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4.png" ContentType="image/png"/>
  <Override PartName="/word/media/rId29.png" ContentType="image/png"/>
  <Override PartName="/word/media/rId99.png" ContentType="image/png"/>
  <Override PartName="/word/media/rId104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125.png" ContentType="image/png"/>
  <Override PartName="/word/media/rId34.png" ContentType="image/png"/>
  <Override PartName="/word/media/rId130.png" ContentType="image/png"/>
  <Override PartName="/word/media/rId135.png" ContentType="image/png"/>
  <Override PartName="/word/media/rId140.png" ContentType="image/png"/>
  <Override PartName="/word/media/rId145.png" ContentType="image/png"/>
  <Override PartName="/word/media/rId150.png" ContentType="image/png"/>
  <Override PartName="/word/media/rId155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принципов распределения и настройки адресного пространства на</w:t>
      </w:r>
      <w:r>
        <w:t xml:space="preserve"> </w:t>
      </w:r>
      <w:r>
        <w:t xml:space="preserve">устройствах сети.</w:t>
      </w:r>
    </w:p>
    <w:bookmarkEnd w:id="20"/>
    <w:bookmarkStart w:id="162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23" w:name="разбиение-сети-на-подсети"/>
    <w:p>
      <w:pPr>
        <w:pStyle w:val="Heading2"/>
      </w:pPr>
      <w:r>
        <w:t xml:space="preserve">2.1 Разбиение сети на подсети</w:t>
      </w:r>
    </w:p>
    <w:bookmarkStart w:id="21" w:name="разбиение-ipv4-сети-на-подсети"/>
    <w:p>
      <w:pPr>
        <w:pStyle w:val="Heading3"/>
      </w:pPr>
      <w:r>
        <w:t xml:space="preserve">2.1.1 Разбиение IPv4-сети на подсети</w:t>
      </w:r>
    </w:p>
    <w:p>
      <w:pPr>
        <w:pStyle w:val="Compact"/>
        <w:numPr>
          <w:ilvl w:val="0"/>
          <w:numId w:val="1001"/>
        </w:numPr>
      </w:pPr>
      <w:r>
        <w:t xml:space="preserve">Задана IPv4-сеть 172.16.20.0/24. Для заданной сети определите префикс, маску, broadcast-адрес, число возможных подсетей, диапазон адресов узлов. Разбейте сеть на 3 подсети с максимально возможным числом адресов узлов 126, 62, 62 соответственно.</w:t>
      </w:r>
    </w:p>
    <w:p>
      <w:pPr>
        <w:pStyle w:val="FirstParagraph"/>
      </w:pPr>
      <w:r>
        <w:rPr>
          <w:b/>
          <w:bCs/>
        </w:rPr>
        <w:t xml:space="preserve">Задана IPv4-сеть 172.16.20.0/24.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t xml:space="preserve">172.16.20.0/24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Префикс маски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Broadcast-адрес</w:t>
            </w:r>
          </w:p>
        </w:tc>
        <w:tc>
          <w:tcPr/>
          <w:p>
            <w:pPr>
              <w:pStyle w:val="Compact"/>
            </w:pPr>
            <w:r>
              <w:t xml:space="preserve">172.16.20.255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10101100.00010000.00010100.00000000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11111111.11111111.11111111.00000000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возможных подсетей</w:t>
            </w:r>
          </w:p>
        </w:tc>
        <w:tc>
          <w:tcPr/>
          <w:p>
            <w:pPr>
              <w:pStyle w:val="Compact"/>
            </w:pPr>
            <w:r>
              <w:t xml:space="preserve">2^8=256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адресов узлов</w:t>
            </w:r>
          </w:p>
        </w:tc>
        <w:tc>
          <w:tcPr/>
          <w:p>
            <w:pPr>
              <w:pStyle w:val="Compact"/>
            </w:pPr>
            <w:r>
              <w:t xml:space="preserve">172.16.20.1 - 172.16.20.254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Разбиение на 3 подсети с узлами 126, 62, 62</w:t>
      </w:r>
    </w:p>
    <w:p>
      <w:pPr>
        <w:pStyle w:val="BodyText"/>
      </w:pPr>
      <w:r>
        <w:rPr>
          <w:b/>
          <w:bCs/>
        </w:rPr>
        <w:t xml:space="preserve">Подсеть 1 (на 126 узлов).</w:t>
      </w:r>
    </w:p>
    <w:p>
      <w:pPr>
        <w:pStyle w:val="BodyText"/>
      </w:pPr>
      <w:r>
        <w:t xml:space="preserve">Требуется 126 + 2 = 128 адресов → 2⁷ = 128 → префикс</w:t>
      </w:r>
      <w:r>
        <w:t xml:space="preserve"> </w:t>
      </w:r>
      <w:r>
        <w:rPr>
          <w:rStyle w:val="VerbatimChar"/>
        </w:rPr>
        <w:t xml:space="preserve">/25</w:t>
      </w:r>
      <w:r>
        <w:br/>
      </w:r>
      <w:r>
        <w:t xml:space="preserve">Маска:</w:t>
      </w:r>
      <w:r>
        <w:t xml:space="preserve"> </w:t>
      </w:r>
      <w:r>
        <w:rPr>
          <w:rStyle w:val="VerbatimChar"/>
        </w:rPr>
        <w:t xml:space="preserve">11111111.11111111.11111111.10000000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255.255.255.128</w:t>
      </w:r>
      <w:r>
        <w:br/>
      </w:r>
      <w:r>
        <w:t xml:space="preserve">- Адрес подсети:</w:t>
      </w:r>
      <w:r>
        <w:t xml:space="preserve"> </w:t>
      </w:r>
      <w:r>
        <w:rPr>
          <w:rStyle w:val="VerbatimChar"/>
        </w:rPr>
        <w:t xml:space="preserve">172.16.20.0/25</w:t>
      </w:r>
      <w:r>
        <w:br/>
      </w:r>
      <w:r>
        <w:t xml:space="preserve">- Диапазон узлов:</w:t>
      </w:r>
      <w:r>
        <w:t xml:space="preserve"> </w:t>
      </w:r>
      <w:r>
        <w:rPr>
          <w:rStyle w:val="VerbatimChar"/>
        </w:rPr>
        <w:t xml:space="preserve">172.16.20.1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172.16.20.126</w:t>
      </w:r>
      <w:r>
        <w:br/>
      </w:r>
      <w:r>
        <w:t xml:space="preserve">- Broadcast:</w:t>
      </w:r>
      <w:r>
        <w:t xml:space="preserve"> </w:t>
      </w:r>
      <w:r>
        <w:rPr>
          <w:rStyle w:val="VerbatimChar"/>
        </w:rPr>
        <w:t xml:space="preserve">172.16.20.127</w:t>
      </w:r>
    </w:p>
    <w:p>
      <w:pPr>
        <w:pStyle w:val="BodyText"/>
      </w:pPr>
      <w:r>
        <w:rPr>
          <w:b/>
          <w:bCs/>
        </w:rPr>
        <w:t xml:space="preserve">Подсеть 2 (на 62 узла).</w:t>
      </w:r>
      <w:r>
        <w:t xml:space="preserve"> </w:t>
      </w:r>
      <w:r>
        <w:t xml:space="preserve">Требуется 62 + 2 = 64 адреса → 2⁶ = 64 → префикс</w:t>
      </w:r>
      <w:r>
        <w:t xml:space="preserve"> </w:t>
      </w:r>
      <w:r>
        <w:rPr>
          <w:rStyle w:val="VerbatimChar"/>
        </w:rPr>
        <w:t xml:space="preserve">/26</w:t>
      </w:r>
      <w:r>
        <w:br/>
      </w:r>
      <w:r>
        <w:t xml:space="preserve">Маска:</w:t>
      </w:r>
      <w:r>
        <w:t xml:space="preserve"> </w:t>
      </w:r>
      <w:r>
        <w:rPr>
          <w:rStyle w:val="VerbatimChar"/>
        </w:rPr>
        <w:t xml:space="preserve">11111111.11111111.11111111.11000000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255.255.255.192</w:t>
      </w:r>
      <w:r>
        <w:br/>
      </w:r>
      <w:r>
        <w:t xml:space="preserve">- Адрес подсети:</w:t>
      </w:r>
      <w:r>
        <w:t xml:space="preserve"> </w:t>
      </w:r>
      <w:r>
        <w:rPr>
          <w:rStyle w:val="VerbatimChar"/>
        </w:rPr>
        <w:t xml:space="preserve">172.16.20.128/26</w:t>
      </w:r>
      <w:r>
        <w:t xml:space="preserve"> </w:t>
      </w:r>
      <w:r>
        <w:t xml:space="preserve">(следующий блок после broadcast’а первой подсети)</w:t>
      </w:r>
      <w:r>
        <w:br/>
      </w:r>
      <w:r>
        <w:t xml:space="preserve">- Диапазон узлов:</w:t>
      </w:r>
      <w:r>
        <w:t xml:space="preserve"> </w:t>
      </w:r>
      <w:r>
        <w:rPr>
          <w:rStyle w:val="VerbatimChar"/>
        </w:rPr>
        <w:t xml:space="preserve">172.16.20.129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172.16.20.190</w:t>
      </w:r>
      <w:r>
        <w:br/>
      </w:r>
      <w:r>
        <w:t xml:space="preserve">- Broadcast:</w:t>
      </w:r>
      <w:r>
        <w:t xml:space="preserve"> </w:t>
      </w:r>
      <w:r>
        <w:rPr>
          <w:rStyle w:val="VerbatimChar"/>
        </w:rPr>
        <w:t xml:space="preserve">172.16.20.191</w:t>
      </w:r>
    </w:p>
    <w:p>
      <w:pPr>
        <w:pStyle w:val="BodyText"/>
      </w:pPr>
      <w:r>
        <w:rPr>
          <w:b/>
          <w:bCs/>
        </w:rPr>
        <w:t xml:space="preserve">Подсеть 3 (на 62 узла).</w:t>
      </w:r>
      <w:r>
        <w:t xml:space="preserve"> </w:t>
      </w:r>
      <w:r>
        <w:t xml:space="preserve">Требуется 62 + 2 = 64 адреса → префикс</w:t>
      </w:r>
      <w:r>
        <w:t xml:space="preserve"> </w:t>
      </w:r>
      <w:r>
        <w:rPr>
          <w:rStyle w:val="VerbatimChar"/>
        </w:rPr>
        <w:t xml:space="preserve">/26</w:t>
      </w:r>
      <w:r>
        <w:br/>
      </w:r>
      <w:r>
        <w:t xml:space="preserve">Маска:</w:t>
      </w:r>
      <w:r>
        <w:t xml:space="preserve"> </w:t>
      </w:r>
      <w:r>
        <w:rPr>
          <w:rStyle w:val="VerbatimChar"/>
        </w:rPr>
        <w:t xml:space="preserve">255.255.255.192</w:t>
      </w:r>
      <w:r>
        <w:br/>
      </w:r>
      <w:r>
        <w:t xml:space="preserve">- Адрес подсети:</w:t>
      </w:r>
      <w:r>
        <w:t xml:space="preserve"> </w:t>
      </w:r>
      <w:r>
        <w:rPr>
          <w:rStyle w:val="VerbatimChar"/>
        </w:rPr>
        <w:t xml:space="preserve">172.16.20.192/26</w:t>
      </w:r>
      <w:r>
        <w:t xml:space="preserve"> </w:t>
      </w:r>
      <w:r>
        <w:t xml:space="preserve">(следующий блок после broadcast’а второй подсети)</w:t>
      </w:r>
      <w:r>
        <w:br/>
      </w:r>
      <w:r>
        <w:t xml:space="preserve">- Диапазон узлов:</w:t>
      </w:r>
      <w:r>
        <w:t xml:space="preserve"> </w:t>
      </w:r>
      <w:r>
        <w:rPr>
          <w:rStyle w:val="VerbatimChar"/>
        </w:rPr>
        <w:t xml:space="preserve">172.16.20.193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172.16.20.254</w:t>
      </w:r>
      <w:r>
        <w:br/>
      </w:r>
      <w:r>
        <w:t xml:space="preserve">- Broadcast:</w:t>
      </w:r>
      <w:r>
        <w:t xml:space="preserve"> </w:t>
      </w:r>
      <w:r>
        <w:rPr>
          <w:rStyle w:val="VerbatimChar"/>
        </w:rPr>
        <w:t xml:space="preserve">172.16.20.255</w:t>
      </w:r>
    </w:p>
    <w:p>
      <w:pPr>
        <w:pStyle w:val="BodyText"/>
      </w:pPr>
      <w:r>
        <w:rPr>
          <w:b/>
          <w:bCs/>
        </w:rPr>
        <w:t xml:space="preserve">Все подсети не пересекаются и полностью используют адресное пространство исходной сети /24.</w:t>
      </w:r>
    </w:p>
    <w:p>
      <w:pPr>
        <w:pStyle w:val="Compact"/>
        <w:numPr>
          <w:ilvl w:val="0"/>
          <w:numId w:val="1002"/>
        </w:numPr>
      </w:pPr>
      <w:r>
        <w:t xml:space="preserve">Задана сеть 10.10.1.64/26. Для заданной сети определите префикс, маску, broadcast-адрес, число возможных подсетей, диапазон адресов узлов. Выделите в этой сети подсеть на 30 узлов. Запишите характеристики для выделенной подсети.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t xml:space="preserve">10.10.1.64/26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Префикс маски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Broadcast-адрес</w:t>
            </w:r>
          </w:p>
        </w:tc>
        <w:tc>
          <w:tcPr/>
          <w:p>
            <w:pPr>
              <w:pStyle w:val="Compact"/>
            </w:pPr>
            <w:r>
              <w:t xml:space="preserve">10.10.1.127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00001010.00001010.00000001.01000000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11111111.11111111.11111111.11000000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возможных подсетей</w:t>
            </w:r>
          </w:p>
        </w:tc>
        <w:tc>
          <w:tcPr/>
          <w:p>
            <w:pPr>
              <w:pStyle w:val="Compact"/>
            </w:pPr>
            <w:r>
              <w:t xml:space="preserve">2^6=64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адресов узлов</w:t>
            </w:r>
          </w:p>
        </w:tc>
        <w:tc>
          <w:tcPr/>
          <w:p>
            <w:pPr>
              <w:pStyle w:val="Compact"/>
            </w:pPr>
            <w:r>
              <w:t xml:space="preserve">10.10.1.65 - 10.10.1.126</w:t>
            </w:r>
          </w:p>
        </w:tc>
      </w:tr>
    </w:tbl>
    <w:p>
      <w:pPr>
        <w:pStyle w:val="BodyText"/>
      </w:pPr>
      <w:r>
        <w:t xml:space="preserve">Чтобы разбить подсеть на 30 узлов, нужно 30 + 2 = 32 адреса, следовательно маска подсети будет</w:t>
      </w:r>
      <w:r>
        <w:t xml:space="preserve"> </w:t>
      </w:r>
      <w:r>
        <w:rPr>
          <w:rStyle w:val="VerbatimChar"/>
        </w:rPr>
        <w:t xml:space="preserve">11111111.11111111.11111111.11100000 = 255.255.255.224 = /27</w:t>
      </w:r>
      <w:r>
        <w:t xml:space="preserve">. Диапазон адресов:</w:t>
      </w:r>
      <w:r>
        <w:t xml:space="preserve"> </w:t>
      </w:r>
      <w:r>
        <w:rPr>
          <w:rStyle w:val="VerbatimChar"/>
        </w:rPr>
        <w:t xml:space="preserve">10.10.1.65 - 10.10.1.94</w:t>
      </w:r>
      <w:r>
        <w:t xml:space="preserve">. Адрес подсети:</w:t>
      </w:r>
      <w:r>
        <w:t xml:space="preserve"> </w:t>
      </w:r>
      <w:r>
        <w:rPr>
          <w:rStyle w:val="VerbatimChar"/>
        </w:rPr>
        <w:t xml:space="preserve">10.10.1.64</w:t>
      </w:r>
      <w:r>
        <w:t xml:space="preserve">. Широковещательный адрес:</w:t>
      </w:r>
      <w:r>
        <w:t xml:space="preserve"> </w:t>
      </w:r>
      <w:r>
        <w:rPr>
          <w:rStyle w:val="VerbatimChar"/>
        </w:rPr>
        <w:t xml:space="preserve">10.10.1.95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характеристики для выделенной подсети.</w:t>
      </w:r>
    </w:p>
    <w:p>
      <w:pPr>
        <w:pStyle w:val="Compact"/>
        <w:numPr>
          <w:ilvl w:val="0"/>
          <w:numId w:val="1003"/>
        </w:numPr>
      </w:pPr>
      <w:r>
        <w:t xml:space="preserve">Адрес подсети: 10.10.1.64</w:t>
      </w:r>
    </w:p>
    <w:p>
      <w:pPr>
        <w:pStyle w:val="Compact"/>
        <w:numPr>
          <w:ilvl w:val="0"/>
          <w:numId w:val="1003"/>
        </w:numPr>
      </w:pPr>
      <w:r>
        <w:t xml:space="preserve">Маска: 255.255.255.224</w:t>
      </w:r>
    </w:p>
    <w:p>
      <w:pPr>
        <w:pStyle w:val="Compact"/>
        <w:numPr>
          <w:ilvl w:val="0"/>
          <w:numId w:val="1003"/>
        </w:numPr>
      </w:pPr>
      <w:r>
        <w:t xml:space="preserve">Префикс: /27</w:t>
      </w:r>
    </w:p>
    <w:p>
      <w:pPr>
        <w:pStyle w:val="Compact"/>
        <w:numPr>
          <w:ilvl w:val="0"/>
          <w:numId w:val="1003"/>
        </w:numPr>
      </w:pPr>
      <w:r>
        <w:t xml:space="preserve">Broadcast-адрес: 10.10.1.95</w:t>
      </w:r>
    </w:p>
    <w:p>
      <w:pPr>
        <w:pStyle w:val="Compact"/>
        <w:numPr>
          <w:ilvl w:val="0"/>
          <w:numId w:val="1003"/>
        </w:numPr>
      </w:pPr>
      <w:r>
        <w:t xml:space="preserve">Диапазон адресов узлов: 10.10.1.65 – 10.10.1.94</w:t>
      </w:r>
    </w:p>
    <w:p>
      <w:pPr>
        <w:pStyle w:val="Compact"/>
        <w:numPr>
          <w:ilvl w:val="0"/>
          <w:numId w:val="1003"/>
        </w:numPr>
      </w:pPr>
      <w:r>
        <w:t xml:space="preserve">Число узлов: 30</w:t>
      </w:r>
    </w:p>
    <w:p>
      <w:pPr>
        <w:pStyle w:val="Compact"/>
        <w:numPr>
          <w:ilvl w:val="0"/>
          <w:numId w:val="1004"/>
        </w:numPr>
      </w:pPr>
      <w:r>
        <w:t xml:space="preserve">Задана сеть 10.10.1.0/26. Для этой сети определите префикс, маску, broadcast адрес, число возможных подсетей, диапазон адресов узлов. Выделите в этой сети подсеть на 14 узлов. Запишите характеристики для выделенной подсети.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t xml:space="preserve">10.10.1.0/26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Префикс маски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Broadcast-адрес</w:t>
            </w:r>
          </w:p>
        </w:tc>
        <w:tc>
          <w:tcPr/>
          <w:p>
            <w:pPr>
              <w:pStyle w:val="Compact"/>
            </w:pPr>
            <w:r>
              <w:t xml:space="preserve">10.10.1.63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00001010.00001010.00000001.00000000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в двоичной форме</w:t>
            </w:r>
          </w:p>
        </w:tc>
        <w:tc>
          <w:tcPr/>
          <w:p>
            <w:pPr>
              <w:pStyle w:val="Compact"/>
            </w:pPr>
            <w:r>
              <w:t xml:space="preserve">11111111.11111111.11111111.11000000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возможных подсетей</w:t>
            </w:r>
          </w:p>
        </w:tc>
        <w:tc>
          <w:tcPr/>
          <w:p>
            <w:pPr>
              <w:pStyle w:val="Compact"/>
            </w:pPr>
            <w:r>
              <w:t xml:space="preserve">2^6=64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адресов узлов</w:t>
            </w:r>
          </w:p>
        </w:tc>
        <w:tc>
          <w:tcPr/>
          <w:p>
            <w:pPr>
              <w:pStyle w:val="Compact"/>
            </w:pPr>
            <w:r>
              <w:t xml:space="preserve">10.10.1.1 - 10.10.1.62</w:t>
            </w:r>
          </w:p>
        </w:tc>
      </w:tr>
    </w:tbl>
    <w:p>
      <w:pPr>
        <w:pStyle w:val="BodyText"/>
      </w:pPr>
      <w:r>
        <w:t xml:space="preserve">Чтобы разбить подсеть на 14 узлов, нужно 14 + 2 = 16 адресов, следовательно маска подсети будет</w:t>
      </w:r>
      <w:r>
        <w:t xml:space="preserve"> </w:t>
      </w:r>
      <w:r>
        <w:rPr>
          <w:rStyle w:val="VerbatimChar"/>
        </w:rPr>
        <w:t xml:space="preserve">11111111.11111111.11111111.11110000 = 255.255.255.240 = /28</w:t>
      </w:r>
      <w:r>
        <w:t xml:space="preserve">. Диапазон адресов:</w:t>
      </w:r>
      <w:r>
        <w:t xml:space="preserve"> </w:t>
      </w:r>
      <w:r>
        <w:rPr>
          <w:rStyle w:val="VerbatimChar"/>
        </w:rPr>
        <w:t xml:space="preserve">10.10.1.1 - 10.10.1.14</w:t>
      </w:r>
      <w:r>
        <w:t xml:space="preserve">. Адрес подсети:</w:t>
      </w:r>
      <w:r>
        <w:t xml:space="preserve"> </w:t>
      </w:r>
      <w:r>
        <w:rPr>
          <w:rStyle w:val="VerbatimChar"/>
        </w:rPr>
        <w:t xml:space="preserve">10.10.1.0</w:t>
      </w:r>
      <w:r>
        <w:t xml:space="preserve">. Широковещательный адрес:</w:t>
      </w:r>
      <w:r>
        <w:t xml:space="preserve"> </w:t>
      </w:r>
      <w:r>
        <w:rPr>
          <w:rStyle w:val="VerbatimChar"/>
        </w:rPr>
        <w:t xml:space="preserve">10.10.1.15</w:t>
      </w:r>
      <w:r>
        <w:t xml:space="preserve">.</w:t>
      </w:r>
    </w:p>
    <w:bookmarkEnd w:id="21"/>
    <w:bookmarkStart w:id="22" w:name="разбиение-ipv6-сети-на-подсети"/>
    <w:p>
      <w:pPr>
        <w:pStyle w:val="Heading3"/>
      </w:pPr>
      <w:r>
        <w:t xml:space="preserve">2.1.2 Разбиение IPv6-сети на подсети</w:t>
      </w:r>
    </w:p>
    <w:p>
      <w:pPr>
        <w:pStyle w:val="Compact"/>
        <w:numPr>
          <w:ilvl w:val="0"/>
          <w:numId w:val="1005"/>
        </w:numPr>
      </w:pPr>
      <w:r>
        <w:t xml:space="preserve">Задана сеть 2001:db8:c0de::/48. Охарактеризуйте адрес, определите маску, префикс, диапазон адресов для узлов сети (краевые значения). Разбейте сеть на 2 подсети двумя способами — с использованием идентификатора подсети и с использованием идентификатора интерфейса. Поясните предложенные вами варианты разбиения.</w:t>
      </w:r>
    </w:p>
    <w:p>
      <w:pPr>
        <w:pStyle w:val="FirstParagraph"/>
      </w:pPr>
      <w:r>
        <w:t xml:space="preserve">Адрес</w:t>
      </w:r>
      <w:r>
        <w:t xml:space="preserve"> </w:t>
      </w:r>
      <w:r>
        <w:rPr>
          <w:rStyle w:val="VerbatimChar"/>
        </w:rPr>
        <w:t xml:space="preserve">2001:db8:c0de::/48</w:t>
      </w:r>
      <w:r>
        <w:t xml:space="preserve"> </w:t>
      </w:r>
      <w:r>
        <w:t xml:space="preserve">— адрес из документационного IPv6-пространства</w:t>
      </w:r>
      <w:r>
        <w:t xml:space="preserve"> </w:t>
      </w:r>
      <w:r>
        <w:t xml:space="preserve">(префикс</w:t>
      </w:r>
      <w:r>
        <w:t xml:space="preserve"> </w:t>
      </w:r>
      <w:r>
        <w:rPr>
          <w:rStyle w:val="VerbatimChar"/>
        </w:rPr>
        <w:t xml:space="preserve">2001:db8::/32</w:t>
      </w:r>
      <w:r>
        <w:t xml:space="preserve"> </w:t>
      </w:r>
      <w:r>
        <w:t xml:space="preserve">зарезервирован для примеров и документации).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5"/>
        <w:gridCol w:w="61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t xml:space="preserve">2001:db8:c0de::/48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Длина префикса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t xml:space="preserve">2001:db8:c0de::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(нотация)</w:t>
            </w:r>
          </w:p>
        </w:tc>
        <w:tc>
          <w:tcPr/>
          <w:p>
            <w:pPr>
              <w:pStyle w:val="Compact"/>
            </w:pPr>
            <w:r>
              <w:t xml:space="preserve">/48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адресов узлов</w:t>
            </w:r>
          </w:p>
        </w:tc>
        <w:tc>
          <w:tcPr/>
          <w:p>
            <w:pPr>
              <w:pStyle w:val="Compact"/>
            </w:pPr>
            <w:r>
              <w:t xml:space="preserve">2001:db8:c0de:0000:0000:0000:0000:0000 – 2001:db8:c0de:ffff:ffff:ffff:ffff:ffff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Способ 1: разбиение с использованием идентификатора подсети (Subnet ID).</w:t>
      </w:r>
    </w:p>
    <w:p>
      <w:pPr>
        <w:pStyle w:val="BodyText"/>
      </w:pPr>
      <w:r>
        <w:t xml:space="preserve">Исходный префикс сети — /48.</w:t>
      </w:r>
      <w:r>
        <w:t xml:space="preserve"> </w:t>
      </w:r>
      <w:r>
        <w:t xml:space="preserve">Для разбиения сети на 2 подсети используется 1 старший бит из 16-битного поля Subnet ID, следующего за префиксом глобальной маршрутизации. В результате длина префикса увеличивается до /49.</w:t>
      </w:r>
      <w:r>
        <w:t xml:space="preserve"> </w:t>
      </w:r>
      <w:r>
        <w:t xml:space="preserve">Последние 64 бита остаются идентификатором интерфейса узла.</w:t>
      </w:r>
    </w:p>
    <w:p>
      <w:pPr>
        <w:pStyle w:val="Compact"/>
        <w:numPr>
          <w:ilvl w:val="0"/>
          <w:numId w:val="1006"/>
        </w:numPr>
      </w:pPr>
      <w:r>
        <w:t xml:space="preserve">Подсеть A: 2001:db8:c0de:0000::/49</w:t>
      </w:r>
    </w:p>
    <w:p>
      <w:pPr>
        <w:pStyle w:val="Compact"/>
        <w:numPr>
          <w:ilvl w:val="0"/>
          <w:numId w:val="1006"/>
        </w:numPr>
      </w:pPr>
      <w:r>
        <w:t xml:space="preserve">Подсеть B: 2001:db8:c0de:8000::/49</w:t>
      </w:r>
    </w:p>
    <w:p>
      <w:pPr>
        <w:pStyle w:val="FirstParagraph"/>
      </w:pPr>
      <w:r>
        <w:rPr>
          <w:b/>
          <w:bCs/>
        </w:rPr>
        <w:t xml:space="preserve">значение старшего бита Subnet ID равно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для первой подсети 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для второй, что делит адресное пространство /48 на две равные части.</w:t>
      </w:r>
    </w:p>
    <w:p>
      <w:pPr>
        <w:pStyle w:val="BodyText"/>
      </w:pPr>
      <w:r>
        <w:rPr>
          <w:b/>
          <w:bCs/>
        </w:rPr>
        <w:t xml:space="preserve">Способ 2: разбиение с использованием идентификатора интерфейса (Interface ID).</w:t>
      </w:r>
    </w:p>
    <w:p>
      <w:pPr>
        <w:pStyle w:val="BodyText"/>
      </w:pPr>
      <w:r>
        <w:t xml:space="preserve">В этом способе сначала выбирается одна стандартная подсеть /64 из исходной сети, например:</w:t>
      </w:r>
    </w:p>
    <w:p>
      <w:pPr>
        <w:pStyle w:val="SourceCode"/>
      </w:pPr>
      <w:r>
        <w:rPr>
          <w:rStyle w:val="VerbatimChar"/>
        </w:rPr>
        <w:t xml:space="preserve">2001:db8:c0de:0000::/64</w:t>
      </w:r>
    </w:p>
    <w:p>
      <w:pPr>
        <w:pStyle w:val="FirstParagraph"/>
      </w:pPr>
      <w:r>
        <w:t xml:space="preserve">Для получения 2 подсетей используется 1 бит из 64-битного поля Interface ID. Длина префикса увеличивается с /64 до /65, при этом размер идентификатора интерфейса уменьшается с 64 до 63 бит.</w:t>
      </w:r>
    </w:p>
    <w:p>
      <w:pPr>
        <w:pStyle w:val="Compact"/>
        <w:numPr>
          <w:ilvl w:val="0"/>
          <w:numId w:val="1007"/>
        </w:numPr>
      </w:pPr>
      <w:r>
        <w:t xml:space="preserve">Подсеть 1: 2001:db8:c0de:0000::/65</w:t>
      </w:r>
    </w:p>
    <w:p>
      <w:pPr>
        <w:pStyle w:val="Compact"/>
        <w:numPr>
          <w:ilvl w:val="0"/>
          <w:numId w:val="1007"/>
        </w:numPr>
      </w:pPr>
      <w:r>
        <w:t xml:space="preserve">Подсеть 2: 2001:db8:c0de:0000:8000::/65</w:t>
      </w:r>
    </w:p>
    <w:p>
      <w:pPr>
        <w:pStyle w:val="FirstParagraph"/>
      </w:pPr>
      <w:r>
        <w:rPr>
          <w:b/>
          <w:bCs/>
        </w:rPr>
        <w:t xml:space="preserve">первый бит Interface ID принимает значение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или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, что приводит к разделению одной подсети /64 на две равные подсети /65.</w:t>
      </w:r>
    </w:p>
    <w:p>
      <w:pPr>
        <w:pStyle w:val="Compact"/>
        <w:numPr>
          <w:ilvl w:val="0"/>
          <w:numId w:val="1008"/>
        </w:numPr>
      </w:pPr>
      <w:r>
        <w:t xml:space="preserve">Задана сеть 2a02:6b8::/64. Охарактеризуйте адрес, определите маску, префикс, диапазон адресов для узлов сети (краевые значения). Разбейте сеть на 2 подсети двумя способами — с использованием идентификатора подсети и с использованием идентификатора интерфейса. Поясните предложенные вами варианты разбиения.</w:t>
      </w:r>
    </w:p>
    <w:p>
      <w:pPr>
        <w:pStyle w:val="FirstParagraph"/>
      </w:pPr>
      <w:r>
        <w:t xml:space="preserve">Адрес</w:t>
      </w:r>
      <w:r>
        <w:t xml:space="preserve"> </w:t>
      </w:r>
      <w:r>
        <w:rPr>
          <w:rStyle w:val="VerbatimChar"/>
        </w:rPr>
        <w:t xml:space="preserve">2a02:6b8::/64</w:t>
      </w:r>
      <w:r>
        <w:t xml:space="preserve"> </w:t>
      </w:r>
      <w:r>
        <w:t xml:space="preserve">— глобальный unicast IPv6-адрес (публично маршрутизируемое адресное пространство, префикс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).</w:t>
      </w:r>
      <w:r>
        <w:br/>
      </w:r>
      <w:r>
        <w:t xml:space="preserve">Первые 64 бита фиксированы и образуют префикс сети, оставшиеся 64 бита используются в качестве идентификатора интерфейса узла (Interface ID).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t xml:space="preserve">2a02:6b8::/64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Длина префикса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t xml:space="preserve">2a02:6b8:0000:0000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(нотация)</w:t>
            </w:r>
          </w:p>
        </w:tc>
        <w:tc>
          <w:tcPr/>
          <w:p>
            <w:pPr>
              <w:pStyle w:val="Compact"/>
            </w:pPr>
            <w:r>
              <w:t xml:space="preserve">ffff:ffff:ffff:ffff:0000:0000:0000:0000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адресов узлов</w:t>
            </w:r>
          </w:p>
        </w:tc>
        <w:tc>
          <w:tcPr/>
          <w:p>
            <w:pPr>
              <w:pStyle w:val="Compact"/>
            </w:pPr>
            <w:r>
              <w:t xml:space="preserve">2a02:6b8:0000:0000:0000:0000:0000:0000 – 2a02:6b8:0000:0000:ffff:ffff:ffff:ffff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Способ 1: разбиение с использованием идентификатора подсети (Subnet ID).</w:t>
      </w:r>
    </w:p>
    <w:p>
      <w:pPr>
        <w:pStyle w:val="BodyText"/>
      </w:pPr>
      <w:r>
        <w:t xml:space="preserve">При данном подходе следующий за префиксом /64 бит интерпретируется как начало идентификатора подсети. Для получения 2 подсетей используется 1 дополнительный бит, что увеличивает длину префикса до /65.</w:t>
      </w:r>
    </w:p>
    <w:p>
      <w:pPr>
        <w:pStyle w:val="Compact"/>
        <w:numPr>
          <w:ilvl w:val="0"/>
          <w:numId w:val="1009"/>
        </w:numPr>
      </w:pPr>
      <w:r>
        <w:t xml:space="preserve">Подсеть A: 2a02:6b8::/65</w:t>
      </w:r>
    </w:p>
    <w:p>
      <w:pPr>
        <w:pStyle w:val="Compact"/>
        <w:numPr>
          <w:ilvl w:val="0"/>
          <w:numId w:val="1009"/>
        </w:numPr>
      </w:pPr>
      <w:r>
        <w:t xml:space="preserve">Подсеть B: 2a02:6b8:8000::/65</w:t>
      </w:r>
    </w:p>
    <w:p>
      <w:pPr>
        <w:pStyle w:val="FirstParagraph"/>
      </w:pPr>
      <w:r>
        <w:t xml:space="preserve">старший бит в части адреса, следующей за исходным 64-битным префиксом, принимает значение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(подсеть A) или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(подсеть B), что логически разделяет пространство на две равные части.</w:t>
      </w:r>
    </w:p>
    <w:p>
      <w:pPr>
        <w:pStyle w:val="BodyText"/>
      </w:pPr>
      <w:r>
        <w:rPr>
          <w:b/>
          <w:bCs/>
        </w:rPr>
        <w:t xml:space="preserve">Способ 2: разбиение с использованием идентификатора интерфейса (Interface ID).</w:t>
      </w:r>
    </w:p>
    <w:p>
      <w:pPr>
        <w:pStyle w:val="BodyText"/>
      </w:pPr>
      <w:r>
        <w:t xml:space="preserve">В этом способе разбиение выполняется за счёт поля идентификатора интерфейса. Для получения 2 подсетей используется 1 бит из 64-битного Interface ID, что увеличивает длину префикса с /64 до /65 и уменьшает размер идентификатора интерфейса до 63 бит.</w:t>
      </w:r>
    </w:p>
    <w:p>
      <w:pPr>
        <w:pStyle w:val="Compact"/>
        <w:numPr>
          <w:ilvl w:val="0"/>
          <w:numId w:val="1010"/>
        </w:numPr>
      </w:pPr>
      <w:r>
        <w:t xml:space="preserve">Подсеть 1: 2a02:6b8::/65</w:t>
      </w:r>
    </w:p>
    <w:p>
      <w:pPr>
        <w:pStyle w:val="Compact"/>
        <w:numPr>
          <w:ilvl w:val="0"/>
          <w:numId w:val="1010"/>
        </w:numPr>
      </w:pPr>
      <w:r>
        <w:t xml:space="preserve">Подсеть 2: 2a02:6b8:8000::/65</w:t>
      </w:r>
    </w:p>
    <w:p>
      <w:pPr>
        <w:pStyle w:val="FirstParagraph"/>
      </w:pPr>
      <w:r>
        <w:t xml:space="preserve">первый бит идентификатора интерфейса (65-й бит полного адреса) равен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для первой подсети и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для второй. Это делит адресное пространство исходной сети /64 на две равные подсети /65, уменьшая поле для адресации узлов.</w:t>
      </w:r>
    </w:p>
    <w:p>
      <w:pPr>
        <w:pStyle w:val="BodyText"/>
      </w:pPr>
      <w:r>
        <w:t xml:space="preserve">Ключевое отличие в пояснениях: В первом способе акцент на</w:t>
      </w:r>
      <w:r>
        <w:t xml:space="preserve"> </w:t>
      </w:r>
      <w:r>
        <w:rPr>
          <w:i/>
          <w:iCs/>
        </w:rPr>
        <w:t xml:space="preserve">логическом расширении префикса сети</w:t>
      </w:r>
      <w:r>
        <w:t xml:space="preserve">, во втором — на</w:t>
      </w:r>
      <w:r>
        <w:t xml:space="preserve"> </w:t>
      </w:r>
      <w:r>
        <w:rPr>
          <w:i/>
          <w:iCs/>
        </w:rPr>
        <w:t xml:space="preserve">заимствовании бит из поля узла (Interface ID)</w:t>
      </w:r>
      <w:r>
        <w:t xml:space="preserve">, что соответствует разным подходам к проектированию иерархии, описанным в методичке.</w:t>
      </w:r>
    </w:p>
    <w:bookmarkEnd w:id="22"/>
    <w:bookmarkEnd w:id="23"/>
    <w:bookmarkStart w:id="109" w:name="Xaa98339a1bc9a01348fb7b4bcd912a06bb3c57d"/>
    <w:p>
      <w:pPr>
        <w:pStyle w:val="Heading2"/>
      </w:pPr>
      <w:r>
        <w:t xml:space="preserve">2.2 Настройка двойного стека адресации IPv4 и IPv6 в локальной сети</w:t>
      </w:r>
    </w:p>
    <w:p>
      <w:pPr>
        <w:pStyle w:val="Compact"/>
        <w:numPr>
          <w:ilvl w:val="0"/>
          <w:numId w:val="1011"/>
        </w:numPr>
      </w:pPr>
      <w:r>
        <w:t xml:space="preserve">Запущены</w:t>
      </w:r>
      <w:r>
        <w:t xml:space="preserve"> </w:t>
      </w:r>
      <w:r>
        <w:rPr>
          <w:b/>
          <w:bCs/>
        </w:rPr>
        <w:t xml:space="preserve">GNS3 VM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GNS3</w:t>
      </w:r>
      <w:r>
        <w:t xml:space="preserve">, после чего создан новый проект. В рабочем пространстве размещены и соединены устройства строго в соответствии с заданной топологией: для подсети IPv4 используется маршрутизатор FRR, для подсети IPv6 — маршрутизатор VyOS (</w:t>
      </w:r>
      <w:r>
        <w:rPr>
          <w:b/>
          <w:bCs/>
        </w:rPr>
        <w:t xml:space="preserve">?@fig-1</w:t>
      </w:r>
      <w:r>
        <w:t xml:space="preserve">). Имена устройств изменены по установленному шаблону: коммутаторы —</w:t>
      </w:r>
      <w:r>
        <w:t xml:space="preserve"> </w:t>
      </w:r>
      <w:r>
        <w:rPr>
          <w:rStyle w:val="VerbatimChar"/>
        </w:rPr>
        <w:t xml:space="preserve">msk-bahis-sw-0x</w:t>
      </w:r>
      <w:r>
        <w:t xml:space="preserve">, маршрутизаторы —</w:t>
      </w:r>
      <w:r>
        <w:t xml:space="preserve"> </w:t>
      </w:r>
      <w:r>
        <w:rPr>
          <w:rStyle w:val="VerbatimChar"/>
        </w:rPr>
        <w:t xml:space="preserve">msk-bahis-gw-0x</w:t>
      </w:r>
      <w:r>
        <w:t xml:space="preserve">, узлы VPCS —</w:t>
      </w:r>
      <w:r>
        <w:t xml:space="preserve"> </w:t>
      </w:r>
      <w:r>
        <w:rPr>
          <w:rStyle w:val="VerbatimChar"/>
        </w:rPr>
        <w:t xml:space="preserve">PCx-bahis</w:t>
      </w:r>
      <w:r>
        <w:t xml:space="preserve">. На соединении между сервером с двойной адресацией и ближайшим к нему коммутатором включён захват трафика для последующего анализа (</w:t>
      </w:r>
      <w:r>
        <w:rPr>
          <w:b/>
          <w:bCs/>
        </w:rPr>
        <w:t xml:space="preserve">?@fig-1</w:t>
      </w:r>
      <w:r>
        <w:t xml:space="preserve">).</w:t>
      </w:r>
    </w:p>
    <w:p>
      <w:pPr>
        <w:pStyle w:val="FirstParagraph"/>
      </w:pPr>
      <w:bookmarkStart w:id="27" w:name="fig-1"/>
      <w:r>
        <w:drawing>
          <wp:inline>
            <wp:extent cx="3733800" cy="1828962"/>
            <wp:effectExtent b="0" l="0" r="0" t="0"/>
            <wp:docPr descr="Топология сети IPv4 и IPv6 в GNS3 с маршрутизаторами FRR и VyOS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2"/>
        </w:numPr>
      </w:pPr>
      <w:r>
        <w:t xml:space="preserve">Настроена IPv4-адресация на узле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в соответствии с таблицей адресации: назначен адрес</w:t>
      </w:r>
      <w:r>
        <w:t xml:space="preserve"> </w:t>
      </w:r>
      <w:r>
        <w:rPr>
          <w:rStyle w:val="VerbatimChar"/>
        </w:rPr>
        <w:t xml:space="preserve">172.16.20.10/25</w:t>
      </w:r>
      <w:r>
        <w:t xml:space="preserve"> </w:t>
      </w:r>
      <w:r>
        <w:t xml:space="preserve">и шлюз по умолчанию</w:t>
      </w:r>
      <w:r>
        <w:t xml:space="preserve"> </w:t>
      </w:r>
      <w:r>
        <w:rPr>
          <w:rStyle w:val="VerbatimChar"/>
        </w:rPr>
        <w:t xml:space="preserve">172.16.20.1</w:t>
      </w:r>
      <w:r>
        <w:t xml:space="preserve">, после чего конфигурация сохранена и проверена командами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(</w:t>
      </w:r>
      <w:r>
        <w:rPr>
          <w:b/>
          <w:bCs/>
        </w:rPr>
        <w:t xml:space="preserve">?@fig-2</w:t>
      </w:r>
      <w:r>
        <w:t xml:space="preserve">). Вывод подтверждает корректную установку IPv4-адреса и наличие только link-local IPv6-адреса, что соответствует условиям задания.</w:t>
      </w:r>
    </w:p>
    <w:p>
      <w:pPr>
        <w:pStyle w:val="FirstParagraph"/>
      </w:pPr>
      <w:bookmarkStart w:id="32" w:name="fig-2"/>
      <w:r>
        <w:drawing>
          <wp:inline>
            <wp:extent cx="3733800" cy="5255972"/>
            <wp:effectExtent b="0" l="0" r="0" t="0"/>
            <wp:docPr descr="Настройка и проверка IPv4/IPv6 адресации узла PC1" title="" id="30" name="Picture"/>
            <a:graphic>
              <a:graphicData uri="http://schemas.openxmlformats.org/drawingml/2006/picture">
                <pic:pic>
                  <pic:nvPicPr>
                    <pic:cNvPr descr="image/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55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  <w:r>
        <w:t xml:space="preserve"> </w:t>
      </w:r>
      <w:hyperlink r:id="rId3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3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PC2</w:t>
      </w:r>
      <w:r>
        <w:t xml:space="preserve"> </w:t>
      </w:r>
      <w:r>
        <w:t xml:space="preserve">выполнена настройка IPv4-адреса</w:t>
      </w:r>
      <w:r>
        <w:t xml:space="preserve"> </w:t>
      </w:r>
      <w:r>
        <w:rPr>
          <w:rStyle w:val="VerbatimChar"/>
        </w:rPr>
        <w:t xml:space="preserve">172.16.20.138/25</w:t>
      </w:r>
      <w:r>
        <w:t xml:space="preserve"> </w:t>
      </w:r>
      <w:r>
        <w:t xml:space="preserve">с указанием шлюза</w:t>
      </w:r>
      <w:r>
        <w:t xml:space="preserve"> </w:t>
      </w:r>
      <w:r>
        <w:rPr>
          <w:rStyle w:val="VerbatimChar"/>
        </w:rPr>
        <w:t xml:space="preserve">172.16.20.129</w:t>
      </w:r>
      <w:r>
        <w:t xml:space="preserve">. Конфигурация сохранена, после чего параметры сети проверены с помощью команд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(</w:t>
      </w:r>
      <w:r>
        <w:rPr>
          <w:b/>
          <w:bCs/>
        </w:rPr>
        <w:t xml:space="preserve">?@fig-3</w:t>
      </w:r>
      <w:r>
        <w:t xml:space="preserve">). Результаты вывода подтверждают правильность адресации IPv4 и автоматическое формирование IPv6 link-local адреса.</w:t>
      </w:r>
    </w:p>
    <w:p>
      <w:pPr>
        <w:pStyle w:val="FirstParagraph"/>
      </w:pPr>
      <w:bookmarkStart w:id="37" w:name="fig-3"/>
      <w:r>
        <w:drawing>
          <wp:inline>
            <wp:extent cx="3733800" cy="4905844"/>
            <wp:effectExtent b="0" l="0" r="0" t="0"/>
            <wp:docPr descr="Настройка и проверка IPv4/IPv6 адресации узла PC2" title="" id="35" name="Picture"/>
            <a:graphic>
              <a:graphicData uri="http://schemas.openxmlformats.org/drawingml/2006/picture">
                <pic:pic>
                  <pic:nvPicPr>
                    <pic:cNvPr descr="image/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05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  <w:r>
        <w:t xml:space="preserve"> </w:t>
      </w:r>
      <w:hyperlink r:id="rId3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4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настроен IPv4-адрес</w:t>
      </w:r>
      <w:r>
        <w:t xml:space="preserve"> </w:t>
      </w:r>
      <w:r>
        <w:rPr>
          <w:rStyle w:val="VerbatimChar"/>
        </w:rPr>
        <w:t xml:space="preserve">64.100.1.10/24</w:t>
      </w:r>
      <w:r>
        <w:t xml:space="preserve"> </w:t>
      </w:r>
      <w:r>
        <w:t xml:space="preserve">с шлюзом по умолчанию</w:t>
      </w:r>
      <w:r>
        <w:t xml:space="preserve"> </w:t>
      </w:r>
      <w:r>
        <w:rPr>
          <w:rStyle w:val="VerbatimChar"/>
        </w:rPr>
        <w:t xml:space="preserve">64.100.1.1</w:t>
      </w:r>
      <w:r>
        <w:t xml:space="preserve">. После сохранения конфигурации выполнена проверка сетевых параметров командой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, которая подтверждает корректное назначение адреса и шлюза (</w:t>
      </w:r>
      <w:r>
        <w:rPr>
          <w:b/>
          <w:bCs/>
        </w:rPr>
        <w:t xml:space="preserve">?@fig-4</w:t>
      </w:r>
      <w:r>
        <w:t xml:space="preserve">).</w:t>
      </w:r>
    </w:p>
    <w:p>
      <w:pPr>
        <w:pStyle w:val="FirstParagraph"/>
      </w:pPr>
      <w:bookmarkStart w:id="42" w:name="fig-4"/>
      <w:r>
        <w:drawing>
          <wp:inline>
            <wp:extent cx="3733800" cy="3915478"/>
            <wp:effectExtent b="0" l="0" r="0" t="0"/>
            <wp:docPr descr="Настройка IPv4 адресации сервера двойного стека" title="" id="40" name="Picture"/>
            <a:graphic>
              <a:graphicData uri="http://schemas.openxmlformats.org/drawingml/2006/picture">
                <pic:pic>
                  <pic:nvPicPr>
                    <pic:cNvPr descr="image/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1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  <w:r>
        <w:t xml:space="preserve"> </w:t>
      </w:r>
      <w:hyperlink r:id="rId4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5"/>
        </w:numPr>
      </w:pPr>
      <w:r>
        <w:t xml:space="preserve">На маршрутизаторе</w:t>
      </w:r>
      <w:r>
        <w:t xml:space="preserve"> </w:t>
      </w:r>
      <w:r>
        <w:rPr>
          <w:b/>
          <w:bCs/>
        </w:rPr>
        <w:t xml:space="preserve">FRR msk-bahis-gw-01</w:t>
      </w:r>
      <w:r>
        <w:t xml:space="preserve"> </w:t>
      </w:r>
      <w:r>
        <w:t xml:space="preserve">выполнена настройка IPv4-адресации интерфейсов локальной сети в соответствии с таблицей адресации. Интерфейсу</w:t>
      </w:r>
      <w:r>
        <w:t xml:space="preserve"> </w:t>
      </w:r>
      <w:r>
        <w:rPr>
          <w:b/>
          <w:bCs/>
        </w:rPr>
        <w:t xml:space="preserve">eth0</w:t>
      </w:r>
      <w:r>
        <w:t xml:space="preserve"> </w:t>
      </w:r>
      <w:r>
        <w:t xml:space="preserve">назначен адрес</w:t>
      </w:r>
      <w:r>
        <w:t xml:space="preserve"> </w:t>
      </w:r>
      <w:r>
        <w:rPr>
          <w:rStyle w:val="VerbatimChar"/>
        </w:rPr>
        <w:t xml:space="preserve">172.16.20.1/25</w:t>
      </w:r>
      <w:r>
        <w:t xml:space="preserve">, интерфейсу</w:t>
      </w:r>
      <w:r>
        <w:t xml:space="preserve"> </w:t>
      </w:r>
      <w:r>
        <w:rPr>
          <w:b/>
          <w:bCs/>
        </w:rPr>
        <w:t xml:space="preserve">eth1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172.16.20.129/25</w:t>
      </w:r>
      <w:r>
        <w:t xml:space="preserve">, интерфейсу</w:t>
      </w:r>
      <w:r>
        <w:t xml:space="preserve"> </w:t>
      </w:r>
      <w:r>
        <w:rPr>
          <w:b/>
          <w:bCs/>
        </w:rPr>
        <w:t xml:space="preserve">eth2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64.100.1.1/24</w:t>
      </w:r>
      <w:r>
        <w:t xml:space="preserve">, после чего все интерфейсы были переведены в активное состояние командой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</w:t>
      </w:r>
      <w:r>
        <w:rPr>
          <w:b/>
          <w:bCs/>
        </w:rPr>
        <w:t xml:space="preserve">?@fig-5</w:t>
      </w:r>
      <w:r>
        <w:t xml:space="preserve">). Конфигурация маршрутизатора сохранена в постоянную память командой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, что подтверждает корректное применение настроек.</w:t>
      </w:r>
    </w:p>
    <w:p>
      <w:pPr>
        <w:pStyle w:val="FirstParagraph"/>
      </w:pPr>
      <w:bookmarkStart w:id="47" w:name="fig-5"/>
      <w:r>
        <w:drawing>
          <wp:inline>
            <wp:extent cx="3733800" cy="2718542"/>
            <wp:effectExtent b="0" l="0" r="0" t="0"/>
            <wp:docPr descr="Настройка IPv4-адресации интерфейсов маршрутизатора FRR msk-bahis-gw-01" title="" id="45" name="Picture"/>
            <a:graphic>
              <a:graphicData uri="http://schemas.openxmlformats.org/drawingml/2006/picture">
                <pic:pic>
                  <pic:nvPicPr>
                    <pic:cNvPr descr="image/5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18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  <w:r>
        <w:t xml:space="preserve"> </w:t>
      </w:r>
      <w:hyperlink r:id="rId4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6"/>
        </w:numPr>
      </w:pPr>
      <w:r>
        <w:t xml:space="preserve">Выполнена проверка конфигурации маршрутизатора</w:t>
      </w:r>
      <w:r>
        <w:t xml:space="preserve"> </w:t>
      </w:r>
      <w:r>
        <w:rPr>
          <w:b/>
          <w:bCs/>
        </w:rPr>
        <w:t xml:space="preserve">msk-bahis-gw-01</w:t>
      </w:r>
      <w:r>
        <w:t xml:space="preserve">. Командой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подтверждено наличие настроенных IPv4-адресов на интерфейсах</w:t>
      </w:r>
      <w:r>
        <w:t xml:space="preserve"> </w:t>
      </w:r>
      <w:r>
        <w:rPr>
          <w:b/>
          <w:bCs/>
        </w:rPr>
        <w:t xml:space="preserve">eth0</w:t>
      </w:r>
      <w:r>
        <w:t xml:space="preserve">,</w:t>
      </w:r>
      <w:r>
        <w:t xml:space="preserve"> </w:t>
      </w:r>
      <w:r>
        <w:rPr>
          <w:b/>
          <w:bCs/>
        </w:rPr>
        <w:t xml:space="preserve">eth1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eth2</w:t>
      </w:r>
      <w:r>
        <w:t xml:space="preserve"> </w:t>
      </w:r>
      <w:r>
        <w:t xml:space="preserve">в полном соответствии с таблицей адресации, а также корректное имя устройства и использование интегрированной конфигурации FRR (</w:t>
      </w:r>
      <w:r>
        <w:rPr>
          <w:b/>
          <w:bCs/>
        </w:rPr>
        <w:t xml:space="preserve">?@fig-6</w:t>
      </w:r>
      <w:r>
        <w:t xml:space="preserve">). Дополнительно командой</w:t>
      </w:r>
      <w:r>
        <w:t xml:space="preserve"> </w:t>
      </w:r>
      <w:r>
        <w:rPr>
          <w:rStyle w:val="VerbatimChar"/>
        </w:rPr>
        <w:t xml:space="preserve">show interface brief</w:t>
      </w:r>
      <w:r>
        <w:t xml:space="preserve"> </w:t>
      </w:r>
      <w:r>
        <w:t xml:space="preserve">проверено состояние интерфейсов: интерфейсы</w:t>
      </w:r>
      <w:r>
        <w:t xml:space="preserve"> </w:t>
      </w:r>
      <w:r>
        <w:rPr>
          <w:b/>
          <w:bCs/>
        </w:rPr>
        <w:t xml:space="preserve">eth0</w:t>
      </w:r>
      <w:r>
        <w:t xml:space="preserve">,</w:t>
      </w:r>
      <w:r>
        <w:t xml:space="preserve"> </w:t>
      </w:r>
      <w:r>
        <w:rPr>
          <w:b/>
          <w:bCs/>
        </w:rPr>
        <w:t xml:space="preserve">eth1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eth2</w:t>
      </w:r>
      <w:r>
        <w:t xml:space="preserve"> </w:t>
      </w:r>
      <w:r>
        <w:t xml:space="preserve">находятся в состоянии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и имеют назначенные IPv4-адреса, что подтверждает корректность настройки и готовность маршрутизатора к передаче трафика (</w:t>
      </w:r>
      <w:r>
        <w:rPr>
          <w:b/>
          <w:bCs/>
        </w:rPr>
        <w:t xml:space="preserve">?@fig-7</w:t>
      </w:r>
      <w:r>
        <w:t xml:space="preserve">).</w:t>
      </w:r>
    </w:p>
    <w:p>
      <w:pPr>
        <w:pStyle w:val="FirstParagraph"/>
      </w:pPr>
      <w:bookmarkStart w:id="52" w:name="fig-6"/>
      <w:r>
        <w:drawing>
          <wp:inline>
            <wp:extent cx="3733800" cy="3454034"/>
            <wp:effectExtent b="0" l="0" r="0" t="0"/>
            <wp:docPr descr="Вывод команды show running-config на маршрутизаторе FRR msk-bahis-gw-01" title="" id="50" name="Picture"/>
            <a:graphic>
              <a:graphicData uri="http://schemas.openxmlformats.org/drawingml/2006/picture">
                <pic:pic>
                  <pic:nvPicPr>
                    <pic:cNvPr descr="image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  <w:r>
        <w:t xml:space="preserve"> </w:t>
      </w:r>
      <w:hyperlink r:id="rId5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57" w:name="fig-7"/>
      <w:r>
        <w:drawing>
          <wp:inline>
            <wp:extent cx="3733800" cy="1969195"/>
            <wp:effectExtent b="0" l="0" r="0" t="0"/>
            <wp:docPr descr="Состояние интерфейсов и IPv4-адресация маршрутизатора FRR msk-bahis-gw-01" title="" id="55" name="Picture"/>
            <a:graphic>
              <a:graphicData uri="http://schemas.openxmlformats.org/drawingml/2006/picture">
                <pic:pic>
                  <pic:nvPicPr>
                    <pic:cNvPr descr="image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  <w:r>
        <w:t xml:space="preserve"> </w:t>
      </w:r>
      <w:hyperlink r:id="rId5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7"/>
        </w:numPr>
      </w:pPr>
      <w:r>
        <w:t xml:space="preserve">С узла</w:t>
      </w:r>
      <w:r>
        <w:t xml:space="preserve"> </w:t>
      </w:r>
      <w:r>
        <w:rPr>
          <w:b/>
          <w:bCs/>
        </w:rPr>
        <w:t xml:space="preserve">PC2</w:t>
      </w:r>
      <w:r>
        <w:t xml:space="preserve"> </w:t>
      </w:r>
      <w:r>
        <w:t xml:space="preserve">выполнена проверка связности с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и сервером двойного стека с использованием команд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. Эхо-запросы к узлу</w:t>
      </w:r>
      <w:r>
        <w:t xml:space="preserve"> </w:t>
      </w:r>
      <w:r>
        <w:rPr>
          <w:b/>
          <w:bCs/>
        </w:rPr>
        <w:t xml:space="preserve">PC1 (172.16.20.10)</w:t>
      </w:r>
      <w:r>
        <w:t xml:space="preserve"> </w:t>
      </w:r>
      <w:r>
        <w:t xml:space="preserve">успешно доставляются, что подтверждается получением ICMP-ответов без потерь, а трассировка показывает прохождение трафика через шлюз</w:t>
      </w:r>
      <w:r>
        <w:t xml:space="preserve"> </w:t>
      </w:r>
      <w:r>
        <w:rPr>
          <w:rStyle w:val="VerbatimChar"/>
        </w:rPr>
        <w:t xml:space="preserve">172.16.20.129</w:t>
      </w:r>
      <w:r>
        <w:t xml:space="preserve"> </w:t>
      </w:r>
      <w:r>
        <w:t xml:space="preserve">с достижением конечного узла (</w:t>
      </w:r>
      <w:r>
        <w:rPr>
          <w:b/>
          <w:bCs/>
        </w:rPr>
        <w:t xml:space="preserve">?@fig-8</w:t>
      </w:r>
      <w:r>
        <w:t xml:space="preserve">). Аналогично, узел</w:t>
      </w:r>
      <w:r>
        <w:t xml:space="preserve"> </w:t>
      </w:r>
      <w:r>
        <w:rPr>
          <w:b/>
          <w:bCs/>
        </w:rPr>
        <w:t xml:space="preserve">PC2</w:t>
      </w:r>
      <w:r>
        <w:t xml:space="preserve"> </w:t>
      </w:r>
      <w:r>
        <w:t xml:space="preserve">успешно обменивается ICMP-пакетами с сервером двойного стека</w:t>
      </w:r>
      <w:r>
        <w:t xml:space="preserve"> </w:t>
      </w:r>
      <w:r>
        <w:rPr>
          <w:b/>
          <w:bCs/>
        </w:rPr>
        <w:t xml:space="preserve">64.100.1.10</w:t>
      </w:r>
      <w:r>
        <w:t xml:space="preserve">, а вывод команды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подтверждает корректный маршрут через интерфейс маршрутизатора FRR (</w:t>
      </w:r>
      <w:r>
        <w:rPr>
          <w:b/>
          <w:bCs/>
        </w:rPr>
        <w:t xml:space="preserve">?@fig-9</w:t>
      </w:r>
      <w:r>
        <w:t xml:space="preserve">).</w:t>
      </w:r>
    </w:p>
    <w:p>
      <w:pPr>
        <w:pStyle w:val="FirstParagraph"/>
      </w:pPr>
      <w:bookmarkStart w:id="62" w:name="fig-8"/>
      <w:r>
        <w:drawing>
          <wp:inline>
            <wp:extent cx="3733800" cy="1717232"/>
            <wp:effectExtent b="0" l="0" r="0" t="0"/>
            <wp:docPr descr="Проверка связности PC2 с PC1 и анализ маршрута с помощью ping и trace" title="" id="60" name="Picture"/>
            <a:graphic>
              <a:graphicData uri="http://schemas.openxmlformats.org/drawingml/2006/picture">
                <pic:pic>
                  <pic:nvPicPr>
                    <pic:cNvPr descr="image/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7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  <w:r>
        <w:t xml:space="preserve"> </w:t>
      </w:r>
      <w:hyperlink r:id="rId6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67" w:name="fig-9"/>
      <w:r>
        <w:drawing>
          <wp:inline>
            <wp:extent cx="3733800" cy="2508646"/>
            <wp:effectExtent b="0" l="0" r="0" t="0"/>
            <wp:docPr descr="Проверка связности PC2 с сервером двойного стека и трассировка маршрута" title="" id="65" name="Picture"/>
            <a:graphic>
              <a:graphicData uri="http://schemas.openxmlformats.org/drawingml/2006/picture">
                <pic:pic>
                  <pic:nvPicPr>
                    <pic:cNvPr descr="image/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  <w:r>
        <w:t xml:space="preserve"> </w:t>
      </w:r>
      <w:hyperlink r:id="rId6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8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выполнена настройка IPv6-адресации в соответствии с таблицей адресации: назначен глобальный адрес</w:t>
      </w:r>
      <w:r>
        <w:t xml:space="preserve"> </w:t>
      </w:r>
      <w:r>
        <w:rPr>
          <w:rStyle w:val="VerbatimChar"/>
        </w:rPr>
        <w:t xml:space="preserve">2001:db8:c0de:11::a/64</w:t>
      </w:r>
      <w:r>
        <w:t xml:space="preserve">, после чего конфигурация сохранена. Проверка командами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подтверждает сохранение ранее настроенного IPv4-адреса и корректное добавление глобального IPv6-адреса вместе с link-local адресом (</w:t>
      </w:r>
      <w:r>
        <w:rPr>
          <w:b/>
          <w:bCs/>
        </w:rPr>
        <w:t xml:space="preserve">?@fig-10</w:t>
      </w:r>
      <w:r>
        <w:t xml:space="preserve">).</w:t>
      </w:r>
    </w:p>
    <w:p>
      <w:pPr>
        <w:pStyle w:val="FirstParagraph"/>
      </w:pPr>
      <w:bookmarkStart w:id="72" w:name="fig-10"/>
      <w:r>
        <w:drawing>
          <wp:inline>
            <wp:extent cx="3733800" cy="1695051"/>
            <wp:effectExtent b="0" l="0" r="0" t="0"/>
            <wp:docPr descr="Настройка и проверка IPv6-адресации сервера двойного стека" title="" id="70" name="Picture"/>
            <a:graphic>
              <a:graphicData uri="http://schemas.openxmlformats.org/drawingml/2006/picture">
                <pic:pic>
                  <pic:nvPicPr>
                    <pic:cNvPr descr="image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5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"/>
      <w:r>
        <w:t xml:space="preserve"> </w:t>
      </w:r>
      <w:hyperlink r:id="rId7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19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PC3</w:t>
      </w:r>
      <w:r>
        <w:t xml:space="preserve"> </w:t>
      </w:r>
      <w:r>
        <w:t xml:space="preserve">настроен IPv6-адрес</w:t>
      </w:r>
      <w:r>
        <w:t xml:space="preserve"> </w:t>
      </w:r>
      <w:r>
        <w:rPr>
          <w:rStyle w:val="VerbatimChar"/>
        </w:rPr>
        <w:t xml:space="preserve">2001:db8:c0de:12::a/64</w:t>
      </w:r>
      <w:r>
        <w:t xml:space="preserve"> </w:t>
      </w:r>
      <w:r>
        <w:t xml:space="preserve">и выполнено сохранение конфигурации. Вывод команды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показывает отсутствие IPv4-адреса, а команда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подтверждает наличие глобального IPv6-адреса и автоматически сформированного link-local адреса, что соответствует заданным условиям (</w:t>
      </w:r>
      <w:r>
        <w:rPr>
          <w:b/>
          <w:bCs/>
        </w:rPr>
        <w:t xml:space="preserve">?@fig-11</w:t>
      </w:r>
      <w:r>
        <w:t xml:space="preserve">).</w:t>
      </w:r>
    </w:p>
    <w:p>
      <w:pPr>
        <w:pStyle w:val="FirstParagraph"/>
      </w:pPr>
      <w:bookmarkStart w:id="77" w:name="fig-11"/>
      <w:r>
        <w:drawing>
          <wp:inline>
            <wp:extent cx="3733800" cy="4674523"/>
            <wp:effectExtent b="0" l="0" r="0" t="0"/>
            <wp:docPr descr="Настройка и проверка IPv6-адресации узла PC3" title="" id="75" name="Picture"/>
            <a:graphic>
              <a:graphicData uri="http://schemas.openxmlformats.org/drawingml/2006/picture">
                <pic:pic>
                  <pic:nvPicPr>
                    <pic:cNvPr descr="image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74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  <w:r>
        <w:t xml:space="preserve"> </w:t>
      </w:r>
      <w:hyperlink r:id="rId7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0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PC4</w:t>
      </w:r>
      <w:r>
        <w:t xml:space="preserve"> </w:t>
      </w:r>
      <w:r>
        <w:t xml:space="preserve">выполнена настройка IPv6-адреса</w:t>
      </w:r>
      <w:r>
        <w:t xml:space="preserve"> </w:t>
      </w:r>
      <w:r>
        <w:rPr>
          <w:rStyle w:val="VerbatimChar"/>
        </w:rPr>
        <w:t xml:space="preserve">2001:db8:c0de:13::a/64</w:t>
      </w:r>
      <w:r>
        <w:t xml:space="preserve"> </w:t>
      </w:r>
      <w:r>
        <w:t xml:space="preserve">с последующим сохранением конфигурации. Проверка конфигурации показывает отсутствие IPv4-адреса и корректное назначение глобального IPv6-адреса, а также наличие link-local адреса интерфейса (</w:t>
      </w:r>
      <w:r>
        <w:rPr>
          <w:b/>
          <w:bCs/>
        </w:rPr>
        <w:t xml:space="preserve">?@fig-12</w:t>
      </w:r>
      <w:r>
        <w:t xml:space="preserve">).</w:t>
      </w:r>
    </w:p>
    <w:p>
      <w:pPr>
        <w:pStyle w:val="FirstParagraph"/>
      </w:pPr>
      <w:bookmarkStart w:id="82" w:name="fig-12"/>
      <w:r>
        <w:drawing>
          <wp:inline>
            <wp:extent cx="3733800" cy="4545901"/>
            <wp:effectExtent b="0" l="0" r="0" t="0"/>
            <wp:docPr descr="Настройка и проверка IPv6-адресации узла PC4" title="" id="80" name="Picture"/>
            <a:graphic>
              <a:graphicData uri="http://schemas.openxmlformats.org/drawingml/2006/picture">
                <pic:pic>
                  <pic:nvPicPr>
                    <pic:cNvPr descr="image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45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  <w:r>
        <w:t xml:space="preserve"> </w:t>
      </w:r>
      <w:hyperlink r:id="rId8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1"/>
        </w:numPr>
      </w:pPr>
      <w:r>
        <w:t xml:space="preserve">На маршрутизаторе</w:t>
      </w:r>
      <w:r>
        <w:t xml:space="preserve"> </w:t>
      </w:r>
      <w:r>
        <w:rPr>
          <w:b/>
          <w:bCs/>
        </w:rPr>
        <w:t xml:space="preserve">VyOS</w:t>
      </w:r>
      <w:r>
        <w:t xml:space="preserve"> </w:t>
      </w:r>
      <w:r>
        <w:t xml:space="preserve">выполнён переход в режим конфигурирования и изменено имя устройства на</w:t>
      </w:r>
      <w:r>
        <w:t xml:space="preserve"> </w:t>
      </w:r>
      <w:r>
        <w:rPr>
          <w:rStyle w:val="VerbatimChar"/>
        </w:rPr>
        <w:t xml:space="preserve">msk-bahis-gw-02</w:t>
      </w:r>
      <w:r>
        <w:t xml:space="preserve">. Корректность внесённых изменений проверена командой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, после чего конфигурация применена командой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и сохранена в файл конфигурации</w:t>
      </w:r>
      <w:r>
        <w:t xml:space="preserve"> </w:t>
      </w:r>
      <w:r>
        <w:rPr>
          <w:rStyle w:val="VerbatimChar"/>
        </w:rPr>
        <w:t xml:space="preserve">config.boot</w:t>
      </w:r>
      <w:r>
        <w:t xml:space="preserve">. Завершением этапа стала перезагрузка маршрутизатора для применения нового имени хоста на уровне системы (</w:t>
      </w:r>
      <w:r>
        <w:rPr>
          <w:b/>
          <w:bCs/>
        </w:rPr>
        <w:t xml:space="preserve">?@fig-13</w:t>
      </w:r>
      <w:r>
        <w:t xml:space="preserve">).</w:t>
      </w:r>
    </w:p>
    <w:p>
      <w:pPr>
        <w:pStyle w:val="FirstParagraph"/>
      </w:pPr>
      <w:bookmarkStart w:id="87" w:name="fig-13"/>
      <w:r>
        <w:drawing>
          <wp:inline>
            <wp:extent cx="3733800" cy="1527923"/>
            <wp:effectExtent b="0" l="0" r="0" t="0"/>
            <wp:docPr descr="Изменение имени маршрутизатора VyOS и сохранение конфигурации" title="" id="85" name="Picture"/>
            <a:graphic>
              <a:graphicData uri="http://schemas.openxmlformats.org/drawingml/2006/picture">
                <pic:pic>
                  <pic:nvPicPr>
                    <pic:cNvPr descr="image/1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7"/>
      <w:r>
        <w:t xml:space="preserve"> </w:t>
      </w:r>
      <w:hyperlink r:id="rId8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2"/>
        </w:numPr>
      </w:pPr>
      <w:r>
        <w:t xml:space="preserve">На маршрутизаторе</w:t>
      </w:r>
      <w:r>
        <w:t xml:space="preserve"> </w:t>
      </w:r>
      <w:r>
        <w:rPr>
          <w:b/>
          <w:bCs/>
        </w:rPr>
        <w:t xml:space="preserve">msk-bahis-gw-02 (VyOS)</w:t>
      </w:r>
      <w:r>
        <w:t xml:space="preserve"> </w:t>
      </w:r>
      <w:r>
        <w:t xml:space="preserve">выполнена настройка IPv6-адресации интерфейсов локальной сети. В режиме конфигурирования интерфейсам</w:t>
      </w:r>
      <w:r>
        <w:t xml:space="preserve"> </w:t>
      </w:r>
      <w:r>
        <w:rPr>
          <w:b/>
          <w:bCs/>
        </w:rPr>
        <w:t xml:space="preserve">eth0</w:t>
      </w:r>
      <w:r>
        <w:t xml:space="preserve">,</w:t>
      </w:r>
      <w:r>
        <w:t xml:space="preserve"> </w:t>
      </w:r>
      <w:r>
        <w:rPr>
          <w:b/>
          <w:bCs/>
        </w:rPr>
        <w:t xml:space="preserve">eth1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eth2</w:t>
      </w:r>
      <w:r>
        <w:t xml:space="preserve"> </w:t>
      </w:r>
      <w:r>
        <w:t xml:space="preserve">назначены IPv6-адреса</w:t>
      </w:r>
      <w:r>
        <w:t xml:space="preserve"> </w:t>
      </w:r>
      <w:r>
        <w:rPr>
          <w:rStyle w:val="VerbatimChar"/>
        </w:rPr>
        <w:t xml:space="preserve">2001:db8:c0de:12::1/64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2001:db8:c0de:13::1/64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2001:db8:c0de:11::1/64</w:t>
      </w:r>
      <w:r>
        <w:t xml:space="preserve"> </w:t>
      </w:r>
      <w:r>
        <w:t xml:space="preserve">соответственно, а также включена рассылка Router Advertisement для каждого интерфейса с соответствующими префиксами, что обеспечивает автоматическую конфигурацию узлов в подсетях (</w:t>
      </w:r>
      <w:r>
        <w:rPr>
          <w:b/>
          <w:bCs/>
        </w:rPr>
        <w:t xml:space="preserve">?@fig-14</w:t>
      </w:r>
      <w:r>
        <w:t xml:space="preserve">). Конфигурация применена и сохранена командами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 после чего корректность назначения адресов подтверждена выводом команды</w:t>
      </w:r>
      <w:r>
        <w:t xml:space="preserve"> </w:t>
      </w:r>
      <w:r>
        <w:rPr>
          <w:rStyle w:val="VerbatimChar"/>
        </w:rPr>
        <w:t xml:space="preserve">show interfaces</w:t>
      </w:r>
      <w:r>
        <w:t xml:space="preserve">, где отображаются заданные IPv6-адреса на всех интерфейсах маршрутизатора (</w:t>
      </w:r>
      <w:r>
        <w:rPr>
          <w:b/>
          <w:bCs/>
        </w:rPr>
        <w:t xml:space="preserve">?@fig-15</w:t>
      </w:r>
      <w:r>
        <w:t xml:space="preserve">).</w:t>
      </w:r>
    </w:p>
    <w:p>
      <w:pPr>
        <w:pStyle w:val="FirstParagraph"/>
      </w:pPr>
      <w:bookmarkStart w:id="92" w:name="fig-14"/>
      <w:r>
        <w:drawing>
          <wp:inline>
            <wp:extent cx="3733800" cy="3099443"/>
            <wp:effectExtent b="0" l="0" r="0" t="0"/>
            <wp:docPr descr="Назначение IPv6-адресов и настройка Router Advertisement на маршрутизаторе VyOS" title="" id="90" name="Picture"/>
            <a:graphic>
              <a:graphicData uri="http://schemas.openxmlformats.org/drawingml/2006/picture">
                <pic:pic>
                  <pic:nvPicPr>
                    <pic:cNvPr descr="image/1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9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2"/>
      <w:r>
        <w:t xml:space="preserve"> </w:t>
      </w:r>
      <w:hyperlink r:id="rId9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97" w:name="fig-15"/>
      <w:r>
        <w:drawing>
          <wp:inline>
            <wp:extent cx="3733800" cy="4282888"/>
            <wp:effectExtent b="0" l="0" r="0" t="0"/>
            <wp:docPr descr="Проверка IPv6-адресации интерфейсов маршрутизатора VyOS командой show interfaces" title="" id="95" name="Picture"/>
            <a:graphic>
              <a:graphicData uri="http://schemas.openxmlformats.org/drawingml/2006/picture">
                <pic:pic>
                  <pic:nvPicPr>
                    <pic:cNvPr descr="image/15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8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7"/>
      <w:r>
        <w:t xml:space="preserve"> </w:t>
      </w:r>
      <w:hyperlink r:id="rId9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3"/>
        </w:numPr>
      </w:pPr>
      <w:r>
        <w:t xml:space="preserve">В захваченном трафике на соединении сервера двойного стека с коммутатором фиксируются</w:t>
      </w:r>
      <w:r>
        <w:t xml:space="preserve"> </w:t>
      </w:r>
      <w:r>
        <w:rPr>
          <w:b/>
          <w:bCs/>
        </w:rPr>
        <w:t xml:space="preserve">ICMP-пакеты IPv4</w:t>
      </w:r>
      <w:r>
        <w:t xml:space="preserve">, отражающие проверку связности между узлами IPv4-подсети и сервером. Наблюдаются запросы</w:t>
      </w:r>
      <w:r>
        <w:t xml:space="preserve"> </w:t>
      </w:r>
      <w:r>
        <w:rPr>
          <w:i/>
          <w:iCs/>
        </w:rPr>
        <w:t xml:space="preserve">Echo (ping) request</w:t>
      </w:r>
      <w:r>
        <w:t xml:space="preserve"> </w:t>
      </w:r>
      <w:r>
        <w:t xml:space="preserve">и соответствующие</w:t>
      </w:r>
      <w:r>
        <w:t xml:space="preserve"> </w:t>
      </w:r>
      <w:r>
        <w:rPr>
          <w:i/>
          <w:iCs/>
        </w:rPr>
        <w:t xml:space="preserve">Echo (ping) reply</w:t>
      </w:r>
      <w:r>
        <w:t xml:space="preserve">, что подтверждает успешный обмен ICMP-сообщениями между адресами</w:t>
      </w:r>
      <w:r>
        <w:t xml:space="preserve"> </w:t>
      </w:r>
      <w:r>
        <w:rPr>
          <w:rStyle w:val="VerbatimChar"/>
        </w:rPr>
        <w:t xml:space="preserve">172.16.20.10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172.16.20.138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64.100.1.10</w:t>
      </w:r>
      <w:r>
        <w:t xml:space="preserve">. Также зафиксированы сообщения</w:t>
      </w:r>
      <w:r>
        <w:t xml:space="preserve"> </w:t>
      </w:r>
      <w:r>
        <w:rPr>
          <w:i/>
          <w:iCs/>
        </w:rPr>
        <w:t xml:space="preserve">Destination unreachable (Port unreachable)</w:t>
      </w:r>
      <w:r>
        <w:t xml:space="preserve">, указывающие на недоступность определённых сервисов или направлений, что соответствует логике изоляции подсетей (</w:t>
      </w:r>
      <w:r>
        <w:rPr>
          <w:b/>
          <w:bCs/>
        </w:rPr>
        <w:t xml:space="preserve">?@fig-24</w:t>
      </w:r>
      <w:r>
        <w:t xml:space="preserve">).</w:t>
      </w:r>
    </w:p>
    <w:p>
      <w:pPr>
        <w:pStyle w:val="FirstParagraph"/>
      </w:pPr>
      <w:bookmarkStart w:id="102" w:name="fig-24"/>
      <w:r>
        <w:drawing>
          <wp:inline>
            <wp:extent cx="3733800" cy="2744679"/>
            <wp:effectExtent b="0" l="0" r="0" t="0"/>
            <wp:docPr descr="ICMP-трафик IPv4 между сервером двойного стека и узлами подсети" title="" id="100" name="Picture"/>
            <a:graphic>
              <a:graphicData uri="http://schemas.openxmlformats.org/drawingml/2006/picture">
                <pic:pic>
                  <pic:nvPicPr>
                    <pic:cNvPr descr="image/2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4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2"/>
      <w:r>
        <w:t xml:space="preserve"> </w:t>
      </w:r>
      <w:hyperlink r:id="rId10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4"/>
        </w:numPr>
      </w:pPr>
      <w:r>
        <w:t xml:space="preserve">Дополнительно анализ пакетов показывает, что обмен данными осуществляется на уровне Ethernet и IPv4 с инкапсуляцией ICMP, что позволяет определить MAC-адреса источника и назначения, тип протокола и временные характеристики передачи. Наличие повторяющихся ICMP-запросов и ответов подтверждает стабильность соединения, а ICMP-сообщения о недостижимости отражают корректную работу механизмов маршрутизации и фильтрации трафика в топологии с разделением IPv4 и IPv6 (</w:t>
      </w:r>
      <w:r>
        <w:rPr>
          <w:b/>
          <w:bCs/>
        </w:rPr>
        <w:t xml:space="preserve">?@fig-25</w:t>
      </w:r>
      <w:r>
        <w:t xml:space="preserve">).</w:t>
      </w:r>
    </w:p>
    <w:p>
      <w:pPr>
        <w:pStyle w:val="FirstParagraph"/>
      </w:pPr>
      <w:bookmarkStart w:id="107" w:name="fig-25"/>
      <w:r>
        <w:drawing>
          <wp:inline>
            <wp:extent cx="3733800" cy="2810721"/>
            <wp:effectExtent b="0" l="0" r="0" t="0"/>
            <wp:docPr descr="Детализация ICMP-кадров и информация канального и сетевого уровней" title="" id="105" name="Picture"/>
            <a:graphic>
              <a:graphicData uri="http://schemas.openxmlformats.org/drawingml/2006/picture">
                <pic:pic>
                  <pic:nvPicPr>
                    <pic:cNvPr descr="image/25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7"/>
      <w:r>
        <w:t xml:space="preserve"> </w:t>
      </w:r>
      <w:hyperlink r:id="rId108">
        <w:r>
          <w:rPr>
            <w:rStyle w:val="Hyperlink"/>
          </w:rPr>
          <w:t xml:space="preserve">Нажмите здесь, чтобы открыть ссылку.</w:t>
        </w:r>
      </w:hyperlink>
    </w:p>
    <w:bookmarkEnd w:id="109"/>
    <w:bookmarkStart w:id="160" w:name="задание-для-самостоятельного-выполнения"/>
    <w:p>
      <w:pPr>
        <w:pStyle w:val="Heading2"/>
      </w:pPr>
      <w:r>
        <w:t xml:space="preserve">2.3 Задание для самостоятельного выполнения</w:t>
      </w:r>
    </w:p>
    <w:p>
      <w:pPr>
        <w:pStyle w:val="Compact"/>
        <w:numPr>
          <w:ilvl w:val="0"/>
          <w:numId w:val="1025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подсети 1 (IPv4: 10.10.1.96/27)</w:t>
      </w:r>
      <w:r>
        <w:t xml:space="preserve"> </w:t>
      </w:r>
      <w:r>
        <w:t xml:space="preserve">определены параметры адресного пространства: маска</w:t>
      </w:r>
      <w:r>
        <w:t xml:space="preserve"> </w:t>
      </w:r>
      <w:r>
        <w:rPr>
          <w:rStyle w:val="VerbatimChar"/>
        </w:rPr>
        <w:t xml:space="preserve">255.255.255.224</w:t>
      </w:r>
      <w:r>
        <w:t xml:space="preserve">, адрес сети</w:t>
      </w:r>
      <w:r>
        <w:t xml:space="preserve"> </w:t>
      </w:r>
      <w:r>
        <w:rPr>
          <w:rStyle w:val="VerbatimChar"/>
        </w:rPr>
        <w:t xml:space="preserve">10.10.1.96</w:t>
      </w:r>
      <w:r>
        <w:t xml:space="preserve">, broadcast</w:t>
      </w:r>
      <w:r>
        <w:t xml:space="preserve"> </w:t>
      </w:r>
      <w:r>
        <w:rPr>
          <w:rStyle w:val="VerbatimChar"/>
        </w:rPr>
        <w:t xml:space="preserve">10.10.1.127</w:t>
      </w:r>
      <w:r>
        <w:t xml:space="preserve">, диапазон хостов</w:t>
      </w:r>
      <w:r>
        <w:t xml:space="preserve"> </w:t>
      </w:r>
      <w:r>
        <w:rPr>
          <w:rStyle w:val="VerbatimChar"/>
        </w:rPr>
        <w:t xml:space="preserve">10.10.1.97–10.10.1.126</w:t>
      </w:r>
      <w:r>
        <w:t xml:space="preserve">, число хостов в сети —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(</w:t>
      </w:r>
      <w:r>
        <w:rPr>
          <w:b/>
          <w:bCs/>
        </w:rPr>
        <w:t xml:space="preserve">?@fig-26</w:t>
      </w:r>
      <w:r>
        <w:t xml:space="preserve">).</w:t>
      </w:r>
    </w:p>
    <w:p>
      <w:pPr>
        <w:pStyle w:val="FirstParagraph"/>
      </w:pPr>
      <w:bookmarkStart w:id="113" w:name="fig-26"/>
      <w:r>
        <w:drawing>
          <wp:inline>
            <wp:extent cx="3733800" cy="3275499"/>
            <wp:effectExtent b="0" l="0" r="0" t="0"/>
            <wp:docPr descr="Расчёт параметров подсети IPv4 10.10.1.96/27 в IP-калькуляторе" title="" id="111" name="Picture"/>
            <a:graphic>
              <a:graphicData uri="http://schemas.openxmlformats.org/drawingml/2006/picture">
                <pic:pic>
                  <pic:nvPicPr>
                    <pic:cNvPr descr="image/26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7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  <w:r>
        <w:t xml:space="preserve"> </w:t>
      </w:r>
      <w:hyperlink r:id="rId114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6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подсети 2 (IPv4: 10.10.1.16/28)</w:t>
      </w:r>
      <w:r>
        <w:t xml:space="preserve"> </w:t>
      </w:r>
      <w:r>
        <w:t xml:space="preserve">рассчитаны характеристики: маска</w:t>
      </w:r>
      <w:r>
        <w:t xml:space="preserve"> </w:t>
      </w:r>
      <w:r>
        <w:rPr>
          <w:rStyle w:val="VerbatimChar"/>
        </w:rPr>
        <w:t xml:space="preserve">255.255.255.240</w:t>
      </w:r>
      <w:r>
        <w:t xml:space="preserve">, адрес сети</w:t>
      </w:r>
      <w:r>
        <w:t xml:space="preserve"> </w:t>
      </w:r>
      <w:r>
        <w:rPr>
          <w:rStyle w:val="VerbatimChar"/>
        </w:rPr>
        <w:t xml:space="preserve">10.10.1.16</w:t>
      </w:r>
      <w:r>
        <w:t xml:space="preserve">, broadcast</w:t>
      </w:r>
      <w:r>
        <w:t xml:space="preserve"> </w:t>
      </w:r>
      <w:r>
        <w:rPr>
          <w:rStyle w:val="VerbatimChar"/>
        </w:rPr>
        <w:t xml:space="preserve">10.10.1.31</w:t>
      </w:r>
      <w:r>
        <w:t xml:space="preserve">, диапазон хостов</w:t>
      </w:r>
      <w:r>
        <w:t xml:space="preserve"> </w:t>
      </w:r>
      <w:r>
        <w:rPr>
          <w:rStyle w:val="VerbatimChar"/>
        </w:rPr>
        <w:t xml:space="preserve">10.10.1.17–10.10.1.30</w:t>
      </w:r>
      <w:r>
        <w:t xml:space="preserve">, число хостов в сети —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</w:t>
      </w:r>
      <w:r>
        <w:rPr>
          <w:b/>
          <w:bCs/>
        </w:rPr>
        <w:t xml:space="preserve">?@fig-27</w:t>
      </w:r>
      <w:r>
        <w:t xml:space="preserve">).</w:t>
      </w:r>
    </w:p>
    <w:p>
      <w:pPr>
        <w:pStyle w:val="FirstParagraph"/>
      </w:pPr>
      <w:bookmarkStart w:id="118" w:name="fig-27"/>
      <w:r>
        <w:drawing>
          <wp:inline>
            <wp:extent cx="3733800" cy="2935091"/>
            <wp:effectExtent b="0" l="0" r="0" t="0"/>
            <wp:docPr descr="Расчёт параметров подсети IPv4 10.10.1.16/28 в IP-калькуляторе" title="" id="116" name="Picture"/>
            <a:graphic>
              <a:graphicData uri="http://schemas.openxmlformats.org/drawingml/2006/picture">
                <pic:pic>
                  <pic:nvPicPr>
                    <pic:cNvPr descr="image/27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8"/>
      <w:r>
        <w:t xml:space="preserve"> </w:t>
      </w:r>
      <w:hyperlink r:id="rId119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7"/>
        </w:numPr>
      </w:pPr>
      <w:r>
        <w:t xml:space="preserve">Предложен вариант таблицы адресации для топологии с двумя подсетями IPv4/IPv6, где интерфейсам маршрутизатора</w:t>
      </w:r>
      <w:r>
        <w:t xml:space="preserve"> </w:t>
      </w:r>
      <w:r>
        <w:rPr>
          <w:b/>
          <w:bCs/>
        </w:rPr>
        <w:t xml:space="preserve">gw-01</w:t>
      </w:r>
      <w:r>
        <w:t xml:space="preserve"> </w:t>
      </w:r>
      <w:r>
        <w:t xml:space="preserve">назначены минимальные адреса в подсетях:</w:t>
      </w:r>
      <w:r>
        <w:t xml:space="preserve"> </w:t>
      </w:r>
      <w:r>
        <w:rPr>
          <w:rStyle w:val="VerbatimChar"/>
        </w:rPr>
        <w:t xml:space="preserve">eth0 — 10.10.1.97/27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2001:DB8:1:1::1/64</w:t>
      </w:r>
      <w:r>
        <w:t xml:space="preserve">,</w:t>
      </w:r>
      <w:r>
        <w:t xml:space="preserve"> </w:t>
      </w:r>
      <w:r>
        <w:rPr>
          <w:rStyle w:val="VerbatimChar"/>
        </w:rPr>
        <w:t xml:space="preserve">eth1 — 10.10.1.17/28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2001:DB8:1:4::1/64</w:t>
      </w:r>
      <w:r>
        <w:t xml:space="preserve">. Для узлов назначены адреса: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rPr>
          <w:rStyle w:val="VerbatimChar"/>
        </w:rPr>
        <w:t xml:space="preserve">10.10.1.99/27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2001:DB8:1:1::a/64</w:t>
      </w:r>
      <w:r>
        <w:t xml:space="preserve"> </w:t>
      </w:r>
      <w:r>
        <w:t xml:space="preserve">со шлюзом</w:t>
      </w:r>
      <w:r>
        <w:t xml:space="preserve"> </w:t>
      </w:r>
      <w:r>
        <w:rPr>
          <w:rStyle w:val="VerbatimChar"/>
        </w:rPr>
        <w:t xml:space="preserve">10.10.1.97 (gw-01)</w:t>
      </w:r>
      <w:r>
        <w:t xml:space="preserve">;</w:t>
      </w:r>
      <w:r>
        <w:t xml:space="preserve"> </w:t>
      </w:r>
      <w:r>
        <w:rPr>
          <w:b/>
          <w:bCs/>
        </w:rPr>
        <w:t xml:space="preserve">PC2</w:t>
      </w:r>
      <w:r>
        <w:t xml:space="preserve"> </w:t>
      </w:r>
      <w:r>
        <w:rPr>
          <w:rStyle w:val="VerbatimChar"/>
        </w:rPr>
        <w:t xml:space="preserve">10.10.1.18/28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2001:DB8:1:4::a/64</w:t>
      </w:r>
      <w:r>
        <w:t xml:space="preserve"> </w:t>
      </w:r>
      <w:r>
        <w:t xml:space="preserve">со шлюзом</w:t>
      </w:r>
      <w:r>
        <w:t xml:space="preserve"> </w:t>
      </w:r>
      <w:r>
        <w:rPr>
          <w:rStyle w:val="VerbatimChar"/>
        </w:rPr>
        <w:t xml:space="preserve">10.10.1.17 (gw-01)</w:t>
      </w:r>
      <w:r>
        <w:t xml:space="preserve"> </w:t>
      </w:r>
      <w:r>
        <w:t xml:space="preserve">(</w:t>
      </w:r>
      <w:r>
        <w:rPr>
          <w:b/>
          <w:bCs/>
        </w:rPr>
        <w:t xml:space="preserve">?@fig-28</w:t>
      </w:r>
      <w:r>
        <w:t xml:space="preserve">).</w:t>
      </w:r>
    </w:p>
    <w:p>
      <w:pPr>
        <w:pStyle w:val="FirstParagraph"/>
      </w:pPr>
      <w:bookmarkStart w:id="123" w:name="fig-28"/>
      <w:r>
        <w:drawing>
          <wp:inline>
            <wp:extent cx="3733800" cy="1256231"/>
            <wp:effectExtent b="0" l="0" r="0" t="0"/>
            <wp:docPr descr="Вариант таблицы адресации для подсетей 10.10.1.96/27 и 10.10.1.16/28 с IPv6-префиксами" title="" id="121" name="Picture"/>
            <a:graphic>
              <a:graphicData uri="http://schemas.openxmlformats.org/drawingml/2006/picture">
                <pic:pic>
                  <pic:nvPicPr>
                    <pic:cNvPr descr="image/28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6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3"/>
      <w:r>
        <w:t xml:space="preserve"> </w:t>
      </w:r>
      <w:hyperlink r:id="rId124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8"/>
        </w:numPr>
      </w:pPr>
      <w:r>
        <w:t xml:space="preserve">Запущены</w:t>
      </w:r>
      <w:r>
        <w:t xml:space="preserve"> </w:t>
      </w:r>
      <w:r>
        <w:rPr>
          <w:b/>
          <w:bCs/>
        </w:rPr>
        <w:t xml:space="preserve">GNS3 VM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GNS3</w:t>
      </w:r>
      <w:r>
        <w:t xml:space="preserve">, после чего создан новый проект. Отображаемые имена устройств изменены по заданному шаблону: коммутаторы —</w:t>
      </w:r>
      <w:r>
        <w:t xml:space="preserve"> </w:t>
      </w:r>
      <w:r>
        <w:rPr>
          <w:rStyle w:val="VerbatimChar"/>
        </w:rPr>
        <w:t xml:space="preserve">msk-bahis-sw-0x</w:t>
      </w:r>
      <w:r>
        <w:t xml:space="preserve">, маршрутизатор —</w:t>
      </w:r>
      <w:r>
        <w:t xml:space="preserve"> </w:t>
      </w:r>
      <w:r>
        <w:rPr>
          <w:rStyle w:val="VerbatimChar"/>
        </w:rPr>
        <w:t xml:space="preserve">msk-bahis-gw-0x</w:t>
      </w:r>
      <w:r>
        <w:t xml:space="preserve">, узлы VPCS —</w:t>
      </w:r>
      <w:r>
        <w:t xml:space="preserve"> </w:t>
      </w:r>
      <w:r>
        <w:rPr>
          <w:rStyle w:val="VerbatimChar"/>
        </w:rPr>
        <w:t xml:space="preserve">PCx-bahis</w:t>
      </w:r>
      <w:r>
        <w:t xml:space="preserve"> </w:t>
      </w:r>
      <w:r>
        <w:t xml:space="preserve">(</w:t>
      </w:r>
      <w:r>
        <w:rPr>
          <w:b/>
          <w:bCs/>
        </w:rPr>
        <w:t xml:space="preserve">?@fig-29</w:t>
      </w:r>
      <w:r>
        <w:t xml:space="preserve">).</w:t>
      </w:r>
    </w:p>
    <w:p>
      <w:pPr>
        <w:pStyle w:val="FirstParagraph"/>
      </w:pPr>
      <w:bookmarkStart w:id="128" w:name="fig-29"/>
      <w:r>
        <w:drawing>
          <wp:inline>
            <wp:extent cx="3733800" cy="648327"/>
            <wp:effectExtent b="0" l="0" r="0" t="0"/>
            <wp:docPr descr="Топология сети в GNS3 с переименованными устройствами" title="" id="126" name="Picture"/>
            <a:graphic>
              <a:graphicData uri="http://schemas.openxmlformats.org/drawingml/2006/picture">
                <pic:pic>
                  <pic:nvPicPr>
                    <pic:cNvPr descr="image/2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8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8"/>
      <w:r>
        <w:t xml:space="preserve"> </w:t>
      </w:r>
      <w:hyperlink r:id="rId129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29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PC1-bahis</w:t>
      </w:r>
      <w:r>
        <w:t xml:space="preserve"> </w:t>
      </w:r>
      <w:r>
        <w:t xml:space="preserve">выполнена настройка IPv4- и IPv6-адресации. Назначен IPv4-адрес</w:t>
      </w:r>
      <w:r>
        <w:t xml:space="preserve"> </w:t>
      </w:r>
      <w:r>
        <w:rPr>
          <w:rStyle w:val="VerbatimChar"/>
        </w:rPr>
        <w:t xml:space="preserve">10.10.1.99/27</w:t>
      </w:r>
      <w:r>
        <w:t xml:space="preserve"> </w:t>
      </w:r>
      <w:r>
        <w:t xml:space="preserve">со шлюзом</w:t>
      </w:r>
      <w:r>
        <w:t xml:space="preserve"> </w:t>
      </w:r>
      <w:r>
        <w:rPr>
          <w:rStyle w:val="VerbatimChar"/>
        </w:rPr>
        <w:t xml:space="preserve">10.10.1.97</w:t>
      </w:r>
      <w:r>
        <w:t xml:space="preserve">, затем добавлен глобальный IPv6-адрес</w:t>
      </w:r>
      <w:r>
        <w:t xml:space="preserve"> </w:t>
      </w:r>
      <w:r>
        <w:rPr>
          <w:rStyle w:val="VerbatimChar"/>
        </w:rPr>
        <w:t xml:space="preserve">2001:DB8:1:1::a/64</w:t>
      </w:r>
      <w:r>
        <w:t xml:space="preserve">. Проверка командами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подтверждает корректное назначение адресов и наличие link-local IPv6-адреса (</w:t>
      </w:r>
      <w:r>
        <w:rPr>
          <w:b/>
          <w:bCs/>
        </w:rPr>
        <w:t xml:space="preserve">?@fig-30</w:t>
      </w:r>
      <w:r>
        <w:t xml:space="preserve">), (</w:t>
      </w:r>
      <w:r>
        <w:rPr>
          <w:b/>
          <w:bCs/>
        </w:rPr>
        <w:t xml:space="preserve">?@fig-30</w:t>
      </w:r>
      <w:r>
        <w:t xml:space="preserve">)..</w:t>
      </w:r>
    </w:p>
    <w:p>
      <w:pPr>
        <w:pStyle w:val="FirstParagraph"/>
      </w:pPr>
      <w:bookmarkStart w:id="133" w:name="fig-30"/>
      <w:r>
        <w:drawing>
          <wp:inline>
            <wp:extent cx="3733800" cy="3020431"/>
            <wp:effectExtent b="0" l="0" r="0" t="0"/>
            <wp:docPr descr="Настройка IPv4 и IPv6 адресации на узле PC1-bahis" title="" id="131" name="Picture"/>
            <a:graphic>
              <a:graphicData uri="http://schemas.openxmlformats.org/drawingml/2006/picture">
                <pic:pic>
                  <pic:nvPicPr>
                    <pic:cNvPr descr="image/30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20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3"/>
      <w:r>
        <w:t xml:space="preserve"> </w:t>
      </w:r>
      <w:hyperlink r:id="rId134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138" w:name="fig-31"/>
      <w:r>
        <w:drawing>
          <wp:inline>
            <wp:extent cx="3733800" cy="1619159"/>
            <wp:effectExtent b="0" l="0" r="0" t="0"/>
            <wp:docPr descr="Настройка IPv4 и IPv6 адресации на узле PC1-bahis" title="" id="136" name="Picture"/>
            <a:graphic>
              <a:graphicData uri="http://schemas.openxmlformats.org/drawingml/2006/picture">
                <pic:pic>
                  <pic:nvPicPr>
                    <pic:cNvPr descr="image/3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9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8"/>
      <w:r>
        <w:t xml:space="preserve"> </w:t>
      </w:r>
      <w:hyperlink r:id="rId139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30"/>
        </w:numPr>
      </w:pPr>
      <w:r>
        <w:t xml:space="preserve">На узле</w:t>
      </w:r>
      <w:r>
        <w:t xml:space="preserve"> </w:t>
      </w:r>
      <w:r>
        <w:rPr>
          <w:b/>
          <w:bCs/>
        </w:rPr>
        <w:t xml:space="preserve">PC2-bahis</w:t>
      </w:r>
      <w:r>
        <w:t xml:space="preserve"> </w:t>
      </w:r>
      <w:r>
        <w:t xml:space="preserve">настроен IPv4-адрес</w:t>
      </w:r>
      <w:r>
        <w:t xml:space="preserve"> </w:t>
      </w:r>
      <w:r>
        <w:rPr>
          <w:rStyle w:val="VerbatimChar"/>
        </w:rPr>
        <w:t xml:space="preserve">10.10.1.18/28</w:t>
      </w:r>
      <w:r>
        <w:t xml:space="preserve"> </w:t>
      </w:r>
      <w:r>
        <w:t xml:space="preserve">со шлюзом</w:t>
      </w:r>
      <w:r>
        <w:t xml:space="preserve"> </w:t>
      </w:r>
      <w:r>
        <w:rPr>
          <w:rStyle w:val="VerbatimChar"/>
        </w:rPr>
        <w:t xml:space="preserve">10.10.1.17</w:t>
      </w:r>
      <w:r>
        <w:t xml:space="preserve">, после чего назначен IPv6-адрес</w:t>
      </w:r>
      <w:r>
        <w:t xml:space="preserve"> </w:t>
      </w:r>
      <w:r>
        <w:rPr>
          <w:rStyle w:val="VerbatimChar"/>
        </w:rPr>
        <w:t xml:space="preserve">2001:DB8:1:4::a/64</w:t>
      </w:r>
      <w:r>
        <w:t xml:space="preserve">. Вывод команд</w:t>
      </w:r>
      <w:r>
        <w:t xml:space="preserve"> </w:t>
      </w:r>
      <w:r>
        <w:rPr>
          <w:rStyle w:val="VerbatimChar"/>
        </w:rPr>
        <w:t xml:space="preserve">show ip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show ipv6</w:t>
      </w:r>
      <w:r>
        <w:t xml:space="preserve"> </w:t>
      </w:r>
      <w:r>
        <w:t xml:space="preserve">подтверждает правильность параметров IPv4 и IPv6 и автоматическое формирование link-local IPv6-адреса (</w:t>
      </w:r>
      <w:r>
        <w:rPr>
          <w:b/>
          <w:bCs/>
        </w:rPr>
        <w:t xml:space="preserve">?@fig-32</w:t>
      </w:r>
      <w:r>
        <w:t xml:space="preserve">), (</w:t>
      </w:r>
      <w:r>
        <w:rPr>
          <w:b/>
          <w:bCs/>
        </w:rPr>
        <w:t xml:space="preserve">?@fig-33</w:t>
      </w:r>
      <w:r>
        <w:t xml:space="preserve">).</w:t>
      </w:r>
    </w:p>
    <w:p>
      <w:pPr>
        <w:pStyle w:val="FirstParagraph"/>
      </w:pPr>
      <w:bookmarkStart w:id="143" w:name="fig-32"/>
      <w:r>
        <w:drawing>
          <wp:inline>
            <wp:extent cx="3733800" cy="2582911"/>
            <wp:effectExtent b="0" l="0" r="0" t="0"/>
            <wp:docPr descr="Настройка IPv4 и IPv6 адресации на узле PC2-bahis" title="" id="141" name="Picture"/>
            <a:graphic>
              <a:graphicData uri="http://schemas.openxmlformats.org/drawingml/2006/picture">
                <pic:pic>
                  <pic:nvPicPr>
                    <pic:cNvPr descr="image/32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82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3"/>
      <w:r>
        <w:t xml:space="preserve"> </w:t>
      </w:r>
      <w:hyperlink r:id="rId144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148" w:name="fig-33"/>
      <w:r>
        <w:drawing>
          <wp:inline>
            <wp:extent cx="3733800" cy="1457092"/>
            <wp:effectExtent b="0" l="0" r="0" t="0"/>
            <wp:docPr descr="Настройка IPv4 и IPv6 адресации на узле PC2-bahis" title="" id="146" name="Picture"/>
            <a:graphic>
              <a:graphicData uri="http://schemas.openxmlformats.org/drawingml/2006/picture">
                <pic:pic>
                  <pic:nvPicPr>
                    <pic:cNvPr descr="image/3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7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8"/>
      <w:r>
        <w:t xml:space="preserve"> </w:t>
      </w:r>
      <w:hyperlink r:id="rId149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31"/>
        </w:numPr>
      </w:pPr>
      <w:r>
        <w:t xml:space="preserve">На маршрутизаторе</w:t>
      </w:r>
      <w:r>
        <w:t xml:space="preserve"> </w:t>
      </w:r>
      <w:r>
        <w:rPr>
          <w:b/>
          <w:bCs/>
        </w:rPr>
        <w:t xml:space="preserve">VyOS msk-bahis-gw-01</w:t>
      </w:r>
      <w:r>
        <w:t xml:space="preserve"> </w:t>
      </w:r>
      <w:r>
        <w:t xml:space="preserve">выполнена настройка адресации интерфейсов с использованием минимальных адресов подсетей. Интерфейсу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назначены адреса</w:t>
      </w:r>
      <w:r>
        <w:t xml:space="preserve"> </w:t>
      </w:r>
      <w:r>
        <w:rPr>
          <w:rStyle w:val="VerbatimChar"/>
        </w:rPr>
        <w:t xml:space="preserve">10.10.1.97/27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2001:DB8:1:1::1/64</w:t>
      </w:r>
      <w:r>
        <w:t xml:space="preserve">, интерфейсу</w:t>
      </w:r>
      <w:r>
        <w:t xml:space="preserve"> </w:t>
      </w:r>
      <w:r>
        <w:rPr>
          <w:rStyle w:val="VerbatimChar"/>
        </w:rPr>
        <w:t xml:space="preserve">eth1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10.10.1.17/28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2001:DB8:1:4::1/64</w:t>
      </w:r>
      <w:r>
        <w:t xml:space="preserve">; дополнительно включена рассылка Router Advertisement для IPv6-префиксов. Конфигурация применена и сохранена, что подтверждается выводом команды</w:t>
      </w:r>
      <w:r>
        <w:t xml:space="preserve"> </w:t>
      </w:r>
      <w:r>
        <w:rPr>
          <w:rStyle w:val="VerbatimChar"/>
        </w:rPr>
        <w:t xml:space="preserve">show interface</w:t>
      </w:r>
      <w:r>
        <w:t xml:space="preserve">(</w:t>
      </w:r>
      <w:r>
        <w:rPr>
          <w:b/>
          <w:bCs/>
        </w:rPr>
        <w:t xml:space="preserve">?@fig-34</w:t>
      </w:r>
      <w:r>
        <w:t xml:space="preserve">), (</w:t>
      </w:r>
      <w:r>
        <w:rPr>
          <w:b/>
          <w:bCs/>
        </w:rPr>
        <w:t xml:space="preserve">?@fig-35</w:t>
      </w:r>
      <w:r>
        <w:t xml:space="preserve">).</w:t>
      </w:r>
    </w:p>
    <w:p>
      <w:pPr>
        <w:pStyle w:val="FirstParagraph"/>
      </w:pPr>
      <w:bookmarkStart w:id="153" w:name="fig-34"/>
      <w:r>
        <w:drawing>
          <wp:inline>
            <wp:extent cx="3733800" cy="2378415"/>
            <wp:effectExtent b="0" l="0" r="0" t="0"/>
            <wp:docPr descr="Настройка IPv4/IPv6 адресации интерфейсов маршрутизатора VyOS msk-bahis-gw-01" title="" id="151" name="Picture"/>
            <a:graphic>
              <a:graphicData uri="http://schemas.openxmlformats.org/drawingml/2006/picture">
                <pic:pic>
                  <pic:nvPicPr>
                    <pic:cNvPr descr="image/3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8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3"/>
      <w:r>
        <w:t xml:space="preserve"> </w:t>
      </w:r>
      <w:hyperlink r:id="rId154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158" w:name="fig-35"/>
      <w:r>
        <w:drawing>
          <wp:inline>
            <wp:extent cx="3733800" cy="3722687"/>
            <wp:effectExtent b="0" l="0" r="0" t="0"/>
            <wp:docPr descr="Настройка IPv4/IPv6 адресации интерфейсов маршрутизатора VyOS msk-bahis-gw-01" title="" id="156" name="Picture"/>
            <a:graphic>
              <a:graphicData uri="http://schemas.openxmlformats.org/drawingml/2006/picture">
                <pic:pic>
                  <pic:nvPicPr>
                    <pic:cNvPr descr="image/35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22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8"/>
      <w:r>
        <w:t xml:space="preserve"> </w:t>
      </w:r>
      <w:hyperlink r:id="rId159">
        <w:r>
          <w:rPr>
            <w:rStyle w:val="Hyperlink"/>
          </w:rPr>
          <w:t xml:space="preserve">Нажмите здесь, чтобы открыть ссылку.</w:t>
        </w:r>
      </w:hyperlink>
    </w:p>
    <w:bookmarkEnd w:id="160"/>
    <w:bookmarkStart w:id="161" w:name="выводы"/>
    <w:p>
      <w:pPr>
        <w:pStyle w:val="Heading2"/>
      </w:pPr>
      <w:r>
        <w:t xml:space="preserve">2.4</w:t>
      </w:r>
      <w:r>
        <w:t xml:space="preserve"> </w:t>
      </w:r>
      <w:r>
        <w:rPr>
          <w:b/>
          <w:bCs/>
        </w:rPr>
        <w:t xml:space="preserve">Выводы</w:t>
      </w:r>
    </w:p>
    <w:p>
      <w:pPr>
        <w:pStyle w:val="FirstParagraph"/>
      </w:pPr>
      <w:r>
        <w:t xml:space="preserve">В ходе лабораторной работы были изучены и практически отработаны принципы планирования, распределения и настройки адресного пространства IPv4 и IPv6 в локальной сети. Выполнено разбиение исходных сетей на подсети с заданным числом узлов, корректно определены их основные характеристики: адреса сетей, маски, диапазоны узлов и широковещательные адреса.</w:t>
      </w:r>
    </w:p>
    <w:p>
      <w:pPr>
        <w:pStyle w:val="BodyText"/>
      </w:pPr>
      <w:r>
        <w:t xml:space="preserve">На практике реализована настройка двойного стека IPv4/IPv6 на оконечных устройствах и маршрутизаторах с использованием FRR и VyOS, при этом для интерфейсов маршрутизаторов были выбраны минимальные допустимые адреса в подсетях. Проверка связности с помощью команд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подтвердила корректную маршрутизацию внутри каждой подсети и работоспособность настроенного адресного плана.</w:t>
      </w:r>
    </w:p>
    <w:p>
      <w:pPr>
        <w:pStyle w:val="BodyText"/>
      </w:pPr>
      <w:r>
        <w:t xml:space="preserve">Дополнительно было подтверждено логическое разделение IPv4- и IPv6-подсетей: узлы разных семейств адресации не имеют прямой связности между собой, за исключением сервера с двойным стеком, что соответствует условиям задания. Анализ захваченного трафика ICMP, ICMPv6 и ARP позволил наглядно проследить процессы обмена данными, разрешения адресов и диагностики недоступности, что подтверждает корректность конфигурации сети и механизмов маршрутизации.</w:t>
      </w:r>
    </w:p>
    <w:bookmarkEnd w:id="161"/>
    <w:bookmarkEnd w:id="1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29" Target="media/rId29.png" /><Relationship Type="http://schemas.openxmlformats.org/officeDocument/2006/relationships/image" Id="rId99" Target="media/rId99.png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34" Target="media/rId34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145" Target="media/rId145.png" /><Relationship Type="http://schemas.openxmlformats.org/officeDocument/2006/relationships/image" Id="rId150" Target="media/rId150.png" /><Relationship Type="http://schemas.openxmlformats.org/officeDocument/2006/relationships/image" Id="rId155" Target="media/rId15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hyperlink" Id="rId28" Target="https://github.com/ArsenioPacavira99/study_2025-2026_net-teche/tree/master/labs/lab6/report/image/1.png" TargetMode="External" /><Relationship Type="http://schemas.openxmlformats.org/officeDocument/2006/relationships/hyperlink" Id="rId73" Target="https://github.com/ArsenioPacavira99/study_2025-2026_net-teche/tree/master/labs/lab6/report/image/10.png" TargetMode="External" /><Relationship Type="http://schemas.openxmlformats.org/officeDocument/2006/relationships/hyperlink" Id="rId78" Target="https://github.com/ArsenioPacavira99/study_2025-2026_net-teche/tree/master/labs/lab6/report/image/11.png" TargetMode="External" /><Relationship Type="http://schemas.openxmlformats.org/officeDocument/2006/relationships/hyperlink" Id="rId83" Target="https://github.com/ArsenioPacavira99/study_2025-2026_net-teche/tree/master/labs/lab6/report/image/12.png" TargetMode="External" /><Relationship Type="http://schemas.openxmlformats.org/officeDocument/2006/relationships/hyperlink" Id="rId88" Target="https://github.com/ArsenioPacavira99/study_2025-2026_net-teche/tree/master/labs/lab6/report/image/13.png" TargetMode="External" /><Relationship Type="http://schemas.openxmlformats.org/officeDocument/2006/relationships/hyperlink" Id="rId93" Target="https://github.com/ArsenioPacavira99/study_2025-2026_net-teche/tree/master/labs/lab6/report/image/14.png" TargetMode="External" /><Relationship Type="http://schemas.openxmlformats.org/officeDocument/2006/relationships/hyperlink" Id="rId98" Target="https://github.com/ArsenioPacavira99/study_2025-2026_net-teche/tree/master/labs/lab6/report/image/15.png" TargetMode="External" /><Relationship Type="http://schemas.openxmlformats.org/officeDocument/2006/relationships/hyperlink" Id="rId33" Target="https://github.com/ArsenioPacavira99/study_2025-2026_net-teche/tree/master/labs/lab6/report/image/2.png" TargetMode="External" /><Relationship Type="http://schemas.openxmlformats.org/officeDocument/2006/relationships/hyperlink" Id="rId103" Target="https://github.com/ArsenioPacavira99/study_2025-2026_net-teche/tree/master/labs/lab6/report/image/24.png" TargetMode="External" /><Relationship Type="http://schemas.openxmlformats.org/officeDocument/2006/relationships/hyperlink" Id="rId108" Target="https://github.com/ArsenioPacavira99/study_2025-2026_net-teche/tree/master/labs/lab6/report/image/25.png" TargetMode="External" /><Relationship Type="http://schemas.openxmlformats.org/officeDocument/2006/relationships/hyperlink" Id="rId114" Target="https://github.com/ArsenioPacavira99/study_2025-2026_net-teche/tree/master/labs/lab6/report/image/26.png" TargetMode="External" /><Relationship Type="http://schemas.openxmlformats.org/officeDocument/2006/relationships/hyperlink" Id="rId119" Target="https://github.com/ArsenioPacavira99/study_2025-2026_net-teche/tree/master/labs/lab6/report/image/27.png" TargetMode="External" /><Relationship Type="http://schemas.openxmlformats.org/officeDocument/2006/relationships/hyperlink" Id="rId124" Target="https://github.com/ArsenioPacavira99/study_2025-2026_net-teche/tree/master/labs/lab6/report/image/28.png" TargetMode="External" /><Relationship Type="http://schemas.openxmlformats.org/officeDocument/2006/relationships/hyperlink" Id="rId129" Target="https://github.com/ArsenioPacavira99/study_2025-2026_net-teche/tree/master/labs/lab6/report/image/29.png" TargetMode="External" /><Relationship Type="http://schemas.openxmlformats.org/officeDocument/2006/relationships/hyperlink" Id="rId38" Target="https://github.com/ArsenioPacavira99/study_2025-2026_net-teche/tree/master/labs/lab6/report/image/3.png" TargetMode="External" /><Relationship Type="http://schemas.openxmlformats.org/officeDocument/2006/relationships/hyperlink" Id="rId134" Target="https://github.com/ArsenioPacavira99/study_2025-2026_net-teche/tree/master/labs/lab6/report/image/30.png" TargetMode="External" /><Relationship Type="http://schemas.openxmlformats.org/officeDocument/2006/relationships/hyperlink" Id="rId139" Target="https://github.com/ArsenioPacavira99/study_2025-2026_net-teche/tree/master/labs/lab6/report/image/31.png" TargetMode="External" /><Relationship Type="http://schemas.openxmlformats.org/officeDocument/2006/relationships/hyperlink" Id="rId144" Target="https://github.com/ArsenioPacavira99/study_2025-2026_net-teche/tree/master/labs/lab6/report/image/32.png" TargetMode="External" /><Relationship Type="http://schemas.openxmlformats.org/officeDocument/2006/relationships/hyperlink" Id="rId149" Target="https://github.com/ArsenioPacavira99/study_2025-2026_net-teche/tree/master/labs/lab6/report/image/33.png" TargetMode="External" /><Relationship Type="http://schemas.openxmlformats.org/officeDocument/2006/relationships/hyperlink" Id="rId154" Target="https://github.com/ArsenioPacavira99/study_2025-2026_net-teche/tree/master/labs/lab6/report/image/34.png" TargetMode="External" /><Relationship Type="http://schemas.openxmlformats.org/officeDocument/2006/relationships/hyperlink" Id="rId159" Target="https://github.com/ArsenioPacavira99/study_2025-2026_net-teche/tree/master/labs/lab6/report/image/36.png" TargetMode="External" /><Relationship Type="http://schemas.openxmlformats.org/officeDocument/2006/relationships/hyperlink" Id="rId43" Target="https://github.com/ArsenioPacavira99/study_2025-2026_net-teche/tree/master/labs/lab6/report/image/4.png" TargetMode="External" /><Relationship Type="http://schemas.openxmlformats.org/officeDocument/2006/relationships/hyperlink" Id="rId48" Target="https://github.com/ArsenioPacavira99/study_2025-2026_net-teche/tree/master/labs/lab6/report/image/5.png" TargetMode="External" /><Relationship Type="http://schemas.openxmlformats.org/officeDocument/2006/relationships/hyperlink" Id="rId53" Target="https://github.com/ArsenioPacavira99/study_2025-2026_net-teche/tree/master/labs/lab6/report/image/6.png" TargetMode="External" /><Relationship Type="http://schemas.openxmlformats.org/officeDocument/2006/relationships/hyperlink" Id="rId58" Target="https://github.com/ArsenioPacavira99/study_2025-2026_net-teche/tree/master/labs/lab6/report/image/7.png" TargetMode="External" /><Relationship Type="http://schemas.openxmlformats.org/officeDocument/2006/relationships/hyperlink" Id="rId63" Target="https://github.com/ArsenioPacavira99/study_2025-2026_net-teche/tree/master/labs/lab6/report/image/8.png" TargetMode="External" /><Relationship Type="http://schemas.openxmlformats.org/officeDocument/2006/relationships/hyperlink" Id="rId68" Target="https://github.com/ArsenioPacavira99/study_2025-2026_net-teche/tree/master/labs/lab6/report/image/9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ArsenioPacavira99/study_2025-2026_net-teche/tree/master/labs/lab6/report/image/1.png" TargetMode="External" /><Relationship Type="http://schemas.openxmlformats.org/officeDocument/2006/relationships/hyperlink" Id="rId73" Target="https://github.com/ArsenioPacavira99/study_2025-2026_net-teche/tree/master/labs/lab6/report/image/10.png" TargetMode="External" /><Relationship Type="http://schemas.openxmlformats.org/officeDocument/2006/relationships/hyperlink" Id="rId78" Target="https://github.com/ArsenioPacavira99/study_2025-2026_net-teche/tree/master/labs/lab6/report/image/11.png" TargetMode="External" /><Relationship Type="http://schemas.openxmlformats.org/officeDocument/2006/relationships/hyperlink" Id="rId83" Target="https://github.com/ArsenioPacavira99/study_2025-2026_net-teche/tree/master/labs/lab6/report/image/12.png" TargetMode="External" /><Relationship Type="http://schemas.openxmlformats.org/officeDocument/2006/relationships/hyperlink" Id="rId88" Target="https://github.com/ArsenioPacavira99/study_2025-2026_net-teche/tree/master/labs/lab6/report/image/13.png" TargetMode="External" /><Relationship Type="http://schemas.openxmlformats.org/officeDocument/2006/relationships/hyperlink" Id="rId93" Target="https://github.com/ArsenioPacavira99/study_2025-2026_net-teche/tree/master/labs/lab6/report/image/14.png" TargetMode="External" /><Relationship Type="http://schemas.openxmlformats.org/officeDocument/2006/relationships/hyperlink" Id="rId98" Target="https://github.com/ArsenioPacavira99/study_2025-2026_net-teche/tree/master/labs/lab6/report/image/15.png" TargetMode="External" /><Relationship Type="http://schemas.openxmlformats.org/officeDocument/2006/relationships/hyperlink" Id="rId33" Target="https://github.com/ArsenioPacavira99/study_2025-2026_net-teche/tree/master/labs/lab6/report/image/2.png" TargetMode="External" /><Relationship Type="http://schemas.openxmlformats.org/officeDocument/2006/relationships/hyperlink" Id="rId103" Target="https://github.com/ArsenioPacavira99/study_2025-2026_net-teche/tree/master/labs/lab6/report/image/24.png" TargetMode="External" /><Relationship Type="http://schemas.openxmlformats.org/officeDocument/2006/relationships/hyperlink" Id="rId108" Target="https://github.com/ArsenioPacavira99/study_2025-2026_net-teche/tree/master/labs/lab6/report/image/25.png" TargetMode="External" /><Relationship Type="http://schemas.openxmlformats.org/officeDocument/2006/relationships/hyperlink" Id="rId114" Target="https://github.com/ArsenioPacavira99/study_2025-2026_net-teche/tree/master/labs/lab6/report/image/26.png" TargetMode="External" /><Relationship Type="http://schemas.openxmlformats.org/officeDocument/2006/relationships/hyperlink" Id="rId119" Target="https://github.com/ArsenioPacavira99/study_2025-2026_net-teche/tree/master/labs/lab6/report/image/27.png" TargetMode="External" /><Relationship Type="http://schemas.openxmlformats.org/officeDocument/2006/relationships/hyperlink" Id="rId124" Target="https://github.com/ArsenioPacavira99/study_2025-2026_net-teche/tree/master/labs/lab6/report/image/28.png" TargetMode="External" /><Relationship Type="http://schemas.openxmlformats.org/officeDocument/2006/relationships/hyperlink" Id="rId129" Target="https://github.com/ArsenioPacavira99/study_2025-2026_net-teche/tree/master/labs/lab6/report/image/29.png" TargetMode="External" /><Relationship Type="http://schemas.openxmlformats.org/officeDocument/2006/relationships/hyperlink" Id="rId38" Target="https://github.com/ArsenioPacavira99/study_2025-2026_net-teche/tree/master/labs/lab6/report/image/3.png" TargetMode="External" /><Relationship Type="http://schemas.openxmlformats.org/officeDocument/2006/relationships/hyperlink" Id="rId134" Target="https://github.com/ArsenioPacavira99/study_2025-2026_net-teche/tree/master/labs/lab6/report/image/30.png" TargetMode="External" /><Relationship Type="http://schemas.openxmlformats.org/officeDocument/2006/relationships/hyperlink" Id="rId139" Target="https://github.com/ArsenioPacavira99/study_2025-2026_net-teche/tree/master/labs/lab6/report/image/31.png" TargetMode="External" /><Relationship Type="http://schemas.openxmlformats.org/officeDocument/2006/relationships/hyperlink" Id="rId144" Target="https://github.com/ArsenioPacavira99/study_2025-2026_net-teche/tree/master/labs/lab6/report/image/32.png" TargetMode="External" /><Relationship Type="http://schemas.openxmlformats.org/officeDocument/2006/relationships/hyperlink" Id="rId149" Target="https://github.com/ArsenioPacavira99/study_2025-2026_net-teche/tree/master/labs/lab6/report/image/33.png" TargetMode="External" /><Relationship Type="http://schemas.openxmlformats.org/officeDocument/2006/relationships/hyperlink" Id="rId154" Target="https://github.com/ArsenioPacavira99/study_2025-2026_net-teche/tree/master/labs/lab6/report/image/34.png" TargetMode="External" /><Relationship Type="http://schemas.openxmlformats.org/officeDocument/2006/relationships/hyperlink" Id="rId159" Target="https://github.com/ArsenioPacavira99/study_2025-2026_net-teche/tree/master/labs/lab6/report/image/36.png" TargetMode="External" /><Relationship Type="http://schemas.openxmlformats.org/officeDocument/2006/relationships/hyperlink" Id="rId43" Target="https://github.com/ArsenioPacavira99/study_2025-2026_net-teche/tree/master/labs/lab6/report/image/4.png" TargetMode="External" /><Relationship Type="http://schemas.openxmlformats.org/officeDocument/2006/relationships/hyperlink" Id="rId48" Target="https://github.com/ArsenioPacavira99/study_2025-2026_net-teche/tree/master/labs/lab6/report/image/5.png" TargetMode="External" /><Relationship Type="http://schemas.openxmlformats.org/officeDocument/2006/relationships/hyperlink" Id="rId53" Target="https://github.com/ArsenioPacavira99/study_2025-2026_net-teche/tree/master/labs/lab6/report/image/6.png" TargetMode="External" /><Relationship Type="http://schemas.openxmlformats.org/officeDocument/2006/relationships/hyperlink" Id="rId58" Target="https://github.com/ArsenioPacavira99/study_2025-2026_net-teche/tree/master/labs/lab6/report/image/7.png" TargetMode="External" /><Relationship Type="http://schemas.openxmlformats.org/officeDocument/2006/relationships/hyperlink" Id="rId63" Target="https://github.com/ArsenioPacavira99/study_2025-2026_net-teche/tree/master/labs/lab6/report/image/8.png" TargetMode="External" /><Relationship Type="http://schemas.openxmlformats.org/officeDocument/2006/relationships/hyperlink" Id="rId68" Target="https://github.com/ArsenioPacavira99/study_2025-2026_net-teche/tree/master/labs/lab6/report/image/9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Пакавира Арсениу Висенте Луиш</dc:creator>
  <dc:language>ru-RU</dc:language>
  <cp:keywords/>
  <dcterms:created xsi:type="dcterms:W3CDTF">2026-03-24T00:33:33Z</dcterms:created>
  <dcterms:modified xsi:type="dcterms:W3CDTF">2026-03-24T00:33:33Z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Сетевые технологии</vt:lpwstr>
  </property>
  <property fmtid="{D5CDD505-2E9C-101B-9397-08002B2CF9AE}" pid="16" name="toc-title">
    <vt:lpwstr>Содержание</vt:lpwstr>
  </property>
</Properties>
</file>