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86.png" ContentType="image/png"/>
  <Override PartName="/word/media/rId91.png" ContentType="image/png"/>
  <Override PartName="/word/media/rId96.png" ContentType="image/png"/>
  <Override PartName="/word/media/rId101.png" ContentType="image/png"/>
  <Override PartName="/word/media/rId27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4.png" ContentType="image/png"/>
  <Override PartName="/word/media/rId59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Пакавира Арсениу Висенте Луиш</w:t>
      </w:r>
    </w:p>
    <w:p>
      <w:pPr>
        <w:pStyle w:val="Date"/>
      </w:pPr>
      <w:r>
        <w:t xml:space="preserve">2026-03-24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Установить GNS3-all-in-one, GNS3 VM, проверить корректность запуска.</w:t>
      </w:r>
    </w:p>
    <w:p>
      <w:pPr>
        <w:numPr>
          <w:ilvl w:val="0"/>
          <w:numId w:val="1001"/>
        </w:numPr>
      </w:pPr>
      <w:r>
        <w:t xml:space="preserve">Импортировать в GNS3 образ маршрутизатора FRR.</w:t>
      </w:r>
    </w:p>
    <w:p>
      <w:pPr>
        <w:numPr>
          <w:ilvl w:val="0"/>
          <w:numId w:val="1001"/>
        </w:numPr>
      </w:pPr>
      <w:r>
        <w:t xml:space="preserve">Импортировать в GNS3 образ маршрутизатора VyOS.</w:t>
      </w:r>
    </w:p>
    <w:bookmarkEnd w:id="21"/>
    <w:bookmarkStart w:id="10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70" w:name="установка-gns3"/>
    <w:p>
      <w:pPr>
        <w:pStyle w:val="Heading2"/>
      </w:pPr>
      <w:r>
        <w:t xml:space="preserve">3.1 Установка GNS3</w:t>
      </w:r>
    </w:p>
    <w:bookmarkStart w:id="32" w:name="установка-gns3-all-in-one"/>
    <w:p>
      <w:pPr>
        <w:pStyle w:val="Heading3"/>
      </w:pPr>
      <w:r>
        <w:t xml:space="preserve">3.1.1 Установка GNS3-all-in-one</w:t>
      </w:r>
    </w:p>
    <w:p>
      <w:pPr>
        <w:pStyle w:val="FirstParagraph"/>
      </w:pPr>
      <w:r>
        <w:t xml:space="preserve">Устанавливаем GNS3 с помощью менеджера пакетов Chocolatey. После запуска графического окна по установке следуем указаниям, нажимая</w:t>
      </w:r>
      <w:r>
        <w:t xml:space="preserve"> </w:t>
      </w:r>
      <w:r>
        <w:rPr>
          <w:b/>
          <w:bCs/>
        </w:rPr>
        <w:t xml:space="preserve">Next</w:t>
      </w:r>
      <w:r>
        <w:t xml:space="preserve">, принимая соглашение по лицензии, выбирая отображение названия каталога в стартовом меню.</w:t>
      </w:r>
      <w:r>
        <w:t xml:space="preserve"> </w:t>
      </w:r>
      <w:r>
        <w:t xml:space="preserve">В процессе установки при выборе комплектации отмечаем MSVC Runtime (отмечено по умолчанию), GNS3-Desktop, GNS3-VM, Tools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fig:1?</w:t>
      </w:r>
      <w:r>
        <w:t xml:space="preserve">]</w:t>
      </w:r>
      <w:r>
        <w:t xml:space="preserve">).</w:t>
      </w:r>
    </w:p>
    <w:p>
      <w:pPr>
        <w:pStyle w:val="BodyText"/>
      </w:pPr>
      <w:bookmarkStart w:id="25" w:name="fig:1"/>
      <w:r>
        <w:drawing>
          <wp:inline>
            <wp:extent cx="3733800" cy="2877010"/>
            <wp:effectExtent b="0" l="0" r="0" t="0"/>
            <wp:docPr descr="Установка GNS3: выбор комплектаци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7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  <w:r>
        <w:t xml:space="preserve"> </w:t>
      </w:r>
      <w:hyperlink r:id="rId26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Далее следуем инструкциям установщика, нажимая</w:t>
      </w:r>
      <w:r>
        <w:t xml:space="preserve"> </w:t>
      </w:r>
      <w:r>
        <w:rPr>
          <w:b/>
          <w:bCs/>
        </w:rPr>
        <w:t xml:space="preserve">Next</w:t>
      </w:r>
      <w:r>
        <w:t xml:space="preserve">. Дожидаемся установки GNS3 и пакетов, принимаем соглашение по лицензии и завершаем установку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fig:2?</w:t>
      </w:r>
      <w:r>
        <w:t xml:space="preserve">]</w:t>
      </w:r>
      <w:r>
        <w:t xml:space="preserve">).</w:t>
      </w:r>
    </w:p>
    <w:p>
      <w:pPr>
        <w:pStyle w:val="BodyText"/>
      </w:pPr>
      <w:bookmarkStart w:id="30" w:name="fig:2"/>
      <w:r>
        <w:drawing>
          <wp:inline>
            <wp:extent cx="3733800" cy="2951051"/>
            <wp:effectExtent b="0" l="0" r="0" t="0"/>
            <wp:docPr descr="Завершение установк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1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  <w:r>
        <w:t xml:space="preserve"> </w:t>
      </w:r>
      <w:hyperlink r:id="rId31">
        <w:r>
          <w:rPr>
            <w:rStyle w:val="Hyperlink"/>
          </w:rPr>
          <w:t xml:space="preserve">Нажмите здесь, чтобы открыть ссылку.</w:t>
        </w:r>
      </w:hyperlink>
    </w:p>
    <w:bookmarkEnd w:id="32"/>
    <w:bookmarkStart w:id="53" w:name="установка-gns3-vm-для-virtualbox"/>
    <w:p>
      <w:pPr>
        <w:pStyle w:val="Heading3"/>
      </w:pPr>
      <w:r>
        <w:t xml:space="preserve">3.1.2 Установка GNS3 VM для VirtualBox</w:t>
      </w:r>
    </w:p>
    <w:p>
      <w:pPr>
        <w:pStyle w:val="FirstParagraph"/>
      </w:pPr>
      <w:r>
        <w:t xml:space="preserve">Скачиваем архив с образом виртуальной машины GNS3 VM с официального сайта, распаковываем его. Запустив VirtualBox, выбираем</w:t>
      </w:r>
      <w:r>
        <w:t xml:space="preserve"> </w:t>
      </w:r>
      <w:r>
        <w:rPr>
          <w:i/>
          <w:iCs/>
        </w:rPr>
        <w:t xml:space="preserve">Файл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Импорт конфигураций</w:t>
      </w:r>
      <w:r>
        <w:t xml:space="preserve">. Указываем месторасположение распакованного образа</w:t>
      </w:r>
      <w:r>
        <w:t xml:space="preserve"> </w:t>
      </w:r>
      <w:r>
        <w:rPr>
          <w:rStyle w:val="VerbatimChar"/>
        </w:rPr>
        <w:t xml:space="preserve">GNS3 VM.ova</w:t>
      </w:r>
      <w:r>
        <w:t xml:space="preserve">. В следующем окне в параметрах импорта выбираем в политике MAC-адреса «Сгенерировать новые MAC-адреса всех сетевых адаптеров» и дожидаемся конца импорта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fig:3?</w:t>
      </w:r>
      <w:r>
        <w:t xml:space="preserve">]</w:t>
      </w:r>
      <w:r>
        <w:t xml:space="preserve">).</w:t>
      </w:r>
    </w:p>
    <w:p>
      <w:pPr>
        <w:pStyle w:val="BodyText"/>
      </w:pPr>
      <w:bookmarkStart w:id="36" w:name="fig:3"/>
      <w:r>
        <w:drawing>
          <wp:inline>
            <wp:extent cx="3733800" cy="2634874"/>
            <wp:effectExtent b="0" l="0" r="0" t="0"/>
            <wp:docPr descr="Настройка параметров импорта конфигураций ВМ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4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  <w:r>
        <w:t xml:space="preserve"> </w:t>
      </w:r>
      <w:hyperlink r:id="rId37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Переходим к настройке ВМ. Для этого в VirtualBox выбираем импортированную виртуальную машину и переходим в меню</w:t>
      </w:r>
      <w:r>
        <w:t xml:space="preserve"> </w:t>
      </w:r>
      <w:r>
        <w:rPr>
          <w:i/>
          <w:iCs/>
        </w:rPr>
        <w:t xml:space="preserve">Машина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Настроить</w:t>
      </w:r>
      <w:r>
        <w:t xml:space="preserve">. Следуем рекомендациям из сообщения об обнаружении неправильных настроек и исправляем ошибки. Проверяем минимальные ресурсы (2048 МБ основной памяти, 2 процессора). Настраиваем вложенную виртуализацию в опции</w:t>
      </w:r>
      <w:r>
        <w:t xml:space="preserve"> </w:t>
      </w:r>
      <w:r>
        <w:rPr>
          <w:i/>
          <w:iCs/>
        </w:rPr>
        <w:t xml:space="preserve">Система</w:t>
      </w:r>
      <w:r>
        <w:t xml:space="preserve">, вкладка</w:t>
      </w:r>
      <w:r>
        <w:t xml:space="preserve"> </w:t>
      </w:r>
      <w:r>
        <w:rPr>
          <w:i/>
          <w:iCs/>
        </w:rPr>
        <w:t xml:space="preserve">Процессор</w:t>
      </w:r>
      <w:r>
        <w:t xml:space="preserve">. В графическом интерфейсе нет возможности отметить флажок</w:t>
      </w:r>
      <w:r>
        <w:t xml:space="preserve"> </w:t>
      </w:r>
      <w:r>
        <w:rPr>
          <w:i/>
          <w:iCs/>
        </w:rPr>
        <w:t xml:space="preserve">Включить Nested VT-x/AMD-V</w:t>
      </w:r>
      <w:r>
        <w:t xml:space="preserve">. Для включения используем команду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fig:4?</w:t>
      </w:r>
      <w:r>
        <w:t xml:space="preserve">]</w:t>
      </w:r>
      <w:r>
        <w:t xml:space="preserve">): vboxmanage modifyvm</w:t>
      </w:r>
      <w:r>
        <w:t xml:space="preserve"> </w:t>
      </w:r>
      <w:r>
        <w:t xml:space="preserve">“GNS3 VM”</w:t>
      </w:r>
      <w:r>
        <w:t xml:space="preserve"> </w:t>
      </w:r>
      <w:r>
        <w:t xml:space="preserve">–nested-hw-virt on.</w:t>
      </w:r>
    </w:p>
    <w:p>
      <w:pPr>
        <w:pStyle w:val="BodyText"/>
      </w:pPr>
      <w:bookmarkStart w:id="41" w:name="fig:4"/>
      <w:r>
        <w:drawing>
          <wp:inline>
            <wp:extent cx="3733800" cy="1194377"/>
            <wp:effectExtent b="0" l="0" r="0" t="0"/>
            <wp:docPr descr="Включение вложенной виртуализации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4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  <w:r>
        <w:t xml:space="preserve"> </w:t>
      </w:r>
      <w:hyperlink r:id="rId42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Проверяем, что галочка появилась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fig:5?</w:t>
      </w:r>
      <w:r>
        <w:t xml:space="preserve">]</w:t>
      </w:r>
      <w:r>
        <w:t xml:space="preserve">).</w:t>
      </w:r>
    </w:p>
    <w:p>
      <w:pPr>
        <w:pStyle w:val="BodyText"/>
      </w:pPr>
      <w:bookmarkStart w:id="46" w:name="fig:5"/>
      <w:r>
        <w:drawing>
          <wp:inline>
            <wp:extent cx="3733800" cy="2194949"/>
            <wp:effectExtent b="0" l="0" r="0" t="0"/>
            <wp:docPr descr="Настройка параметров ВМ: включение вложенной виртуализации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4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  <w:r>
        <w:t xml:space="preserve"> </w:t>
      </w:r>
      <w:hyperlink r:id="rId47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Настраиваем сетевой адаптер, убедившись, что выбран режим</w:t>
      </w:r>
      <w:r>
        <w:t xml:space="preserve"> </w:t>
      </w:r>
      <w:r>
        <w:rPr>
          <w:i/>
          <w:iCs/>
        </w:rPr>
        <w:t xml:space="preserve">Виртуальный адаптер хоста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fig:6?</w:t>
      </w:r>
      <w:r>
        <w:t xml:space="preserve">]</w:t>
      </w:r>
      <w:r>
        <w:t xml:space="preserve">).</w:t>
      </w:r>
    </w:p>
    <w:p>
      <w:pPr>
        <w:pStyle w:val="BodyText"/>
      </w:pPr>
      <w:bookmarkStart w:id="51" w:name="fig:6"/>
      <w:r>
        <w:drawing>
          <wp:inline>
            <wp:extent cx="3733800" cy="2289854"/>
            <wp:effectExtent b="0" l="0" r="0" t="0"/>
            <wp:docPr descr="Настройка параметров ВМ: сетевой адаптер" title="" id="49" name="Picture"/>
            <a:graphic>
              <a:graphicData uri="http://schemas.openxmlformats.org/drawingml/2006/picture">
                <pic:pic>
                  <pic:nvPicPr>
                    <pic:cNvPr descr="image/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9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  <w:r>
        <w:t xml:space="preserve"> </w:t>
      </w:r>
      <w:hyperlink r:id="rId52">
        <w:r>
          <w:rPr>
            <w:rStyle w:val="Hyperlink"/>
          </w:rPr>
          <w:t xml:space="preserve">Нажмите здесь, чтобы открыть ссылку.</w:t>
        </w:r>
      </w:hyperlink>
    </w:p>
    <w:bookmarkEnd w:id="53"/>
    <w:bookmarkStart w:id="69" w:name="запуск-экземпляра-gns3-в-virtualbox"/>
    <w:p>
      <w:pPr>
        <w:pStyle w:val="Heading3"/>
      </w:pPr>
      <w:r>
        <w:t xml:space="preserve">3.1.3 Запуск экземпляра GNS3 в VirtualBox</w:t>
      </w:r>
    </w:p>
    <w:p>
      <w:pPr>
        <w:pStyle w:val="FirstParagraph"/>
      </w:pPr>
      <w:r>
        <w:t xml:space="preserve">Запускаем виртуальную машину GNS3 VM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fig:7?</w:t>
      </w:r>
      <w:r>
        <w:t xml:space="preserve">]</w:t>
      </w:r>
      <w:r>
        <w:t xml:space="preserve">).</w:t>
      </w:r>
    </w:p>
    <w:p>
      <w:pPr>
        <w:pStyle w:val="BodyText"/>
      </w:pPr>
      <w:bookmarkStart w:id="57" w:name="fig:7"/>
      <w:r>
        <w:drawing>
          <wp:inline>
            <wp:extent cx="4267200" cy="3761764"/>
            <wp:effectExtent b="0" l="0" r="0" t="0"/>
            <wp:docPr descr="Запуск GNS3 VM" title="" id="55" name="Picture"/>
            <a:graphic>
              <a:graphicData uri="http://schemas.openxmlformats.org/drawingml/2006/picture">
                <pic:pic>
                  <pic:nvPicPr>
                    <pic:cNvPr descr="image/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61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  <w:r>
        <w:t xml:space="preserve"> </w:t>
      </w:r>
      <w:hyperlink r:id="rId58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Запускаем приложение GNS3 и в мастере настройки выбираем способ работы, настройки локального сервера. Выбираем IP-адрес привязки хоста. После успешного подсоединения появляется окно с итоговыми настройками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fig:8?</w:t>
      </w:r>
      <w:r>
        <w:t xml:space="preserve">]</w:t>
      </w:r>
      <w:r>
        <w:t xml:space="preserve">).</w:t>
      </w:r>
    </w:p>
    <w:p>
      <w:pPr>
        <w:pStyle w:val="BodyText"/>
      </w:pPr>
      <w:bookmarkStart w:id="62" w:name="fig:8"/>
      <w:r>
        <w:drawing>
          <wp:inline>
            <wp:extent cx="4267200" cy="3472329"/>
            <wp:effectExtent b="0" l="0" r="0" t="0"/>
            <wp:docPr descr="Успешное подсоединение к серверу в GNS3" title="" id="60" name="Picture"/>
            <a:graphic>
              <a:graphicData uri="http://schemas.openxmlformats.org/drawingml/2006/picture">
                <pic:pic>
                  <pic:nvPicPr>
                    <pic:cNvPr descr="image/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72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  <w:r>
        <w:t xml:space="preserve"> </w:t>
      </w:r>
      <w:hyperlink r:id="rId63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В списке серверов видим GNS3 VM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fig:9?</w:t>
      </w:r>
      <w:r>
        <w:t xml:space="preserve">]</w:t>
      </w:r>
      <w:r>
        <w:t xml:space="preserve">).</w:t>
      </w:r>
    </w:p>
    <w:p>
      <w:pPr>
        <w:pStyle w:val="BodyText"/>
      </w:pPr>
      <w:bookmarkStart w:id="67" w:name="fig:9"/>
      <w:r>
        <w:drawing>
          <wp:inline>
            <wp:extent cx="4267200" cy="1926419"/>
            <wp:effectExtent b="0" l="0" r="0" t="0"/>
            <wp:docPr descr="Рабочее пространство GNS3: список серверов" title="" id="65" name="Picture"/>
            <a:graphic>
              <a:graphicData uri="http://schemas.openxmlformats.org/drawingml/2006/picture">
                <pic:pic>
                  <pic:nvPicPr>
                    <pic:cNvPr descr="image/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26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  <w:r>
        <w:t xml:space="preserve"> </w:t>
      </w:r>
      <w:hyperlink r:id="rId68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Для выключения GNS3 используем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Quit</w:t>
      </w:r>
      <w:r>
        <w:t xml:space="preserve">. Выключается также виртуальная машина.</w:t>
      </w:r>
    </w:p>
    <w:bookmarkEnd w:id="69"/>
    <w:bookmarkEnd w:id="70"/>
    <w:bookmarkStart w:id="106" w:name="подключение-образа-оборудования-в-gns3"/>
    <w:p>
      <w:pPr>
        <w:pStyle w:val="Heading2"/>
      </w:pPr>
      <w:r>
        <w:t xml:space="preserve">3.2 Подключение образа оборудования в GNS3</w:t>
      </w:r>
    </w:p>
    <w:bookmarkStart w:id="105" w:name="добавление-образа-маршрутизатора-frr"/>
    <w:p>
      <w:pPr>
        <w:pStyle w:val="Heading3"/>
      </w:pPr>
      <w:r>
        <w:t xml:space="preserve">3.2.1 Добавление образа маршрутизатора FRR</w:t>
      </w:r>
    </w:p>
    <w:p>
      <w:pPr>
        <w:pStyle w:val="FirstParagraph"/>
      </w:pPr>
      <w:r>
        <w:t xml:space="preserve">В рабочем пространстве GNS3 на левой боковой панели выбираем просмотр маршрутизаторов, затем нажимаем</w:t>
      </w:r>
      <w:r>
        <w:t xml:space="preserve"> </w:t>
      </w:r>
      <w:r>
        <w:rPr>
          <w:i/>
          <w:iCs/>
        </w:rPr>
        <w:t xml:space="preserve">+ New template</w:t>
      </w:r>
      <w:r>
        <w:t xml:space="preserve">. В открывшемся окне указываем установку образа с GNS3-сервера, нажимаем</w:t>
      </w:r>
      <w:r>
        <w:t xml:space="preserve"> </w:t>
      </w:r>
      <w:r>
        <w:rPr>
          <w:i/>
          <w:iCs/>
        </w:rPr>
        <w:t xml:space="preserve">Next</w:t>
      </w:r>
      <w:r>
        <w:t xml:space="preserve">, оставляем эмулятор по умолчанию. Далее в списке роутеров выбираем FRR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fig:10?</w:t>
      </w:r>
      <w:r>
        <w:t xml:space="preserve">]</w:t>
      </w:r>
      <w:r>
        <w:t xml:space="preserve">) и нажимаем</w:t>
      </w:r>
      <w:r>
        <w:t xml:space="preserve"> </w:t>
      </w:r>
      <w:r>
        <w:rPr>
          <w:i/>
          <w:iCs/>
        </w:rPr>
        <w:t xml:space="preserve">Install</w:t>
      </w:r>
      <w:r>
        <w:t xml:space="preserve">. Скачиваем и импортируем необходимые файлы, завершаем установку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fig:11?</w:t>
      </w:r>
      <w:r>
        <w:t xml:space="preserve">]</w:t>
      </w:r>
      <w:r>
        <w:t xml:space="preserve">).</w:t>
      </w:r>
    </w:p>
    <w:p>
      <w:pPr>
        <w:pStyle w:val="BodyText"/>
      </w:pPr>
      <w:bookmarkStart w:id="74" w:name="fig:10"/>
      <w:r>
        <w:drawing>
          <wp:inline>
            <wp:extent cx="3733800" cy="2849646"/>
            <wp:effectExtent b="0" l="0" r="0" t="0"/>
            <wp:docPr descr="Установка образа устройства FRR" title="" id="72" name="Picture"/>
            <a:graphic>
              <a:graphicData uri="http://schemas.openxmlformats.org/drawingml/2006/picture">
                <pic:pic>
                  <pic:nvPicPr>
                    <pic:cNvPr descr="image/10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9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  <w:r>
        <w:t xml:space="preserve"> </w:t>
      </w:r>
      <w:hyperlink r:id="rId7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bookmarkStart w:id="79" w:name="fig:11"/>
      <w:r>
        <w:drawing>
          <wp:inline>
            <wp:extent cx="3733800" cy="2373256"/>
            <wp:effectExtent b="0" l="0" r="0" t="0"/>
            <wp:docPr descr="Скачивание и импорт файлов образа устройства FRR, завершение установки" title="" id="77" name="Picture"/>
            <a:graphic>
              <a:graphicData uri="http://schemas.openxmlformats.org/drawingml/2006/picture">
                <pic:pic>
                  <pic:nvPicPr>
                    <pic:cNvPr descr="image/1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3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  <w:r>
        <w:t xml:space="preserve"> </w:t>
      </w:r>
      <w:hyperlink r:id="rId8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Для настройки образа щелкаем правой кнопкой на образе и выбираю</w:t>
      </w:r>
      <w:r>
        <w:t xml:space="preserve"> </w:t>
      </w:r>
      <w:r>
        <w:rPr>
          <w:i/>
          <w:iCs/>
        </w:rPr>
        <w:t xml:space="preserve">Configure template</w:t>
      </w:r>
      <w:r>
        <w:t xml:space="preserve">. В открывшемся окне во вкладке</w:t>
      </w:r>
      <w:r>
        <w:t xml:space="preserve"> </w:t>
      </w:r>
      <w:r>
        <w:rPr>
          <w:i/>
          <w:iCs/>
        </w:rPr>
        <w:t xml:space="preserve">General settings</w:t>
      </w:r>
      <w:r>
        <w:t xml:space="preserve"> </w:t>
      </w:r>
      <w:r>
        <w:t xml:space="preserve">в поле</w:t>
      </w:r>
      <w:r>
        <w:t xml:space="preserve"> </w:t>
      </w:r>
      <w:r>
        <w:rPr>
          <w:i/>
          <w:iCs/>
        </w:rPr>
        <w:t xml:space="preserve">On close</w:t>
      </w:r>
      <w:r>
        <w:t xml:space="preserve"> </w:t>
      </w:r>
      <w:r>
        <w:t xml:space="preserve">выбираем</w:t>
      </w:r>
      <w:r>
        <w:t xml:space="preserve"> </w:t>
      </w:r>
      <w:r>
        <w:rPr>
          <w:i/>
          <w:iCs/>
        </w:rPr>
        <w:t xml:space="preserve">Send the shutdown signal (ACPI)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fig:12?</w:t>
      </w:r>
      <w:r>
        <w:t xml:space="preserve">]</w:t>
      </w:r>
      <w:r>
        <w:t xml:space="preserve">). Во вкладке</w:t>
      </w:r>
      <w:r>
        <w:t xml:space="preserve"> </w:t>
      </w:r>
      <w:r>
        <w:rPr>
          <w:i/>
          <w:iCs/>
        </w:rPr>
        <w:t xml:space="preserve">HDD</w:t>
      </w:r>
      <w:r>
        <w:t xml:space="preserve"> </w:t>
      </w:r>
      <w:r>
        <w:t xml:space="preserve">ставим галочку</w:t>
      </w:r>
      <w:r>
        <w:t xml:space="preserve"> </w:t>
      </w:r>
      <w:r>
        <w:rPr>
          <w:i/>
          <w:iCs/>
        </w:rPr>
        <w:t xml:space="preserve">Automatically create a config disk on HDD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fig:13?</w:t>
      </w:r>
      <w:r>
        <w:t xml:space="preserve">]</w:t>
      </w:r>
      <w:r>
        <w:t xml:space="preserve">).</w:t>
      </w:r>
    </w:p>
    <w:p>
      <w:pPr>
        <w:pStyle w:val="BodyText"/>
      </w:pPr>
      <w:bookmarkStart w:id="84" w:name="fig:12"/>
      <w:r>
        <w:drawing>
          <wp:inline>
            <wp:extent cx="3733800" cy="4134668"/>
            <wp:effectExtent b="0" l="0" r="0" t="0"/>
            <wp:docPr descr="Настройка образа маршрутизатора FRR" title="" id="82" name="Picture"/>
            <a:graphic>
              <a:graphicData uri="http://schemas.openxmlformats.org/drawingml/2006/picture">
                <pic:pic>
                  <pic:nvPicPr>
                    <pic:cNvPr descr="image/12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4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  <w:r>
        <w:t xml:space="preserve"> </w:t>
      </w:r>
      <w:hyperlink r:id="rId8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bookmarkStart w:id="89" w:name="fig:13"/>
      <w:r>
        <w:drawing>
          <wp:inline>
            <wp:extent cx="3733800" cy="4028872"/>
            <wp:effectExtent b="0" l="0" r="0" t="0"/>
            <wp:docPr descr="Настройка образа маршрутизатора FRR" title="" id="87" name="Picture"/>
            <a:graphic>
              <a:graphicData uri="http://schemas.openxmlformats.org/drawingml/2006/picture">
                <pic:pic>
                  <pic:nvPicPr>
                    <pic:cNvPr descr="image/13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8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  <w:r>
        <w:t xml:space="preserve"> </w:t>
      </w:r>
      <w:hyperlink r:id="rId90">
        <w:r>
          <w:rPr>
            <w:rStyle w:val="Hyperlink"/>
          </w:rPr>
          <w:t xml:space="preserve">Нажмите здесь, чтобы открыть ссылку.</w:t>
        </w:r>
      </w:hyperlink>
      <w:r>
        <w:t xml:space="preserve"> </w:t>
      </w:r>
      <w:r>
        <w:t xml:space="preserve">### Добавление образа маршрутизатора VyOS</w:t>
      </w:r>
    </w:p>
    <w:p>
      <w:pPr>
        <w:pStyle w:val="BodyText"/>
      </w:pPr>
      <w:r>
        <w:t xml:space="preserve">Скачав установочный файл VyOS, переходим в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Import appliance</w:t>
      </w:r>
      <w:r>
        <w:t xml:space="preserve"> </w:t>
      </w:r>
      <w:r>
        <w:t xml:space="preserve">и импортируем его. Далее производим аналогичные настройке FRR шаги, скачиваем необходимые файлы и импортирем их, завершаем установку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fig:14?</w:t>
      </w:r>
      <w:r>
        <w:t xml:space="preserve">]</w:t>
      </w:r>
      <w:r>
        <w:t xml:space="preserve">)</w:t>
      </w:r>
    </w:p>
    <w:p>
      <w:pPr>
        <w:pStyle w:val="BodyText"/>
      </w:pPr>
      <w:bookmarkStart w:id="94" w:name="fig:14"/>
      <w:r>
        <w:drawing>
          <wp:inline>
            <wp:extent cx="3733800" cy="2364842"/>
            <wp:effectExtent b="0" l="0" r="0" t="0"/>
            <wp:docPr descr="Установка образа маршрутизатора VyOS: скачивание и импорт файлов" title="" id="92" name="Picture"/>
            <a:graphic>
              <a:graphicData uri="http://schemas.openxmlformats.org/drawingml/2006/picture">
                <pic:pic>
                  <pic:nvPicPr>
                    <pic:cNvPr descr="image/1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  <w:r>
        <w:t xml:space="preserve"> </w:t>
      </w:r>
      <w:hyperlink r:id="rId9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Для настройки образа маршрутизатора VyOS щелкаем правой кнопкой на образе и выбираю</w:t>
      </w:r>
      <w:r>
        <w:t xml:space="preserve"> </w:t>
      </w:r>
      <w:r>
        <w:rPr>
          <w:i/>
          <w:iCs/>
        </w:rPr>
        <w:t xml:space="preserve">Configure template</w:t>
      </w:r>
      <w:r>
        <w:t xml:space="preserve">. В открывшемся окне во вкладке</w:t>
      </w:r>
      <w:r>
        <w:t xml:space="preserve"> </w:t>
      </w:r>
      <w:r>
        <w:rPr>
          <w:i/>
          <w:iCs/>
        </w:rPr>
        <w:t xml:space="preserve">General settings</w:t>
      </w:r>
      <w:r>
        <w:t xml:space="preserve"> </w:t>
      </w:r>
      <w:r>
        <w:t xml:space="preserve">в поле</w:t>
      </w:r>
      <w:r>
        <w:t xml:space="preserve"> </w:t>
      </w:r>
      <w:r>
        <w:rPr>
          <w:i/>
          <w:iCs/>
        </w:rPr>
        <w:t xml:space="preserve">On close</w:t>
      </w:r>
      <w:r>
        <w:t xml:space="preserve"> </w:t>
      </w:r>
      <w:r>
        <w:t xml:space="preserve">выбираем</w:t>
      </w:r>
      <w:r>
        <w:t xml:space="preserve"> </w:t>
      </w:r>
      <w:r>
        <w:rPr>
          <w:i/>
          <w:iCs/>
        </w:rPr>
        <w:t xml:space="preserve">Send the shutdown signal (ACPI)</w:t>
      </w:r>
      <w:r>
        <w:t xml:space="preserve">. Во вкладке</w:t>
      </w:r>
      <w:r>
        <w:t xml:space="preserve"> </w:t>
      </w:r>
      <w:r>
        <w:rPr>
          <w:i/>
          <w:iCs/>
        </w:rPr>
        <w:t xml:space="preserve">HDD</w:t>
      </w:r>
      <w:r>
        <w:t xml:space="preserve"> </w:t>
      </w:r>
      <w:r>
        <w:t xml:space="preserve">ставим галочку</w:t>
      </w:r>
      <w:r>
        <w:t xml:space="preserve"> </w:t>
      </w:r>
      <w:r>
        <w:rPr>
          <w:i/>
          <w:iCs/>
        </w:rPr>
        <w:t xml:space="preserve">Automatically create a config disk on HDD</w:t>
      </w:r>
      <w:r>
        <w:t xml:space="preserve">. Также изменем отображаемый символ устройства, перейдя в</w:t>
      </w:r>
      <w:r>
        <w:t xml:space="preserve"> </w:t>
      </w:r>
      <w:r>
        <w:rPr>
          <w:i/>
          <w:iCs/>
        </w:rPr>
        <w:t xml:space="preserve">General settings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Symbol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fig:15?</w:t>
      </w:r>
      <w:r>
        <w:t xml:space="preserve">]</w:t>
      </w:r>
      <w:r>
        <w:t xml:space="preserve">). В рабочем пространстве GNS3 теперь отображаются два разных образа маршрутизаторов рис. (</w:t>
      </w:r>
      <w:r>
        <w:t xml:space="preserve">[</w:t>
      </w:r>
      <w:r>
        <w:rPr>
          <w:b/>
          <w:bCs/>
        </w:rPr>
        <w:t xml:space="preserve">fig:16?</w:t>
      </w:r>
      <w:r>
        <w:t xml:space="preserve">]</w:t>
      </w:r>
      <w:r>
        <w:t xml:space="preserve">).</w:t>
      </w:r>
    </w:p>
    <w:p>
      <w:pPr>
        <w:pStyle w:val="BodyText"/>
      </w:pPr>
      <w:bookmarkStart w:id="99" w:name="fig:15"/>
      <w:r>
        <w:drawing>
          <wp:inline>
            <wp:extent cx="3733800" cy="3995621"/>
            <wp:effectExtent b="0" l="0" r="0" t="0"/>
            <wp:docPr descr="Изменение отображаемого символа устройства VyOS" title="" id="97" name="Picture"/>
            <a:graphic>
              <a:graphicData uri="http://schemas.openxmlformats.org/drawingml/2006/picture">
                <pic:pic>
                  <pic:nvPicPr>
                    <pic:cNvPr descr="image/15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5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  <w:r>
        <w:t xml:space="preserve"> </w:t>
      </w:r>
      <w:hyperlink r:id="rId10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bookmarkStart w:id="104" w:name="fig:16"/>
      <w:r>
        <w:drawing>
          <wp:inline>
            <wp:extent cx="3733800" cy="1927222"/>
            <wp:effectExtent b="0" l="0" r="0" t="0"/>
            <wp:docPr descr="Добавленные образы маршрутизаторов в GNS3" title="" id="102" name="Picture"/>
            <a:graphic>
              <a:graphicData uri="http://schemas.openxmlformats.org/drawingml/2006/picture">
                <pic:pic>
                  <pic:nvPicPr>
                    <pic:cNvPr descr="image/1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7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  <w:r>
        <w:t xml:space="preserve"> </w:t>
      </w:r>
      <w:hyperlink r:id="rId100">
        <w:r>
          <w:rPr>
            <w:rStyle w:val="Hyperlink"/>
          </w:rPr>
          <w:t xml:space="preserve">Нажмите здесь, чтобы открыть ссылку.</w:t>
        </w:r>
      </w:hyperlink>
    </w:p>
    <w:bookmarkEnd w:id="105"/>
    <w:bookmarkEnd w:id="106"/>
    <w:bookmarkEnd w:id="107"/>
    <w:bookmarkStart w:id="10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выполнения работы была произведена установка и настройка GNS3 и сопутствующего программного обеспечения.</w:t>
      </w:r>
    </w:p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hyperlink" Id="rId26" Target="https://github.com/ArsenioPacavira99/study_2025-2026_net-teche/tree/master/labs/lab4/report/image/1.png" TargetMode="External" /><Relationship Type="http://schemas.openxmlformats.org/officeDocument/2006/relationships/hyperlink" Id="rId75" Target="https://github.com/ArsenioPacavira99/study_2025-2026_net-teche/tree/master/labs/lab4/report/image/10.png" TargetMode="External" /><Relationship Type="http://schemas.openxmlformats.org/officeDocument/2006/relationships/hyperlink" Id="rId80" Target="https://github.com/ArsenioPacavira99/study_2025-2026_net-teche/tree/master/labs/lab4/report/image/11.png" TargetMode="External" /><Relationship Type="http://schemas.openxmlformats.org/officeDocument/2006/relationships/hyperlink" Id="rId85" Target="https://github.com/ArsenioPacavira99/study_2025-2026_net-teche/tree/master/labs/lab4/report/image/12.png" TargetMode="External" /><Relationship Type="http://schemas.openxmlformats.org/officeDocument/2006/relationships/hyperlink" Id="rId90" Target="https://github.com/ArsenioPacavira99/study_2025-2026_net-teche/tree/master/labs/lab4/report/image/13.png" TargetMode="External" /><Relationship Type="http://schemas.openxmlformats.org/officeDocument/2006/relationships/hyperlink" Id="rId95" Target="https://github.com/ArsenioPacavira99/study_2025-2026_net-teche/tree/master/labs/lab4/report/image/14.png" TargetMode="External" /><Relationship Type="http://schemas.openxmlformats.org/officeDocument/2006/relationships/hyperlink" Id="rId100" Target="https://github.com/ArsenioPacavira99/study_2025-2026_net-teche/tree/master/labs/lab4/report/image/16.png" TargetMode="External" /><Relationship Type="http://schemas.openxmlformats.org/officeDocument/2006/relationships/hyperlink" Id="rId31" Target="https://github.com/ArsenioPacavira99/study_2025-2026_net-teche/tree/master/labs/lab4/report/image/2.png" TargetMode="External" /><Relationship Type="http://schemas.openxmlformats.org/officeDocument/2006/relationships/hyperlink" Id="rId37" Target="https://github.com/ArsenioPacavira99/study_2025-2026_net-teche/tree/master/labs/lab4/report/image/3.png" TargetMode="External" /><Relationship Type="http://schemas.openxmlformats.org/officeDocument/2006/relationships/hyperlink" Id="rId42" Target="https://github.com/ArsenioPacavira99/study_2025-2026_net-teche/tree/master/labs/lab4/report/image/4.png" TargetMode="External" /><Relationship Type="http://schemas.openxmlformats.org/officeDocument/2006/relationships/hyperlink" Id="rId47" Target="https://github.com/ArsenioPacavira99/study_2025-2026_net-teche/tree/master/labs/lab4/report/image/5.png" TargetMode="External" /><Relationship Type="http://schemas.openxmlformats.org/officeDocument/2006/relationships/hyperlink" Id="rId52" Target="https://github.com/ArsenioPacavira99/study_2025-2026_net-teche/tree/master/labs/lab4/report/image/6.png" TargetMode="External" /><Relationship Type="http://schemas.openxmlformats.org/officeDocument/2006/relationships/hyperlink" Id="rId58" Target="https://github.com/ArsenioPacavira99/study_2025-2026_net-teche/tree/master/labs/lab4/report/image/7.png" TargetMode="External" /><Relationship Type="http://schemas.openxmlformats.org/officeDocument/2006/relationships/hyperlink" Id="rId63" Target="https://github.com/ArsenioPacavira99/study_2025-2026_net-teche/tree/master/labs/lab4/report/image/8.png" TargetMode="External" /><Relationship Type="http://schemas.openxmlformats.org/officeDocument/2006/relationships/hyperlink" Id="rId68" Target="https://github.com/ArsenioPacavira99/study_2025-2026_net-teche/tree/master/labs/lab4/report/image/9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thub.com/ArsenioPacavira99/study_2025-2026_net-teche/tree/master/labs/lab4/report/image/1.png" TargetMode="External" /><Relationship Type="http://schemas.openxmlformats.org/officeDocument/2006/relationships/hyperlink" Id="rId75" Target="https://github.com/ArsenioPacavira99/study_2025-2026_net-teche/tree/master/labs/lab4/report/image/10.png" TargetMode="External" /><Relationship Type="http://schemas.openxmlformats.org/officeDocument/2006/relationships/hyperlink" Id="rId80" Target="https://github.com/ArsenioPacavira99/study_2025-2026_net-teche/tree/master/labs/lab4/report/image/11.png" TargetMode="External" /><Relationship Type="http://schemas.openxmlformats.org/officeDocument/2006/relationships/hyperlink" Id="rId85" Target="https://github.com/ArsenioPacavira99/study_2025-2026_net-teche/tree/master/labs/lab4/report/image/12.png" TargetMode="External" /><Relationship Type="http://schemas.openxmlformats.org/officeDocument/2006/relationships/hyperlink" Id="rId90" Target="https://github.com/ArsenioPacavira99/study_2025-2026_net-teche/tree/master/labs/lab4/report/image/13.png" TargetMode="External" /><Relationship Type="http://schemas.openxmlformats.org/officeDocument/2006/relationships/hyperlink" Id="rId95" Target="https://github.com/ArsenioPacavira99/study_2025-2026_net-teche/tree/master/labs/lab4/report/image/14.png" TargetMode="External" /><Relationship Type="http://schemas.openxmlformats.org/officeDocument/2006/relationships/hyperlink" Id="rId100" Target="https://github.com/ArsenioPacavira99/study_2025-2026_net-teche/tree/master/labs/lab4/report/image/16.png" TargetMode="External" /><Relationship Type="http://schemas.openxmlformats.org/officeDocument/2006/relationships/hyperlink" Id="rId31" Target="https://github.com/ArsenioPacavira99/study_2025-2026_net-teche/tree/master/labs/lab4/report/image/2.png" TargetMode="External" /><Relationship Type="http://schemas.openxmlformats.org/officeDocument/2006/relationships/hyperlink" Id="rId37" Target="https://github.com/ArsenioPacavira99/study_2025-2026_net-teche/tree/master/labs/lab4/report/image/3.png" TargetMode="External" /><Relationship Type="http://schemas.openxmlformats.org/officeDocument/2006/relationships/hyperlink" Id="rId42" Target="https://github.com/ArsenioPacavira99/study_2025-2026_net-teche/tree/master/labs/lab4/report/image/4.png" TargetMode="External" /><Relationship Type="http://schemas.openxmlformats.org/officeDocument/2006/relationships/hyperlink" Id="rId47" Target="https://github.com/ArsenioPacavira99/study_2025-2026_net-teche/tree/master/labs/lab4/report/image/5.png" TargetMode="External" /><Relationship Type="http://schemas.openxmlformats.org/officeDocument/2006/relationships/hyperlink" Id="rId52" Target="https://github.com/ArsenioPacavira99/study_2025-2026_net-teche/tree/master/labs/lab4/report/image/6.png" TargetMode="External" /><Relationship Type="http://schemas.openxmlformats.org/officeDocument/2006/relationships/hyperlink" Id="rId58" Target="https://github.com/ArsenioPacavira99/study_2025-2026_net-teche/tree/master/labs/lab4/report/image/7.png" TargetMode="External" /><Relationship Type="http://schemas.openxmlformats.org/officeDocument/2006/relationships/hyperlink" Id="rId63" Target="https://github.com/ArsenioPacavira99/study_2025-2026_net-teche/tree/master/labs/lab4/report/image/8.png" TargetMode="External" /><Relationship Type="http://schemas.openxmlformats.org/officeDocument/2006/relationships/hyperlink" Id="rId68" Target="https://github.com/ArsenioPacavira99/study_2025-2026_net-teche/tree/master/labs/lab4/report/image/9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Пакавира Арсениу Висенте Луиш</dc:creator>
  <dc:language>ru-RU</dc:language>
  <cp:keywords/>
  <dcterms:created xsi:type="dcterms:W3CDTF">2026-03-24T00:26:56Z</dcterms:created>
  <dcterms:modified xsi:type="dcterms:W3CDTF">2026-03-24T00:26:56Z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2026-03-24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Дисциплина: Сетевые технологии</vt:lpwstr>
  </property>
  <property fmtid="{D5CDD505-2E9C-101B-9397-08002B2CF9AE}" pid="18" name="toc-title">
    <vt:lpwstr>Содержание</vt:lpwstr>
  </property>
</Properties>
</file>