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28.png" ContentType="image/png"/>
  <Override PartName="/word/media/rId32.png" ContentType="image/png"/>
  <Override PartName="/word/media/rId52.png" ContentType="image/png"/>
  <Override PartName="/word/media/rId56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-RU"/>
        </w:rPr>
        <w:t xml:space="preserve">Лабораторная работа № 3</w:t>
      </w:r>
    </w:p>
    <w:p>
      <w:pPr>
        <w:pStyle w:val="Subtitle"/>
      </w:pPr>
      <w:r>
        <w:rPr>
          <w:lang w:val="ru-RU"/>
        </w:rPr>
        <w:t xml:space="preserve">Управляющие структуры</w:t>
      </w:r>
    </w:p>
    <w:p>
      <w:pPr>
        <w:pStyle w:val="Author"/>
      </w:pPr>
      <w:r>
        <w:rPr>
          <w:lang w:val="ru-RU"/>
        </w:rPr>
        <w:t xml:space="preserve">Пакавира Арсениу Висените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ru-RU"/>
            </w:rP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rPr>
              <w:lang w:val="ru-RU"/>
            </w:rP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  <w:lang w:val="ru-RU"/>
        </w:rPr>
        <w:t xml:space="preserve">1</w:t>
      </w:r>
      <w:r>
        <w:tab/>
      </w:r>
      <w:r>
        <w:rPr>
          <w:lang w:val="ru-RU"/>
        </w:rPr>
        <w:t xml:space="preserve">Цель работы</w:t>
      </w:r>
    </w:p>
    <w:p>
      <w:pPr>
        <w:pStyle w:val="FirstParagraph"/>
      </w:pPr>
      <w:r>
        <w:rPr>
          <w:lang w:val="ru-RU"/>
        </w:rPr>
        <w:t xml:space="preserve">Основная цель работы — освоить применение циклов функций и сторонних для Julia</w:t>
      </w:r>
      <w:r>
        <w:rPr>
          <w:lang w:val="ru-RU"/>
        </w:rPr>
        <w:t xml:space="preserve"> </w:t>
      </w:r>
      <w:r>
        <w:rPr>
          <w:lang w:val="ru-RU"/>
        </w:rPr>
        <w:t xml:space="preserve">пакетов для решения задач линейной алгебры и работы с матрицами.</w:t>
      </w:r>
    </w:p>
    <w:bookmarkEnd w:id="9"/>
    <w:bookmarkStart w:id="10" w:name="задание"/>
    <w:p>
      <w:pPr>
        <w:pStyle w:val="Heading1"/>
      </w:pPr>
      <w:r>
        <w:rPr>
          <w:rStyle w:val="SectionNumber"/>
          <w:lang w:val="ru-RU"/>
        </w:rPr>
        <w:t xml:space="preserve">2</w:t>
      </w:r>
      <w:r>
        <w:tab/>
      </w:r>
      <w:r>
        <w:rPr>
          <w:lang w:val="ru-RU"/>
        </w:rP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rPr>
          <w:lang w:val="ru-RU"/>
        </w:rPr>
        <w:t xml:space="preserve">Используя Jupyter Lab, повторите примеры из раздела 3.2.</w:t>
      </w:r>
    </w:p>
    <w:p>
      <w:pPr>
        <w:pStyle w:val="Compact"/>
        <w:numPr>
          <w:ilvl w:val="0"/>
          <w:numId w:val="1001"/>
        </w:numPr>
      </w:pPr>
      <w:r>
        <w:rPr>
          <w:lang w:val="ru-RU"/>
        </w:rPr>
        <w:t xml:space="preserve">Выполните задания для самостоятельной работы (раздел 3.4)</w:t>
      </w:r>
    </w:p>
    <w:bookmarkEnd w:id="10"/>
    <w:bookmarkStart w:id="11" w:name="теоретическое-введение"/>
    <w:p>
      <w:pPr>
        <w:pStyle w:val="Heading1"/>
      </w:pPr>
      <w:r>
        <w:rPr>
          <w:rStyle w:val="SectionNumber"/>
          <w:lang w:val="ru-RU"/>
        </w:rPr>
        <w:t xml:space="preserve">3</w:t>
      </w:r>
      <w:r>
        <w:tab/>
      </w:r>
      <w:r>
        <w:rPr>
          <w:lang w:val="ru-RU"/>
        </w:rPr>
        <w:t xml:space="preserve">Теоретическое введение</w:t>
      </w:r>
    </w:p>
    <w:p>
      <w:pPr>
        <w:pStyle w:val="FirstParagraph"/>
      </w:pPr>
      <w:r>
        <w:rPr>
          <w:lang w:val="ru-RU"/>
        </w:rPr>
        <w:t xml:space="preserve">Julia – высокоуровневый свободный язык программирования с динамической типизацией, созданный для математических вычислений</w:t>
      </w:r>
      <w:r>
        <w:rPr>
          <w:lang w:val="ru-RU"/>
        </w:rPr>
        <w:t xml:space="preserve"> </w:t>
      </w:r>
      <w:r>
        <w:rPr>
          <w:lang w:val="ru-RU"/>
        </w:rPr>
        <w:t xml:space="preserve">[1]</w:t>
      </w:r>
      <w:r>
        <w:rPr>
          <w:lang w:val="ru-RU"/>
        </w:rPr>
        <w:t xml:space="preserve">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</w:p>
    <w:p>
      <w:pPr>
        <w:pStyle w:val="BodyText"/>
      </w:pPr>
      <w:r>
        <w:rPr>
          <w:lang w:val="ru-RU"/>
        </w:rPr>
        <w:t xml:space="preserve">Для выполнения заданий была использована официальная документация Julia</w:t>
      </w:r>
      <w:r>
        <w:rPr>
          <w:lang w:val="ru-RU"/>
        </w:rPr>
        <w:t xml:space="preserve"> </w:t>
      </w:r>
      <w:r>
        <w:rPr>
          <w:lang w:val="ru-RU"/>
        </w:rPr>
        <w:t xml:space="preserve">[2]</w:t>
      </w:r>
      <w:r>
        <w:rPr>
          <w:lang w:val="ru-RU"/>
        </w:rPr>
        <w:t xml:space="preserve">.</w:t>
      </w:r>
    </w:p>
    <w:bookmarkEnd w:id="11"/>
    <w:bookmarkStart w:id="80" w:name="выполнение-лабораторной-работы"/>
    <w:p>
      <w:pPr>
        <w:pStyle w:val="Heading1"/>
      </w:pPr>
      <w:r>
        <w:rPr>
          <w:rStyle w:val="SectionNumber"/>
          <w:lang w:val="ru-RU"/>
        </w:rPr>
        <w:t xml:space="preserve">4</w:t>
      </w:r>
      <w:r>
        <w:tab/>
      </w:r>
      <w:r>
        <w:rPr>
          <w:lang w:val="ru-RU"/>
        </w:rPr>
        <w:t xml:space="preserve">Выполнение лабораторной работы</w:t>
      </w:r>
    </w:p>
    <w:p>
      <w:pPr>
        <w:pStyle w:val="FirstParagraph"/>
      </w:pPr>
      <w:r>
        <w:rPr>
          <w:lang w:val="ru-RU"/>
        </w:rPr>
        <w:t xml:space="preserve">Для начала выполним примеры из лабораторной работы, чтобы познакомиться с циклами, условными операторами, функциями и работой со сторонними библиотеками (рис. 1-3).</w:t>
      </w:r>
    </w:p>
    <w:bookmarkStart w:id="15" w:name="fig:001"/>
    <w:p>
      <w:pPr>
        <w:pStyle w:val="CaptionedFigure"/>
      </w:pPr>
      <w:r>
        <w:drawing>
          <wp:inline>
            <wp:extent cx="3733800" cy="4458632"/>
            <wp:effectExtent b="0" l="0" r="0" t="0"/>
            <wp:docPr descr="Рис. 1: Выполнение примеров с циклами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58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1: Выполнение примеров с циклами</w:t>
      </w:r>
    </w:p>
    <w:bookmarkEnd w:id="15"/>
    <w:bookmarkStart w:id="19" w:name="fig:002"/>
    <w:p>
      <w:pPr>
        <w:pStyle w:val="CaptionedFigure"/>
      </w:pPr>
      <w:r>
        <w:drawing>
          <wp:inline>
            <wp:extent cx="3733800" cy="4261068"/>
            <wp:effectExtent b="0" l="0" r="0" t="0"/>
            <wp:docPr descr="Рис. 2: Выполнение примеров с условными выражениями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61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2: Выполнение примеров с условными выражениями</w:t>
      </w:r>
    </w:p>
    <w:bookmarkEnd w:id="19"/>
    <w:bookmarkStart w:id="23" w:name="fig:003"/>
    <w:p>
      <w:pPr>
        <w:pStyle w:val="CaptionedFigure"/>
      </w:pPr>
      <w:r>
        <w:drawing>
          <wp:inline>
            <wp:extent cx="3733800" cy="2694226"/>
            <wp:effectExtent b="0" l="0" r="0" t="0"/>
            <wp:docPr descr="Рис. 3: Выполнение примеров со сторонними библиотеками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4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3: Выполнение примеров со сторонними библиотеками</w:t>
      </w:r>
    </w:p>
    <w:bookmarkEnd w:id="23"/>
    <w:p>
      <w:pPr>
        <w:pStyle w:val="BodyText"/>
      </w:pPr>
      <w:r>
        <w:rPr>
          <w:lang w:val="ru-RU"/>
        </w:rPr>
        <w:t xml:space="preserve">Теперь перейдем к выполнению заданий для самостоятельной работы.</w:t>
      </w:r>
    </w:p>
    <w:p>
      <w:pPr>
        <w:pStyle w:val="BodyText"/>
      </w:pPr>
      <w:r>
        <w:rPr>
          <w:lang w:val="ru-RU"/>
        </w:rPr>
        <w:t xml:space="preserve">Используя циклы while и for (рис. 4-6):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выведем на экран целые числа от 1 до 100 и напечатаем их квадраты;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создадим словарь squares, который будет содержать целые числа в качестве ключей и квадраты в качестве их пар-значений;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создадим массив squares_arr, содержащий квадраты всех чисел от 1 до 100.</w:t>
      </w:r>
    </w:p>
    <w:bookmarkStart w:id="27" w:name="fig:004"/>
    <w:p>
      <w:pPr>
        <w:pStyle w:val="CaptionedFigure"/>
      </w:pPr>
      <w:r>
        <w:drawing>
          <wp:inline>
            <wp:extent cx="3733800" cy="4155169"/>
            <wp:effectExtent b="0" l="0" r="0" t="0"/>
            <wp:docPr descr="Рис. 4: Задание №1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55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4: Задание №1</w:t>
      </w:r>
    </w:p>
    <w:bookmarkEnd w:id="27"/>
    <w:bookmarkStart w:id="31" w:name="fig:014"/>
    <w:p>
      <w:pPr>
        <w:pStyle w:val="CaptionedFigure"/>
      </w:pPr>
      <w:r>
        <w:drawing>
          <wp:inline>
            <wp:extent cx="3733800" cy="1047804"/>
            <wp:effectExtent b="0" l="0" r="0" t="0"/>
            <wp:docPr descr="Рис. 5: Задание №1" title="" id="29" name="Picture"/>
            <a:graphic>
              <a:graphicData uri="http://schemas.openxmlformats.org/drawingml/2006/picture">
                <pic:pic>
                  <pic:nvPicPr>
                    <pic:cNvPr descr="image/1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7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5: Задание №1</w:t>
      </w:r>
    </w:p>
    <w:bookmarkEnd w:id="31"/>
    <w:bookmarkStart w:id="35" w:name="fig:015"/>
    <w:p>
      <w:pPr>
        <w:pStyle w:val="CaptionedFigure"/>
      </w:pPr>
      <w:r>
        <w:drawing>
          <wp:inline>
            <wp:extent cx="3733800" cy="6330845"/>
            <wp:effectExtent b="0" l="0" r="0" t="0"/>
            <wp:docPr descr="Рис. 6: Задание №1" title="" id="33" name="Picture"/>
            <a:graphic>
              <a:graphicData uri="http://schemas.openxmlformats.org/drawingml/2006/picture">
                <pic:pic>
                  <pic:nvPicPr>
                    <pic:cNvPr descr="image/1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30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6: Задание №1</w:t>
      </w:r>
    </w:p>
    <w:bookmarkEnd w:id="35"/>
    <w:p>
      <w:pPr>
        <w:pStyle w:val="BodyText"/>
      </w:pPr>
      <w:r>
        <w:rPr>
          <w:lang w:val="ru-RU"/>
        </w:rPr>
        <w:t xml:space="preserve">Напишем условный оператор, который печатает число, если число чётное, и строку</w:t>
      </w:r>
      <w:r>
        <w:rPr>
          <w:lang w:val="ru-RU"/>
        </w:rPr>
        <w:t xml:space="preserve"> </w:t>
      </w:r>
      <w:r>
        <w:rPr>
          <w:lang w:val="ru-RU"/>
        </w:rPr>
        <w:t xml:space="preserve">«нечётное», если число нечётное. Перепишем код, используя тернарный оператор (рис. 7).</w:t>
      </w:r>
    </w:p>
    <w:bookmarkStart w:id="39" w:name="fig:005"/>
    <w:p>
      <w:pPr>
        <w:pStyle w:val="CaptionedFigure"/>
      </w:pPr>
      <w:r>
        <w:drawing>
          <wp:inline>
            <wp:extent cx="3733800" cy="5740812"/>
            <wp:effectExtent b="0" l="0" r="0" t="0"/>
            <wp:docPr descr="Рис. 7: Задание №2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40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7: Задание №2</w:t>
      </w:r>
    </w:p>
    <w:bookmarkEnd w:id="39"/>
    <w:p>
      <w:pPr>
        <w:pStyle w:val="BodyText"/>
      </w:pPr>
      <w:r>
        <w:rPr>
          <w:lang w:val="ru-RU"/>
        </w:rPr>
        <w:t xml:space="preserve">Напишем функцию add_one, которая добавляет 1 к своему входу (рис. 8).</w:t>
      </w:r>
    </w:p>
    <w:bookmarkStart w:id="43" w:name="fig:006"/>
    <w:p>
      <w:pPr>
        <w:pStyle w:val="CaptionedFigure"/>
      </w:pPr>
      <w:r>
        <w:drawing>
          <wp:inline>
            <wp:extent cx="3733800" cy="1936960"/>
            <wp:effectExtent b="0" l="0" r="0" t="0"/>
            <wp:docPr descr="Рис. 8: Задание №3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6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8: Задание №3</w:t>
      </w:r>
    </w:p>
    <w:bookmarkEnd w:id="43"/>
    <w:p>
      <w:pPr>
        <w:pStyle w:val="BodyText"/>
      </w:pPr>
      <w:r>
        <w:rPr>
          <w:lang w:val="ru-RU"/>
        </w:rPr>
        <w:t xml:space="preserve">Используем map() или broadcast() для задания матрицы 𝐴, каждый элемент которой увеличивается на единицу по сравнению с предыдущим. (рис. 9)</w:t>
      </w:r>
    </w:p>
    <w:bookmarkStart w:id="47" w:name="fig:007"/>
    <w:p>
      <w:pPr>
        <w:pStyle w:val="CaptionedFigure"/>
      </w:pPr>
      <w:r>
        <w:drawing>
          <wp:inline>
            <wp:extent cx="3733800" cy="2498829"/>
            <wp:effectExtent b="0" l="0" r="0" t="0"/>
            <wp:docPr descr="Рис. 9: Задание №4" title="" id="45" name="Picture"/>
            <a:graphic>
              <a:graphicData uri="http://schemas.openxmlformats.org/drawingml/2006/picture">
                <pic:pic>
                  <pic:nvPicPr>
                    <pic:cNvPr descr="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8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9: Задание №4</w:t>
      </w:r>
    </w:p>
    <w:bookmarkEnd w:id="47"/>
    <w:p>
      <w:pPr>
        <w:pStyle w:val="BodyText"/>
      </w:pPr>
      <w:r>
        <w:rPr>
          <w:lang w:val="ru-RU"/>
        </w:rPr>
        <w:t xml:space="preserve">Зададим матрицу A. Найдем A^3. Заменим третий столбец матрицы 𝐴 на сумму второго и третьего столбцов (рис. 10).</w:t>
      </w:r>
    </w:p>
    <w:bookmarkStart w:id="51" w:name="fig:008"/>
    <w:p>
      <w:pPr>
        <w:pStyle w:val="CaptionedFigure"/>
      </w:pPr>
      <w:r>
        <w:drawing>
          <wp:inline>
            <wp:extent cx="3733800" cy="2794933"/>
            <wp:effectExtent b="0" l="0" r="0" t="0"/>
            <wp:docPr descr="Рис. 10: Задание №5" title="" id="49" name="Picture"/>
            <a:graphic>
              <a:graphicData uri="http://schemas.openxmlformats.org/drawingml/2006/picture">
                <pic:pic>
                  <pic:nvPicPr>
                    <pic:cNvPr descr="image/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10: Задание №5</w:t>
      </w:r>
    </w:p>
    <w:bookmarkEnd w:id="51"/>
    <w:p>
      <w:pPr>
        <w:pStyle w:val="BodyText"/>
      </w:pPr>
      <w:r>
        <w:rPr>
          <w:lang w:val="ru-RU"/>
        </w:rPr>
        <w:t xml:space="preserve">Задание 6 (рис. 11)</w:t>
      </w:r>
    </w:p>
    <w:bookmarkStart w:id="55" w:name="fig:016"/>
    <w:p>
      <w:pPr>
        <w:pStyle w:val="CaptionedFigure"/>
      </w:pPr>
      <w:r>
        <w:drawing>
          <wp:inline>
            <wp:extent cx="3733800" cy="1893761"/>
            <wp:effectExtent b="0" l="0" r="0" t="0"/>
            <wp:docPr descr="Рис. 11: Задание №6" title="" id="53" name="Picture"/>
            <a:graphic>
              <a:graphicData uri="http://schemas.openxmlformats.org/drawingml/2006/picture">
                <pic:pic>
                  <pic:nvPicPr>
                    <pic:cNvPr descr="image/16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3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11: Задание №6</w:t>
      </w:r>
    </w:p>
    <w:bookmarkEnd w:id="55"/>
    <w:p>
      <w:pPr>
        <w:pStyle w:val="BodyText"/>
      </w:pPr>
      <w:r>
        <w:rPr>
          <w:lang w:val="ru-RU"/>
        </w:rPr>
        <w:t xml:space="preserve">Задание 7 (рис. 12)</w:t>
      </w:r>
    </w:p>
    <w:bookmarkStart w:id="59" w:name="fig:017"/>
    <w:p>
      <w:pPr>
        <w:pStyle w:val="CaptionedFigure"/>
      </w:pPr>
      <w:r>
        <w:drawing>
          <wp:inline>
            <wp:extent cx="3733800" cy="4602979"/>
            <wp:effectExtent b="0" l="0" r="0" t="0"/>
            <wp:docPr descr="Рис. 12: Задание №7" title="" id="57" name="Picture"/>
            <a:graphic>
              <a:graphicData uri="http://schemas.openxmlformats.org/drawingml/2006/picture">
                <pic:pic>
                  <pic:nvPicPr>
                    <pic:cNvPr descr="image/1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02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12: Задание №7</w:t>
      </w:r>
    </w:p>
    <w:bookmarkEnd w:id="59"/>
    <w:p>
      <w:pPr>
        <w:pStyle w:val="BodyText"/>
      </w:pPr>
      <w:r>
        <w:rPr>
          <w:lang w:val="ru-RU"/>
        </w:rPr>
        <w:t xml:space="preserve">Напишем свою функцию, аналогичную функции outer() языка R. Функция</w:t>
      </w:r>
      <w:r>
        <w:rPr>
          <w:lang w:val="ru-RU"/>
        </w:rPr>
        <w:t xml:space="preserve"> </w:t>
      </w:r>
      <w:r>
        <w:rPr>
          <w:lang w:val="ru-RU"/>
        </w:rPr>
        <w:t xml:space="preserve">должна иметь следующий интерфейс: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outer(x,y,operation)</w:t>
      </w:r>
      <w:r>
        <w:rPr>
          <w:lang w:val="ru-RU"/>
        </w:rPr>
        <w:t xml:space="preserve"> </w:t>
      </w:r>
      <w:r>
        <w:rPr>
          <w:lang w:val="ru-RU"/>
        </w:rPr>
        <w:t xml:space="preserve">(рис. 13,14).</w:t>
      </w:r>
    </w:p>
    <w:bookmarkStart w:id="63" w:name="fig:009"/>
    <w:p>
      <w:pPr>
        <w:pStyle w:val="CaptionedFigure"/>
      </w:pPr>
      <w:r>
        <w:drawing>
          <wp:inline>
            <wp:extent cx="3733800" cy="3897563"/>
            <wp:effectExtent b="0" l="0" r="0" t="0"/>
            <wp:docPr descr="Рис. 13: Реализация функции outer()" title="" id="61" name="Picture"/>
            <a:graphic>
              <a:graphicData uri="http://schemas.openxmlformats.org/drawingml/2006/picture">
                <pic:pic>
                  <pic:nvPicPr>
                    <pic:cNvPr descr="image/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7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13: Реализация функции outer()</w:t>
      </w:r>
    </w:p>
    <w:bookmarkEnd w:id="63"/>
    <w:bookmarkStart w:id="67" w:name="fig:010"/>
    <w:p>
      <w:pPr>
        <w:pStyle w:val="CaptionedFigure"/>
      </w:pPr>
      <w:r>
        <w:drawing>
          <wp:inline>
            <wp:extent cx="3733800" cy="4455765"/>
            <wp:effectExtent b="0" l="0" r="0" t="0"/>
            <wp:docPr descr="Рис. 14: Проверка работы функции outer()" title="" id="65" name="Picture"/>
            <a:graphic>
              <a:graphicData uri="http://schemas.openxmlformats.org/drawingml/2006/picture">
                <pic:pic>
                  <pic:nvPicPr>
                    <pic:cNvPr descr="image/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55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14: Проверка работы функции outer()</w:t>
      </w:r>
    </w:p>
    <w:bookmarkEnd w:id="67"/>
    <w:p>
      <w:pPr>
        <w:pStyle w:val="BodyText"/>
      </w:pPr>
      <w:r>
        <w:rPr>
          <w:lang w:val="ru-RU"/>
        </w:rPr>
        <w:t xml:space="preserve">Решим систему линейных уравнений с 5 неизвестными (рис. 15).</w:t>
      </w:r>
    </w:p>
    <w:bookmarkStart w:id="71" w:name="fig:011"/>
    <w:p>
      <w:pPr>
        <w:pStyle w:val="CaptionedFigure"/>
      </w:pPr>
      <w:r>
        <w:drawing>
          <wp:inline>
            <wp:extent cx="3733800" cy="3531005"/>
            <wp:effectExtent b="0" l="0" r="0" t="0"/>
            <wp:docPr descr="Рис. 15: Решение систему линейных уравнений" title="" id="69" name="Picture"/>
            <a:graphic>
              <a:graphicData uri="http://schemas.openxmlformats.org/drawingml/2006/picture">
                <pic:pic>
                  <pic:nvPicPr>
                    <pic:cNvPr descr="image/1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1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15: Решение систему линейных уравнений</w:t>
      </w:r>
    </w:p>
    <w:bookmarkEnd w:id="71"/>
    <w:p>
      <w:pPr>
        <w:pStyle w:val="BodyText"/>
      </w:pPr>
      <w:r>
        <w:rPr>
          <w:lang w:val="ru-RU"/>
        </w:rPr>
        <w:t xml:space="preserve">В 10 задании произведем анализ количества элементов матрицы, удовлетворяющих необходимым условиям (рис. 16).</w:t>
      </w:r>
    </w:p>
    <w:bookmarkStart w:id="75" w:name="fig:012"/>
    <w:p>
      <w:pPr>
        <w:pStyle w:val="CaptionedFigure"/>
      </w:pPr>
      <w:r>
        <w:drawing>
          <wp:inline>
            <wp:extent cx="3733800" cy="4188349"/>
            <wp:effectExtent b="0" l="0" r="0" t="0"/>
            <wp:docPr descr="Рис. 16: Задание №10" title="" id="73" name="Picture"/>
            <a:graphic>
              <a:graphicData uri="http://schemas.openxmlformats.org/drawingml/2006/picture">
                <pic:pic>
                  <pic:nvPicPr>
                    <pic:cNvPr descr="image/1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16: Задание №10</w:t>
      </w:r>
    </w:p>
    <w:bookmarkEnd w:id="75"/>
    <w:p>
      <w:pPr>
        <w:pStyle w:val="BodyText"/>
      </w:pPr>
      <w:r>
        <w:rPr>
          <w:lang w:val="ru-RU"/>
        </w:rPr>
        <w:t xml:space="preserve">Вычислим выражения (рис. 17).</w:t>
      </w:r>
    </w:p>
    <w:bookmarkStart w:id="79" w:name="fig:013"/>
    <w:p>
      <w:pPr>
        <w:pStyle w:val="CaptionedFigure"/>
      </w:pPr>
      <w:r>
        <w:drawing>
          <wp:inline>
            <wp:extent cx="3733800" cy="2561500"/>
            <wp:effectExtent b="0" l="0" r="0" t="0"/>
            <wp:docPr descr="Рис. 17: Задание №11" title="" id="77" name="Picture"/>
            <a:graphic>
              <a:graphicData uri="http://schemas.openxmlformats.org/drawingml/2006/picture">
                <pic:pic>
                  <pic:nvPicPr>
                    <pic:cNvPr descr="image/1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17: Задание №11</w:t>
      </w:r>
    </w:p>
    <w:bookmarkEnd w:id="79"/>
    <w:bookmarkEnd w:id="80"/>
    <w:bookmarkStart w:id="81" w:name="выводы"/>
    <w:p>
      <w:pPr>
        <w:pStyle w:val="Heading1"/>
      </w:pPr>
      <w:r>
        <w:rPr>
          <w:rStyle w:val="SectionNumber"/>
          <w:lang w:val="ru-RU"/>
        </w:rPr>
        <w:t xml:space="preserve">5</w:t>
      </w:r>
      <w:r>
        <w:tab/>
      </w:r>
      <w:r>
        <w:rPr>
          <w:lang w:val="ru-RU"/>
        </w:rPr>
        <w:t xml:space="preserve">Выводы</w:t>
      </w:r>
    </w:p>
    <w:p>
      <w:pPr>
        <w:pStyle w:val="FirstParagraph"/>
      </w:pPr>
      <w:r>
        <w:rPr>
          <w:lang w:val="ru-RU"/>
        </w:rPr>
        <w:t xml:space="preserve">В результате выполнения данной лабораторной работы я освоил применение циклов функций и сторонних для Julia</w:t>
      </w:r>
      <w:r>
        <w:rPr>
          <w:lang w:val="ru-RU"/>
        </w:rPr>
        <w:t xml:space="preserve"> </w:t>
      </w:r>
      <w:r>
        <w:rPr>
          <w:lang w:val="ru-RU"/>
        </w:rPr>
        <w:t xml:space="preserve">пакетов для решения задач линейной алгебры и работы с матрицами.</w:t>
      </w:r>
    </w:p>
    <w:bookmarkEnd w:id="81"/>
    <w:bookmarkStart w:id="87" w:name="список-литературы"/>
    <w:p>
      <w:pPr>
        <w:pStyle w:val="Heading1"/>
      </w:pPr>
      <w:r>
        <w:rPr>
          <w:lang w:val="ru-RU"/>
        </w:rPr>
        <w:t xml:space="preserve">Список литературы</w:t>
      </w:r>
    </w:p>
    <w:bookmarkStart w:id="86" w:name="refs"/>
    <w:bookmarkStart w:id="83" w:name="ref-julialang"/>
    <w:p>
      <w:pPr>
        <w:pStyle w:val="Bibliography"/>
      </w:pPr>
      <w:r>
        <w:rPr>
          <w:lang w:val="ru-RU"/>
        </w:rPr>
        <w:t xml:space="preserve">1.</w:t>
      </w:r>
      <w:r>
        <w:rPr>
          <w:lang w:val="ru-RU"/>
        </w:rPr>
        <w:t xml:space="preserve"> </w:t>
      </w:r>
      <w:r>
        <w:t xml:space="preserve">	</w:t>
      </w:r>
      <w:r>
        <w:rPr>
          <w:lang w:val="ru-RU"/>
        </w:rPr>
        <w:t xml:space="preserve">The Julia Programming Language [Электронный ресурс]. URL:</w:t>
      </w:r>
      <w:r>
        <w:rPr>
          <w:lang w:val="ru-RU"/>
        </w:rPr>
        <w:t xml:space="preserve"> </w:t>
      </w:r>
      <w:hyperlink r:id="rId82">
        <w:r>
          <w:rPr>
            <w:rStyle w:val="Hyperlink"/>
            <w:lang w:val="ru-RU"/>
          </w:rPr>
          <w:t xml:space="preserve">https://julialang.org/</w:t>
        </w:r>
      </w:hyperlink>
      <w:r>
        <w:rPr>
          <w:lang w:val="ru-RU"/>
        </w:rPr>
        <w:t xml:space="preserve"> </w:t>
      </w:r>
      <w:r>
        <w:rPr>
          <w:lang w:val="ru-RU"/>
        </w:rPr>
        <w:t xml:space="preserve">(дата обращения: 11.09.2026).</w:t>
      </w:r>
    </w:p>
    <w:bookmarkEnd w:id="83"/>
    <w:bookmarkStart w:id="85" w:name="ref-juliadoc"/>
    <w:p>
      <w:pPr>
        <w:pStyle w:val="Bibliography"/>
      </w:pPr>
      <w:r>
        <w:rPr>
          <w:lang w:val="ru-RU"/>
        </w:rPr>
        <w:t xml:space="preserve">2.</w:t>
      </w:r>
      <w:r>
        <w:rPr>
          <w:lang w:val="ru-RU"/>
        </w:rPr>
        <w:t xml:space="preserve"> </w:t>
      </w:r>
      <w:r>
        <w:t xml:space="preserve">	</w:t>
      </w:r>
      <w:r>
        <w:rPr>
          <w:lang w:val="ru-RU"/>
        </w:rPr>
        <w:t xml:space="preserve">Julia Documentation [Электронный ресурс]. URL:</w:t>
      </w:r>
      <w:r>
        <w:rPr>
          <w:lang w:val="ru-RU"/>
        </w:rPr>
        <w:t xml:space="preserve"> </w:t>
      </w:r>
      <w:hyperlink r:id="rId84">
        <w:r>
          <w:rPr>
            <w:rStyle w:val="Hyperlink"/>
            <w:lang w:val="ru-RU"/>
          </w:rPr>
          <w:t xml:space="preserve">https://docs.julialang.org/</w:t>
        </w:r>
      </w:hyperlink>
      <w:r>
        <w:rPr>
          <w:lang w:val="ru-RU"/>
        </w:rPr>
        <w:t xml:space="preserve"> </w:t>
      </w:r>
      <w:r>
        <w:rPr>
          <w:lang w:val="ru-RU"/>
        </w:rPr>
        <w:t xml:space="preserve">(дата обращения: 11.09.2026).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60" Target="media/rId60.png" /><Relationship Type="http://schemas.openxmlformats.org/officeDocument/2006/relationships/hyperlink" Id="rId84" Target="https://docs.julialang.org/" TargetMode="External" /><Relationship Type="http://schemas.openxmlformats.org/officeDocument/2006/relationships/hyperlink" Id="rId82" Target="https://julia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docs.julialang.org/" TargetMode="External" /><Relationship Type="http://schemas.openxmlformats.org/officeDocument/2006/relationships/hyperlink" Id="rId82" Target="https://julia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creator>Пакавира Арсениу Висените Луиш</dc:creator>
  <dc:language>ru-RU</dc:language>
  <cp:keywords/>
  <dcterms:created xsi:type="dcterms:W3CDTF">2026-09-29T18:43:46Z</dcterms:created>
  <dcterms:modified xsi:type="dcterms:W3CDTF">2026-09-29T18:43:46Z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False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Управляющие структуры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