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№1</w:t>
      </w:r>
    </w:p>
    <w:p>
      <w:pPr>
        <w:pStyle w:val="Subtitle"/>
      </w:pPr>
      <w:r>
        <w:rPr>
          <w:lang w:val="ru-RU"/>
        </w:rPr>
        <w:t xml:space="preserve">Julia. Установка и настройка. Основные принципы.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Основная цель работы — подготовить рабочее пространство и инструментарий для</w:t>
      </w:r>
      <w:r>
        <w:rPr>
          <w:lang w:val="ru-RU"/>
        </w:rPr>
        <w:t xml:space="preserve"> </w:t>
      </w:r>
      <w:r>
        <w:rPr>
          <w:lang w:val="ru-RU"/>
        </w:rPr>
        <w:t xml:space="preserve">работы с языком программирования Julia, на простейших примерах познакомиться</w:t>
      </w:r>
      <w:r>
        <w:rPr>
          <w:lang w:val="ru-RU"/>
        </w:rPr>
        <w:t xml:space="preserve"> </w:t>
      </w:r>
      <w:r>
        <w:rPr>
          <w:lang w:val="ru-RU"/>
        </w:rPr>
        <w:t xml:space="preserve">с основами синтаксиса Julia.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Установите под свою операционную систему Julia, Jupyter.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Используя Jupyter Lab, повторите примеры из раздела лабораторной работы.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Выполните задания для самостоятельной работы.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rPr>
          <w:lang w:val="ru-RU"/>
        </w:rPr>
        <w:t xml:space="preserve">Для выполнения заданий была использована официальная документация Julia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</w:t>
      </w:r>
    </w:p>
    <w:bookmarkEnd w:id="11"/>
    <w:bookmarkStart w:id="60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У меня уже были установлены Julia и Jupyter.</w:t>
      </w:r>
    </w:p>
    <w:p>
      <w:pPr>
        <w:pStyle w:val="BodyText"/>
      </w:pPr>
      <w:r>
        <w:rPr>
          <w:lang w:val="ru-RU"/>
        </w:rPr>
        <w:t xml:space="preserve">Теперь повторим простейшие примеры для знакомства с синтаксисом Julia (рис. 1-3).</w:t>
      </w:r>
    </w:p>
    <w:bookmarkStart w:id="15" w:name="fig:002"/>
    <w:p>
      <w:pPr>
        <w:pStyle w:val="CaptionedFigure"/>
      </w:pPr>
      <w:r>
        <w:drawing>
          <wp:inline>
            <wp:extent cx="3733800" cy="1442958"/>
            <wp:effectExtent b="0" l="0" r="0" t="0"/>
            <wp:docPr descr="Рис. 1: Выполнение примеров из лабораторной" title="" id="13" name="Picture"/>
            <a:graphic>
              <a:graphicData uri="http://schemas.openxmlformats.org/drawingml/2006/picture">
                <pic:pic>
                  <pic:nvPicPr>
                    <pic:cNvPr descr="image/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Выполнение примеров из лабораторной</w:t>
      </w:r>
    </w:p>
    <w:bookmarkEnd w:id="15"/>
    <w:bookmarkStart w:id="19" w:name="fig:003"/>
    <w:p>
      <w:pPr>
        <w:pStyle w:val="CaptionedFigure"/>
      </w:pPr>
      <w:r>
        <w:drawing>
          <wp:inline>
            <wp:extent cx="3733800" cy="1371035"/>
            <wp:effectExtent b="0" l="0" r="0" t="0"/>
            <wp:docPr descr="Рис. 2: Выполнение примеров из лабораторной" title="" id="17" name="Picture"/>
            <a:graphic>
              <a:graphicData uri="http://schemas.openxmlformats.org/drawingml/2006/picture">
                <pic:pic>
                  <pic:nvPicPr>
                    <pic:cNvPr descr="image/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Выполнение примеров из лабораторной</w:t>
      </w:r>
    </w:p>
    <w:bookmarkEnd w:id="19"/>
    <w:bookmarkStart w:id="23" w:name="fig:004"/>
    <w:p>
      <w:pPr>
        <w:pStyle w:val="CaptionedFigure"/>
      </w:pPr>
      <w:r>
        <w:drawing>
          <wp:inline>
            <wp:extent cx="3733800" cy="1655515"/>
            <wp:effectExtent b="0" l="0" r="0" t="0"/>
            <wp:docPr descr="Рис. 3: Выполнение примеров из лабораторной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Выполнение примеров из лабораторной</w:t>
      </w:r>
    </w:p>
    <w:bookmarkEnd w:id="23"/>
    <w:p>
      <w:pPr>
        <w:pStyle w:val="BodyText"/>
      </w:pPr>
      <w:r>
        <w:rPr>
          <w:lang w:val="ru-RU"/>
        </w:rPr>
        <w:t xml:space="preserve">Теперь перейдем к выполнению заданий.</w:t>
      </w:r>
    </w:p>
    <w:p>
      <w:pPr>
        <w:pStyle w:val="BodyText"/>
      </w:pPr>
      <w:r>
        <w:rPr>
          <w:b/>
          <w:bCs/>
          <w:lang w:val="ru-RU"/>
        </w:rPr>
        <w:t xml:space="preserve">Задание №1</w:t>
      </w:r>
    </w:p>
    <w:p>
      <w:pPr>
        <w:pStyle w:val="BodyText"/>
      </w:pPr>
      <w:r>
        <w:rPr>
          <w:lang w:val="ru-RU"/>
        </w:rPr>
        <w:t xml:space="preserve">Изучим документацию по основным функциям Julia для чтения / записи / вывода информации на экран: read(), readline(), readlines(), readdlm(), print(),</w:t>
      </w:r>
      <w:r>
        <w:rPr>
          <w:lang w:val="ru-RU"/>
        </w:rPr>
        <w:t xml:space="preserve"> </w:t>
      </w:r>
      <w:r>
        <w:rPr>
          <w:lang w:val="ru-RU"/>
        </w:rPr>
        <w:t xml:space="preserve">println(), show(), write(). Приведем свои примеры их использования, поясняя</w:t>
      </w:r>
      <w:r>
        <w:rPr>
          <w:lang w:val="ru-RU"/>
        </w:rPr>
        <w:t xml:space="preserve"> </w:t>
      </w:r>
      <w:r>
        <w:rPr>
          <w:lang w:val="ru-RU"/>
        </w:rPr>
        <w:t xml:space="preserve">особенности их применения.</w:t>
      </w:r>
    </w:p>
    <w:p>
      <w:pPr>
        <w:pStyle w:val="BodyText"/>
      </w:pPr>
      <w:r>
        <w:rPr>
          <w:lang w:val="ru-RU"/>
        </w:rPr>
        <w:t xml:space="preserve">Для того, чтобы ознакомиться с документацией достаточно поставить знак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?</w:t>
      </w:r>
      <w:r>
        <w:rPr>
          <w:lang w:val="ru-RU"/>
        </w:rPr>
        <w:t xml:space="preserve"> </w:t>
      </w:r>
      <w:r>
        <w:rPr>
          <w:lang w:val="ru-RU"/>
        </w:rPr>
        <w:t xml:space="preserve">перед интересующей функцией. Например,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?print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Создадим текстовый файл с любым содержанием в папке, где мы работаем. Откроем его на чтение и прочитаем с помощью команды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read()</w:t>
      </w:r>
      <w:r>
        <w:rPr>
          <w:lang w:val="ru-RU"/>
        </w:rPr>
        <w:t xml:space="preserve">. Текст вывелся в одну строку с разделителями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\r\n</w:t>
      </w:r>
      <w:r>
        <w:rPr>
          <w:lang w:val="ru-RU"/>
        </w:rPr>
        <w:t xml:space="preserve">. Также прочитаем текст используя функцию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readline()</w:t>
      </w:r>
      <w:r>
        <w:rPr>
          <w:lang w:val="ru-RU"/>
        </w:rPr>
        <w:t xml:space="preserve"> </w:t>
      </w:r>
      <w:r>
        <w:rPr>
          <w:lang w:val="ru-RU"/>
        </w:rPr>
        <w:t xml:space="preserve">- выведется только первая строка. Чтобы прочитать все строки в файле используем команду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readlines()</w:t>
      </w:r>
      <w:r>
        <w:rPr>
          <w:lang w:val="ru-RU"/>
        </w:rPr>
        <w:t xml:space="preserve"> </w:t>
      </w:r>
      <w:r>
        <w:rPr>
          <w:lang w:val="ru-RU"/>
        </w:rPr>
        <w:t xml:space="preserve">(рис. 4).</w:t>
      </w:r>
    </w:p>
    <w:bookmarkStart w:id="27" w:name="fig:005"/>
    <w:p>
      <w:pPr>
        <w:pStyle w:val="CaptionedFigure"/>
      </w:pPr>
      <w:r>
        <w:drawing>
          <wp:inline>
            <wp:extent cx="3733800" cy="1851112"/>
            <wp:effectExtent b="0" l="0" r="0" t="0"/>
            <wp:docPr descr="Рис. 4: Чтение файла" title="" id="25" name="Picture"/>
            <a:graphic>
              <a:graphicData uri="http://schemas.openxmlformats.org/drawingml/2006/picture">
                <pic:pic>
                  <pic:nvPicPr>
                    <pic:cNvPr descr="image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Чтение файла</w:t>
      </w:r>
    </w:p>
    <w:bookmarkEnd w:id="27"/>
    <w:p>
      <w:pPr>
        <w:pStyle w:val="BodyText"/>
      </w:pPr>
      <w:r>
        <w:rPr>
          <w:lang w:val="ru-RU"/>
        </w:rPr>
        <w:t xml:space="preserve">Далее посмотрим, как работает команда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println()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print()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show()</w:t>
      </w:r>
      <w:r>
        <w:rPr>
          <w:lang w:val="ru-RU"/>
        </w:rPr>
        <w:t xml:space="preserve"> </w:t>
      </w:r>
      <w:r>
        <w:rPr>
          <w:lang w:val="ru-RU"/>
        </w:rPr>
        <w:t xml:space="preserve">(рис. 5-6).</w:t>
      </w:r>
    </w:p>
    <w:bookmarkStart w:id="31" w:name="fig:006"/>
    <w:p>
      <w:pPr>
        <w:pStyle w:val="CaptionedFigure"/>
      </w:pPr>
      <w:r>
        <w:drawing>
          <wp:inline>
            <wp:extent cx="3733800" cy="1639711"/>
            <wp:effectExtent b="0" l="0" r="0" t="0"/>
            <wp:docPr descr="Рис. 5: Вывод на печать" title="" id="29" name="Picture"/>
            <a:graphic>
              <a:graphicData uri="http://schemas.openxmlformats.org/drawingml/2006/picture">
                <pic:pic>
                  <pic:nvPicPr>
                    <pic:cNvPr descr="image/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Вывод на печать</w:t>
      </w:r>
    </w:p>
    <w:bookmarkEnd w:id="31"/>
    <w:bookmarkStart w:id="35" w:name="fig:007"/>
    <w:p>
      <w:pPr>
        <w:pStyle w:val="CaptionedFigure"/>
      </w:pPr>
      <w:r>
        <w:drawing>
          <wp:inline>
            <wp:extent cx="3733800" cy="1494304"/>
            <wp:effectExtent b="0" l="0" r="0" t="0"/>
            <wp:docPr descr="Рис. 6: Вывод на печать" title="" id="33" name="Picture"/>
            <a:graphic>
              <a:graphicData uri="http://schemas.openxmlformats.org/drawingml/2006/picture">
                <pic:pic>
                  <pic:nvPicPr>
                    <pic:cNvPr descr="image/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Вывод на печать</w:t>
      </w:r>
    </w:p>
    <w:bookmarkEnd w:id="35"/>
    <w:p>
      <w:pPr>
        <w:pStyle w:val="BodyText"/>
      </w:pPr>
      <w:r>
        <w:rPr>
          <w:lang w:val="ru-RU"/>
        </w:rPr>
        <w:t xml:space="preserve">Посмотрим на работу функции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write()</w:t>
      </w:r>
      <w:r>
        <w:rPr>
          <w:lang w:val="ru-RU"/>
        </w:rPr>
        <w:t xml:space="preserve"> </w:t>
      </w:r>
      <w:r>
        <w:rPr>
          <w:lang w:val="ru-RU"/>
        </w:rPr>
        <w:t xml:space="preserve">(рис. 7).</w:t>
      </w:r>
    </w:p>
    <w:bookmarkStart w:id="39" w:name="fig:008"/>
    <w:p>
      <w:pPr>
        <w:pStyle w:val="CaptionedFigure"/>
      </w:pPr>
      <w:r>
        <w:drawing>
          <wp:inline>
            <wp:extent cx="3733800" cy="1186621"/>
            <wp:effectExtent b="0" l="0" r="0" t="0"/>
            <wp:docPr descr="Рис. 7: Команда записи" title="" id="37" name="Picture"/>
            <a:graphic>
              <a:graphicData uri="http://schemas.openxmlformats.org/drawingml/2006/picture">
                <pic:pic>
                  <pic:nvPicPr>
                    <pic:cNvPr descr="image/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Команда записи</w:t>
      </w:r>
    </w:p>
    <w:bookmarkEnd w:id="39"/>
    <w:p>
      <w:pPr>
        <w:pStyle w:val="BodyText"/>
      </w:pPr>
      <w:r>
        <w:rPr>
          <w:b/>
          <w:bCs/>
          <w:lang w:val="ru-RU"/>
        </w:rPr>
        <w:t xml:space="preserve">Задание №2</w:t>
      </w:r>
    </w:p>
    <w:p>
      <w:pPr>
        <w:pStyle w:val="BodyText"/>
      </w:pPr>
      <w:r>
        <w:rPr>
          <w:lang w:val="ru-RU"/>
        </w:rPr>
        <w:t xml:space="preserve">Изучим документацию по функции parse(). Приведем свои примеры её использования, поясняя особенности её применения (рис. 8).</w:t>
      </w:r>
    </w:p>
    <w:bookmarkStart w:id="43" w:name="fig:010"/>
    <w:p>
      <w:pPr>
        <w:pStyle w:val="CaptionedFigure"/>
      </w:pPr>
      <w:r>
        <w:drawing>
          <wp:inline>
            <wp:extent cx="3733800" cy="1668954"/>
            <wp:effectExtent b="0" l="0" r="0" t="0"/>
            <wp:docPr descr="Рис. 8: Примеры использования функции parse()" title="" id="41" name="Picture"/>
            <a:graphic>
              <a:graphicData uri="http://schemas.openxmlformats.org/drawingml/2006/picture">
                <pic:pic>
                  <pic:nvPicPr>
                    <pic:cNvPr descr="image/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Примеры использования функции parse()</w:t>
      </w:r>
    </w:p>
    <w:bookmarkEnd w:id="43"/>
    <w:p>
      <w:pPr>
        <w:pStyle w:val="BodyText"/>
      </w:pPr>
      <w:r>
        <w:rPr>
          <w:b/>
          <w:bCs/>
          <w:lang w:val="ru-RU"/>
        </w:rPr>
        <w:t xml:space="preserve">Задание №3</w:t>
      </w:r>
    </w:p>
    <w:p>
      <w:pPr>
        <w:pStyle w:val="BodyText"/>
      </w:pPr>
      <w:r>
        <w:rPr>
          <w:lang w:val="ru-RU"/>
        </w:rPr>
        <w:t xml:space="preserve">Изучим синтаксис Julia для базовых математических операций с разным типом переменных: сложение, вычитание, умножение, деление, возведение в степень, извлечение</w:t>
      </w:r>
      <w:r>
        <w:rPr>
          <w:lang w:val="ru-RU"/>
        </w:rPr>
        <w:t xml:space="preserve"> </w:t>
      </w:r>
      <w:r>
        <w:rPr>
          <w:lang w:val="ru-RU"/>
        </w:rPr>
        <w:t xml:space="preserve">корня, сравнение, логические операции. Приведем примеры с пояснениями по</w:t>
      </w:r>
      <w:r>
        <w:rPr>
          <w:lang w:val="ru-RU"/>
        </w:rPr>
        <w:t xml:space="preserve"> </w:t>
      </w:r>
      <w:r>
        <w:rPr>
          <w:lang w:val="ru-RU"/>
        </w:rPr>
        <w:t xml:space="preserve">особенностям их применения (рис. 9-10).</w:t>
      </w:r>
    </w:p>
    <w:bookmarkStart w:id="47" w:name="fig:011"/>
    <w:p>
      <w:pPr>
        <w:pStyle w:val="CaptionedFigure"/>
      </w:pPr>
      <w:r>
        <w:drawing>
          <wp:inline>
            <wp:extent cx="3733800" cy="927603"/>
            <wp:effectExtent b="0" l="0" r="0" t="0"/>
            <wp:docPr descr="Рис. 9: Примеры базовых математических операций" title="" id="45" name="Picture"/>
            <a:graphic>
              <a:graphicData uri="http://schemas.openxmlformats.org/drawingml/2006/picture">
                <pic:pic>
                  <pic:nvPicPr>
                    <pic:cNvPr descr="image/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Примеры базовых математических операций</w:t>
      </w:r>
    </w:p>
    <w:bookmarkEnd w:id="47"/>
    <w:bookmarkStart w:id="51" w:name="fig:012"/>
    <w:p>
      <w:pPr>
        <w:pStyle w:val="CaptionedFigure"/>
      </w:pPr>
      <w:r>
        <w:drawing>
          <wp:inline>
            <wp:extent cx="3733800" cy="3384120"/>
            <wp:effectExtent b="0" l="0" r="0" t="0"/>
            <wp:docPr descr="Рис. 10: Примеры базовых математических операций" title="" id="49" name="Picture"/>
            <a:graphic>
              <a:graphicData uri="http://schemas.openxmlformats.org/drawingml/2006/picture">
                <pic:pic>
                  <pic:nvPicPr>
                    <pic:cNvPr descr="image/1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Примеры базовых математических операций</w:t>
      </w:r>
    </w:p>
    <w:bookmarkEnd w:id="51"/>
    <w:p>
      <w:pPr>
        <w:pStyle w:val="BodyText"/>
      </w:pPr>
      <w:r>
        <w:rPr>
          <w:b/>
          <w:bCs/>
          <w:lang w:val="ru-RU"/>
        </w:rPr>
        <w:t xml:space="preserve">Задание №4</w:t>
      </w:r>
    </w:p>
    <w:p>
      <w:pPr>
        <w:pStyle w:val="BodyText"/>
      </w:pPr>
      <w:r>
        <w:rPr>
          <w:lang w:val="ru-RU"/>
        </w:rPr>
        <w:t xml:space="preserve">Приведем несколько примеров с пояснениями с операциями над матрицами</w:t>
      </w:r>
      <w:r>
        <w:rPr>
          <w:lang w:val="ru-RU"/>
        </w:rPr>
        <w:t xml:space="preserve"> </w:t>
      </w:r>
      <w:r>
        <w:rPr>
          <w:lang w:val="ru-RU"/>
        </w:rPr>
        <w:t xml:space="preserve">и векторами: сложение, вычитание, скалярное произведение, транспонирование,</w:t>
      </w:r>
      <w:r>
        <w:rPr>
          <w:lang w:val="ru-RU"/>
        </w:rPr>
        <w:t xml:space="preserve"> </w:t>
      </w:r>
      <w:r>
        <w:rPr>
          <w:lang w:val="ru-RU"/>
        </w:rPr>
        <w:t xml:space="preserve">умножение на скаляр (рис. 11-12).</w:t>
      </w:r>
    </w:p>
    <w:bookmarkStart w:id="55" w:name="fig:013"/>
    <w:p>
      <w:pPr>
        <w:pStyle w:val="CaptionedFigure"/>
      </w:pPr>
      <w:r>
        <w:drawing>
          <wp:inline>
            <wp:extent cx="3733800" cy="1760275"/>
            <wp:effectExtent b="0" l="0" r="0" t="0"/>
            <wp:docPr descr="Рис. 11: примеры операций над матрицами" title="" id="53" name="Picture"/>
            <a:graphic>
              <a:graphicData uri="http://schemas.openxmlformats.org/drawingml/2006/picture">
                <pic:pic>
                  <pic:nvPicPr>
                    <pic:cNvPr descr="image/1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примеры операций над матрицами</w:t>
      </w:r>
    </w:p>
    <w:bookmarkEnd w:id="55"/>
    <w:bookmarkStart w:id="59" w:name="fig:014"/>
    <w:p>
      <w:pPr>
        <w:pStyle w:val="CaptionedFigure"/>
      </w:pPr>
      <w:r>
        <w:drawing>
          <wp:inline>
            <wp:extent cx="3733800" cy="1388506"/>
            <wp:effectExtent b="0" l="0" r="0" t="0"/>
            <wp:docPr descr="Рис. 12: примеры операций над векторами" title="" id="57" name="Picture"/>
            <a:graphic>
              <a:graphicData uri="http://schemas.openxmlformats.org/drawingml/2006/picture">
                <pic:pic>
                  <pic:nvPicPr>
                    <pic:cNvPr descr="image/1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примеры операций над векторами</w:t>
      </w:r>
    </w:p>
    <w:bookmarkEnd w:id="59"/>
    <w:bookmarkEnd w:id="60"/>
    <w:bookmarkStart w:id="61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подготовила рабочее пространство и инструментарий для</w:t>
      </w:r>
      <w:r>
        <w:rPr>
          <w:lang w:val="ru-RU"/>
        </w:rPr>
        <w:t xml:space="preserve"> </w:t>
      </w:r>
      <w:r>
        <w:rPr>
          <w:lang w:val="ru-RU"/>
        </w:rPr>
        <w:t xml:space="preserve">работы с языком программирования Julia, на простейших примерах познакомилась</w:t>
      </w:r>
      <w:r>
        <w:rPr>
          <w:lang w:val="ru-RU"/>
        </w:rPr>
        <w:t xml:space="preserve"> </w:t>
      </w:r>
      <w:r>
        <w:rPr>
          <w:lang w:val="ru-RU"/>
        </w:rPr>
        <w:t xml:space="preserve">с основами синтаксиса Julia.</w:t>
      </w:r>
    </w:p>
    <w:bookmarkEnd w:id="61"/>
    <w:bookmarkStart w:id="67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66" w:name="refs"/>
    <w:bookmarkStart w:id="63" w:name="ref-julialang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The Julia Programming Language [Электронный ресурс]. URL:</w:t>
      </w:r>
      <w:r>
        <w:rPr>
          <w:lang w:val="ru-RU"/>
        </w:rPr>
        <w:t xml:space="preserve"> </w:t>
      </w:r>
      <w:hyperlink r:id="rId62">
        <w:r>
          <w:rPr>
            <w:rStyle w:val="Hyperlink"/>
            <w:lang w:val="ru-RU"/>
          </w:rPr>
          <w:t xml:space="preserve">https://julialang.org/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63"/>
    <w:bookmarkStart w:id="65" w:name="ref-juliadoc"/>
    <w:p>
      <w:pPr>
        <w:pStyle w:val="Bibliography"/>
      </w:pPr>
      <w:r>
        <w:rPr>
          <w:lang w:val="ru-RU"/>
        </w:rPr>
        <w:t xml:space="preserve">2.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Julia Documentation [Электронный ресурс]. URL:</w:t>
      </w:r>
      <w:r>
        <w:rPr>
          <w:lang w:val="ru-RU"/>
        </w:rPr>
        <w:t xml:space="preserve"> </w:t>
      </w:r>
      <w:hyperlink r:id="rId64">
        <w:r>
          <w:rPr>
            <w:rStyle w:val="Hyperlink"/>
            <w:lang w:val="ru-RU"/>
          </w:rPr>
          <w:t xml:space="preserve">https://docs.julialang.org/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64" Target="https://docs.julialang.org/" TargetMode="External" /><Relationship Type="http://schemas.openxmlformats.org/officeDocument/2006/relationships/hyperlink" Id="rId6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cs.julialang.org/" TargetMode="External" /><Relationship Type="http://schemas.openxmlformats.org/officeDocument/2006/relationships/hyperlink" Id="rId6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Пакавира Арсениу Висенте Луиш</dc:creator>
  <dc:language>ru-RU</dc:language>
  <cp:keywords/>
  <dcterms:created xsi:type="dcterms:W3CDTF">2026-09-11T22:34:19Z</dcterms:created>
  <dcterms:modified xsi:type="dcterms:W3CDTF">2026-09-11T22:34:19Z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Julia. Установка и настройка. Основные принципы.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