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0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6.png" ContentType="image/png"/>
  <Override PartName="/word/media/rId24.png" ContentType="image/png"/>
  <Override PartName="/word/media/rId32.png" ContentType="image/png"/>
  <Override PartName="/word/media/rId28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Лабораторная работа № 2</w:t>
      </w:r>
    </w:p>
    <w:p>
      <w:pPr>
        <w:pStyle w:val="Subtitle"/>
      </w:pPr>
      <w:r>
        <w:rPr>
          <w:lang w:val="ru-RU"/>
        </w:rPr>
        <w:t xml:space="preserve">Структуры данных</w:t>
      </w:r>
    </w:p>
    <w:p>
      <w:pPr>
        <w:pStyle w:val="Author"/>
      </w:pPr>
      <w:r>
        <w:rPr>
          <w:lang w:val="ru-RU"/>
        </w:rP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  <w:lang w:val="ru-RU"/>
        </w:rPr>
        <w:t xml:space="preserve">1</w:t>
      </w:r>
      <w:r>
        <w:tab/>
      </w:r>
      <w:r>
        <w:rPr>
          <w:lang w:val="ru-RU"/>
        </w:rPr>
        <w:t xml:space="preserve">Цель работы</w:t>
      </w:r>
    </w:p>
    <w:p>
      <w:pPr>
        <w:pStyle w:val="FirstParagraph"/>
      </w:pPr>
      <w:r>
        <w:rPr>
          <w:lang w:val="ru-RU"/>
        </w:rPr>
        <w:t xml:space="preserve">Основная цель работы – изучить несколько структур данных, реализованных в Julia,</w:t>
      </w:r>
      <w:r>
        <w:rPr>
          <w:lang w:val="ru-RU"/>
        </w:rPr>
        <w:t xml:space="preserve"> </w:t>
      </w:r>
      <w:r>
        <w:rPr>
          <w:lang w:val="ru-RU"/>
        </w:rPr>
        <w:t xml:space="preserve">научиться применять их и операции над ними для решения задач.</w:t>
      </w:r>
    </w:p>
    <w:bookmarkEnd w:id="9"/>
    <w:bookmarkStart w:id="10" w:name="задание"/>
    <w:p>
      <w:pPr>
        <w:pStyle w:val="Heading1"/>
      </w:pPr>
      <w:r>
        <w:rPr>
          <w:rStyle w:val="SectionNumber"/>
          <w:lang w:val="ru-RU"/>
        </w:rPr>
        <w:t xml:space="preserve">2</w:t>
      </w:r>
      <w:r>
        <w:tab/>
      </w:r>
      <w:r>
        <w:rPr>
          <w:lang w:val="ru-RU"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Используя Jupyter Lab, повторите примеры.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Выполните задания для самостоятельной работы.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  <w:lang w:val="ru-RU"/>
        </w:rPr>
        <w:t xml:space="preserve">3</w:t>
      </w:r>
      <w:r>
        <w:tab/>
      </w:r>
      <w:r>
        <w:rPr>
          <w:lang w:val="ru-RU"/>
        </w:rPr>
        <w:t xml:space="preserve">Теоретическое введение</w:t>
      </w:r>
    </w:p>
    <w:p>
      <w:pPr>
        <w:pStyle w:val="FirstParagraph"/>
      </w:pPr>
      <w:r>
        <w:rPr>
          <w:lang w:val="ru-RU"/>
        </w:rP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rPr>
          <w:lang w:val="ru-RU"/>
        </w:rPr>
        <w:t xml:space="preserve"> </w:t>
      </w:r>
      <w:r>
        <w:rPr>
          <w:lang w:val="ru-RU"/>
        </w:rPr>
        <w:t xml:space="preserve">[1]</w:t>
      </w:r>
      <w:r>
        <w:rPr>
          <w:lang w:val="ru-RU"/>
        </w:rP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rPr>
          <w:lang w:val="ru-RU"/>
        </w:rPr>
        <w:t xml:space="preserve">Для выполнения заданий была использована официальная документация Julia</w:t>
      </w:r>
      <w:r>
        <w:rPr>
          <w:lang w:val="ru-RU"/>
        </w:rPr>
        <w:t xml:space="preserve"> </w:t>
      </w:r>
      <w:r>
        <w:rPr>
          <w:lang w:val="ru-RU"/>
        </w:rPr>
        <w:t xml:space="preserve">[2]</w:t>
      </w:r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Рассмотрим несколько структур данных, реализованных в Julia.</w:t>
      </w:r>
      <w:r>
        <w:rPr>
          <w:lang w:val="ru-RU"/>
        </w:rPr>
        <w:t xml:space="preserve"> </w:t>
      </w:r>
      <w:r>
        <w:rPr>
          <w:lang w:val="ru-RU"/>
        </w:rPr>
        <w:t xml:space="preserve">Несколько функций (методов), общих для всех структур данных: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isempty() – проверяет, пуста ли структура данных;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length() – возвращает длину структуры данных;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in() – проверяет принадлежность элемента к структуре;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unique() – возвращает коллекцию уникальных элементов структуры,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reduce() – свёртывает структуру данных в соответствии с заданным бинарным оператором;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maximum() (или minimum()) – возвращает наибольший (или наименьший) результат</w:t>
      </w:r>
      <w:r>
        <w:rPr>
          <w:lang w:val="ru-RU"/>
        </w:rPr>
        <w:t xml:space="preserve"> </w:t>
      </w:r>
      <w:r>
        <w:rPr>
          <w:lang w:val="ru-RU"/>
        </w:rPr>
        <w:t xml:space="preserve">вызова функции для каждого элемента структуры данных.</w:t>
      </w:r>
    </w:p>
    <w:bookmarkEnd w:id="11"/>
    <w:bookmarkStart w:id="112" w:name="выполнение-лабораторной-работы"/>
    <w:p>
      <w:pPr>
        <w:pStyle w:val="Heading1"/>
      </w:pPr>
      <w:r>
        <w:rPr>
          <w:rStyle w:val="SectionNumber"/>
          <w:lang w:val="ru-RU"/>
        </w:rPr>
        <w:t xml:space="preserve">4</w:t>
      </w:r>
      <w:r>
        <w:tab/>
      </w:r>
      <w:r>
        <w:rPr>
          <w:lang w:val="ru-RU"/>
        </w:rPr>
        <w:t xml:space="preserve">Выполнение лабораторной работы</w:t>
      </w:r>
    </w:p>
    <w:p>
      <w:pPr>
        <w:pStyle w:val="FirstParagraph"/>
      </w:pPr>
      <w:r>
        <w:rPr>
          <w:lang w:val="ru-RU"/>
        </w:rPr>
        <w:t xml:space="preserve">Для начала выполним примеры из раздела про кортежи (рис. 1-2).</w:t>
      </w:r>
    </w:p>
    <w:p>
      <w:pPr>
        <w:pStyle w:val="BodyText"/>
      </w:pPr>
      <w:r>
        <w:rPr>
          <w:lang w:val="ru-RU"/>
        </w:rPr>
        <w:t xml:space="preserve">Кортеж (Tuple) – структура данных (контейнер) в виде неизменяемой индексируемой</w:t>
      </w:r>
      <w:r>
        <w:rPr>
          <w:lang w:val="ru-RU"/>
        </w:rPr>
        <w:t xml:space="preserve"> </w:t>
      </w:r>
      <w:r>
        <w:rPr>
          <w:lang w:val="ru-RU"/>
        </w:rPr>
        <w:t xml:space="preserve">последовательности элементов какого-либо типа (элементы индексируются с единицы).</w:t>
      </w:r>
    </w:p>
    <w:bookmarkStart w:id="15" w:name="fig:001"/>
    <w:p>
      <w:pPr>
        <w:pStyle w:val="CaptionedFigure"/>
      </w:pPr>
      <w:r>
        <w:drawing>
          <wp:inline>
            <wp:extent cx="3733800" cy="2337755"/>
            <wp:effectExtent b="0" l="0" r="0" t="0"/>
            <wp:docPr descr="Рис. 1: Примеры использования кортежей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1: Примеры использования кортежей</w:t>
      </w:r>
    </w:p>
    <w:bookmarkEnd w:id="15"/>
    <w:bookmarkStart w:id="19" w:name="fig:023"/>
    <w:p>
      <w:pPr>
        <w:pStyle w:val="CaptionedFigure"/>
      </w:pPr>
      <w:r>
        <w:drawing>
          <wp:inline>
            <wp:extent cx="3733800" cy="2119296"/>
            <wp:effectExtent b="0" l="0" r="0" t="0"/>
            <wp:docPr descr="Рис. 2: Примеры использования кортежей" title="" id="17" name="Picture"/>
            <a:graphic>
              <a:graphicData uri="http://schemas.openxmlformats.org/drawingml/2006/picture">
                <pic:pic>
                  <pic:nvPicPr>
                    <pic:cNvPr descr="image/2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2: Примеры использования кортежей</w:t>
      </w:r>
    </w:p>
    <w:bookmarkEnd w:id="19"/>
    <w:p>
      <w:pPr>
        <w:pStyle w:val="BodyText"/>
      </w:pPr>
      <w:r>
        <w:rPr>
          <w:lang w:val="ru-RU"/>
        </w:rPr>
        <w:t xml:space="preserve">Теперь выполним примеры из раздела про словари (рис. 3-</w:t>
      </w:r>
      <w:r>
        <w:rPr>
          <w:b/>
          <w:bCs/>
          <w:lang w:val="ru-RU"/>
        </w:rPr>
        <w:t xml:space="preserve">¿fig:024?</w:t>
      </w:r>
      <w:r>
        <w:rPr>
          <w:lang w:val="ru-RU"/>
        </w:rPr>
        <w:t xml:space="preserve">).</w:t>
      </w:r>
    </w:p>
    <w:p>
      <w:pPr>
        <w:pStyle w:val="BodyText"/>
      </w:pPr>
      <w:r>
        <w:rPr>
          <w:lang w:val="ru-RU"/>
        </w:rPr>
        <w:t xml:space="preserve">Словарь – неупорядоченный набор связанных между собой по ключу данных.</w:t>
      </w:r>
    </w:p>
    <w:bookmarkStart w:id="23" w:name="fig:002"/>
    <w:p>
      <w:pPr>
        <w:pStyle w:val="CaptionedFigure"/>
      </w:pPr>
      <w:r>
        <w:drawing>
          <wp:inline>
            <wp:extent cx="3733800" cy="1749957"/>
            <wp:effectExtent b="0" l="0" r="0" t="0"/>
            <wp:docPr descr="Рис. 3: Примеры использования словарей" title="" id="21" name="Picture"/>
            <a:graphic>
              <a:graphicData uri="http://schemas.openxmlformats.org/drawingml/2006/picture">
                <pic:pic>
                  <pic:nvPicPr>
                    <pic:cNvPr descr="image/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3: Примеры использования словарей</w:t>
      </w:r>
    </w:p>
    <w:bookmarkEnd w:id="23"/>
    <w:bookmarkStart w:id="27" w:name="fig:0024"/>
    <w:p>
      <w:pPr>
        <w:pStyle w:val="CaptionedFigure"/>
      </w:pPr>
      <w:r>
        <w:drawing>
          <wp:inline>
            <wp:extent cx="3733800" cy="1028741"/>
            <wp:effectExtent b="0" l="0" r="0" t="0"/>
            <wp:docPr descr="Рис. 4: Примеры использования словарей" title="" id="25" name="Picture"/>
            <a:graphic>
              <a:graphicData uri="http://schemas.openxmlformats.org/drawingml/2006/picture">
                <pic:pic>
                  <pic:nvPicPr>
                    <pic:cNvPr descr="image/2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8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4: Примеры использования словарей</w:t>
      </w:r>
    </w:p>
    <w:bookmarkEnd w:id="27"/>
    <w:p>
      <w:pPr>
        <w:pStyle w:val="BodyText"/>
      </w:pPr>
      <w:r>
        <w:rPr>
          <w:lang w:val="ru-RU"/>
        </w:rPr>
        <w:t xml:space="preserve">Выполним примеры из раздела про множества (рис. 5-6).</w:t>
      </w:r>
    </w:p>
    <w:p>
      <w:pPr>
        <w:pStyle w:val="BodyText"/>
      </w:pPr>
      <w:r>
        <w:rPr>
          <w:lang w:val="ru-RU"/>
        </w:rPr>
        <w:t xml:space="preserve">Множество, как структура данных в Julia, соответствует множеству, как математическому объекту, то есть является неупорядоченной совокупностью элементов какого-либо</w:t>
      </w:r>
      <w:r>
        <w:rPr>
          <w:lang w:val="ru-RU"/>
        </w:rPr>
        <w:t xml:space="preserve"> </w:t>
      </w:r>
      <w:r>
        <w:rPr>
          <w:lang w:val="ru-RU"/>
        </w:rPr>
        <w:t xml:space="preserve">типа. Возможные операции над множествами: объединение, пересечение, разность;</w:t>
      </w:r>
      <w:r>
        <w:rPr>
          <w:lang w:val="ru-RU"/>
        </w:rPr>
        <w:t xml:space="preserve"> </w:t>
      </w:r>
      <w:r>
        <w:rPr>
          <w:lang w:val="ru-RU"/>
        </w:rPr>
        <w:t xml:space="preserve">принадлежность элемента множеству.</w:t>
      </w:r>
    </w:p>
    <w:bookmarkStart w:id="31" w:name="fig:003"/>
    <w:p>
      <w:pPr>
        <w:pStyle w:val="CaptionedFigure"/>
      </w:pPr>
      <w:r>
        <w:drawing>
          <wp:inline>
            <wp:extent cx="3733800" cy="1531815"/>
            <wp:effectExtent b="0" l="0" r="0" t="0"/>
            <wp:docPr descr="Рис. 5: Примеры использования множеств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5: Примеры использования множеств</w:t>
      </w:r>
    </w:p>
    <w:bookmarkEnd w:id="31"/>
    <w:bookmarkStart w:id="35" w:name="fig:025"/>
    <w:p>
      <w:pPr>
        <w:pStyle w:val="CaptionedFigure"/>
      </w:pPr>
      <w:r>
        <w:drawing>
          <wp:inline>
            <wp:extent cx="3733800" cy="1482600"/>
            <wp:effectExtent b="0" l="0" r="0" t="0"/>
            <wp:docPr descr="Рис. 6: Примеры использования множеств" title="" id="33" name="Picture"/>
            <a:graphic>
              <a:graphicData uri="http://schemas.openxmlformats.org/drawingml/2006/picture">
                <pic:pic>
                  <pic:nvPicPr>
                    <pic:cNvPr descr="image/2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6: Примеры использования множеств</w:t>
      </w:r>
    </w:p>
    <w:bookmarkEnd w:id="35"/>
    <w:p>
      <w:pPr>
        <w:pStyle w:val="BodyText"/>
      </w:pPr>
      <w:r>
        <w:rPr>
          <w:lang w:val="ru-RU"/>
        </w:rPr>
        <w:t xml:space="preserve">Выполним примеры из раздела про массивы (рис. 5-9).</w:t>
      </w:r>
    </w:p>
    <w:p>
      <w:pPr>
        <w:pStyle w:val="BodyText"/>
      </w:pPr>
      <w:r>
        <w:rPr>
          <w:lang w:val="ru-RU"/>
        </w:rPr>
        <w:t xml:space="preserve">Массив — коллекция упорядоченных элементов, размещённая в многомерной сетке.</w:t>
      </w:r>
      <w:r>
        <w:rPr>
          <w:lang w:val="ru-RU"/>
        </w:rPr>
        <w:t xml:space="preserve"> </w:t>
      </w:r>
      <w:r>
        <w:rPr>
          <w:lang w:val="ru-RU"/>
        </w:rPr>
        <w:t xml:space="preserve">Векторы и матрицы являются частными случаями массивов.</w:t>
      </w:r>
    </w:p>
    <w:bookmarkStart w:id="39" w:name="fig:004"/>
    <w:p>
      <w:pPr>
        <w:pStyle w:val="CaptionedFigure"/>
      </w:pPr>
      <w:r>
        <w:drawing>
          <wp:inline>
            <wp:extent cx="3733800" cy="4954142"/>
            <wp:effectExtent b="0" l="0" r="0" t="0"/>
            <wp:docPr descr="Рис. 7: Примеры использования массивов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7: Примеры использования массивов</w:t>
      </w:r>
    </w:p>
    <w:bookmarkEnd w:id="39"/>
    <w:bookmarkStart w:id="43" w:name="fig:005"/>
    <w:p>
      <w:pPr>
        <w:pStyle w:val="CaptionedFigure"/>
      </w:pPr>
      <w:r>
        <w:drawing>
          <wp:inline>
            <wp:extent cx="3733800" cy="4181856"/>
            <wp:effectExtent b="0" l="0" r="0" t="0"/>
            <wp:docPr descr="Рис. 8: Примеры использования массивов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8: Примеры использования массивов</w:t>
      </w:r>
    </w:p>
    <w:bookmarkEnd w:id="43"/>
    <w:bookmarkStart w:id="47" w:name="fig:006"/>
    <w:p>
      <w:pPr>
        <w:pStyle w:val="CaptionedFigure"/>
      </w:pPr>
      <w:r>
        <w:drawing>
          <wp:inline>
            <wp:extent cx="3733800" cy="4725749"/>
            <wp:effectExtent b="0" l="0" r="0" t="0"/>
            <wp:docPr descr="Рис. 9: Примеры использования массивов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5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9: Примеры использования массивов</w:t>
      </w:r>
    </w:p>
    <w:bookmarkEnd w:id="47"/>
    <w:p>
      <w:pPr>
        <w:pStyle w:val="BodyText"/>
      </w:pPr>
      <w:r>
        <w:rPr>
          <w:lang w:val="ru-RU"/>
        </w:rPr>
        <w:t xml:space="preserve">Перейдем к выполнению заданий.</w:t>
      </w:r>
    </w:p>
    <w:p>
      <w:pPr>
        <w:pStyle w:val="Compact"/>
        <w:numPr>
          <w:ilvl w:val="0"/>
          <w:numId w:val="1003"/>
        </w:numPr>
      </w:pPr>
      <w:r>
        <w:rPr>
          <w:lang w:val="ru-RU"/>
        </w:rPr>
        <w:t xml:space="preserve">Даны множества:</w:t>
      </w:r>
      <w:r>
        <w:rPr>
          <w:lang w:val="ru-RU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</m:oMath>
      <w:r>
        <w:rPr>
          <w:lang w:val="ru-RU"/>
        </w:rPr>
        <w:t xml:space="preserve">. Найдем</w:t>
      </w:r>
      <w:r>
        <w:rPr>
          <w:lang w:val="ru-RU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∪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∪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∩</m:t>
        </m:r>
        <m:r>
          <m:t>C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(рис. 10).</w:t>
      </w:r>
    </w:p>
    <w:bookmarkStart w:id="51" w:name="fig:007"/>
    <w:p>
      <w:pPr>
        <w:pStyle w:val="CaptionedFigure"/>
      </w:pPr>
      <w:r>
        <w:drawing>
          <wp:inline>
            <wp:extent cx="3733800" cy="1091340"/>
            <wp:effectExtent b="0" l="0" r="0" t="0"/>
            <wp:docPr descr="Рис. 10: Задание №1. Работа с множествам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10: Задание №1. Работа с множествами</w:t>
      </w:r>
    </w:p>
    <w:bookmarkEnd w:id="51"/>
    <w:p>
      <w:pPr>
        <w:pStyle w:val="Compact"/>
        <w:numPr>
          <w:ilvl w:val="0"/>
          <w:numId w:val="1004"/>
        </w:numPr>
      </w:pPr>
      <w:r>
        <w:rPr>
          <w:lang w:val="ru-RU"/>
        </w:rPr>
        <w:t xml:space="preserve">Приведем свои примеры с выполнением операций над множествами элементов</w:t>
      </w:r>
      <w:r>
        <w:rPr>
          <w:lang w:val="ru-RU"/>
        </w:rPr>
        <w:t xml:space="preserve"> </w:t>
      </w:r>
      <w:r>
        <w:rPr>
          <w:lang w:val="ru-RU"/>
        </w:rPr>
        <w:t xml:space="preserve">разных типов (рис. 11).</w:t>
      </w:r>
    </w:p>
    <w:bookmarkStart w:id="55" w:name="fig:008"/>
    <w:p>
      <w:pPr>
        <w:pStyle w:val="CaptionedFigure"/>
      </w:pPr>
      <w:r>
        <w:drawing>
          <wp:inline>
            <wp:extent cx="3733800" cy="2643911"/>
            <wp:effectExtent b="0" l="0" r="0" t="0"/>
            <wp:docPr descr="Рис. 11: Задание №2. Примеры операций над множествами элементов разных типов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11: Задание №2. Примеры операций над множествами элементов разных типов</w:t>
      </w:r>
    </w:p>
    <w:bookmarkEnd w:id="55"/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Создадим массивы разными способами, используя циклы (рис. 12-22):</w:t>
      </w:r>
    </w:p>
    <w:bookmarkStart w:id="59" w:name="fig:009"/>
    <w:p>
      <w:pPr>
        <w:pStyle w:val="CaptionedFigure"/>
      </w:pPr>
      <w:r>
        <w:drawing>
          <wp:inline>
            <wp:extent cx="3733800" cy="1186284"/>
            <wp:effectExtent b="0" l="0" r="0" t="0"/>
            <wp:docPr descr="Рис. 12: Задание №3. Работа с массивами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12: Задание №3. Работа с массивами</w:t>
      </w:r>
    </w:p>
    <w:bookmarkEnd w:id="59"/>
    <w:bookmarkStart w:id="63" w:name="fig:010"/>
    <w:p>
      <w:pPr>
        <w:pStyle w:val="CaptionedFigure"/>
      </w:pPr>
      <w:r>
        <w:drawing>
          <wp:inline>
            <wp:extent cx="3733800" cy="2143398"/>
            <wp:effectExtent b="0" l="0" r="0" t="0"/>
            <wp:docPr descr="Рис. 13: Задание №3. Работа с массивами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13: Задание №3. Работа с массивами</w:t>
      </w:r>
    </w:p>
    <w:bookmarkEnd w:id="63"/>
    <w:bookmarkStart w:id="67" w:name="fig:011"/>
    <w:p>
      <w:pPr>
        <w:pStyle w:val="CaptionedFigure"/>
      </w:pPr>
      <w:r>
        <w:drawing>
          <wp:inline>
            <wp:extent cx="3733800" cy="765349"/>
            <wp:effectExtent b="0" l="0" r="0" t="0"/>
            <wp:docPr descr="Рис. 14: Задание №3. Работа с массивами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14: Задание №3. Работа с массивами</w:t>
      </w:r>
    </w:p>
    <w:bookmarkEnd w:id="67"/>
    <w:bookmarkStart w:id="71" w:name="fig:012"/>
    <w:p>
      <w:pPr>
        <w:pStyle w:val="CaptionedFigure"/>
      </w:pPr>
      <w:r>
        <w:drawing>
          <wp:inline>
            <wp:extent cx="3733800" cy="2409893"/>
            <wp:effectExtent b="0" l="0" r="0" t="0"/>
            <wp:docPr descr="Рис. 15: Задание №3. Работа с массивами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9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15: Задание №3. Работа с массивами</w:t>
      </w:r>
    </w:p>
    <w:bookmarkEnd w:id="71"/>
    <w:bookmarkStart w:id="75" w:name="fig:013"/>
    <w:p>
      <w:pPr>
        <w:pStyle w:val="CaptionedFigure"/>
      </w:pPr>
      <w:r>
        <w:drawing>
          <wp:inline>
            <wp:extent cx="3733800" cy="535923"/>
            <wp:effectExtent b="0" l="0" r="0" t="0"/>
            <wp:docPr descr="Рис. 16: Задание №3. Работа с векторами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16: Задание №3. Работа с векторами</w:t>
      </w:r>
    </w:p>
    <w:bookmarkEnd w:id="75"/>
    <w:bookmarkStart w:id="79" w:name="fig:014"/>
    <w:p>
      <w:pPr>
        <w:pStyle w:val="CaptionedFigure"/>
      </w:pPr>
      <w:r>
        <w:drawing>
          <wp:inline>
            <wp:extent cx="3733800" cy="1929427"/>
            <wp:effectExtent b="0" l="0" r="0" t="0"/>
            <wp:docPr descr="Рис. 17: Задание №3. Работа с векторами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17: Задание №3. Работа с векторами</w:t>
      </w:r>
    </w:p>
    <w:bookmarkEnd w:id="79"/>
    <w:bookmarkStart w:id="83" w:name="fig:015"/>
    <w:p>
      <w:pPr>
        <w:pStyle w:val="CaptionedFigure"/>
      </w:pPr>
      <w:r>
        <w:drawing>
          <wp:inline>
            <wp:extent cx="3733800" cy="641097"/>
            <wp:effectExtent b="0" l="0" r="0" t="0"/>
            <wp:docPr descr="Рис. 18: Задание №3. Работа с векторами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1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18: Задание №3. Работа с векторами</w:t>
      </w:r>
    </w:p>
    <w:bookmarkEnd w:id="83"/>
    <w:bookmarkStart w:id="87" w:name="fig:016"/>
    <w:p>
      <w:pPr>
        <w:pStyle w:val="CaptionedFigure"/>
      </w:pPr>
      <w:r>
        <w:drawing>
          <wp:inline>
            <wp:extent cx="3733800" cy="840006"/>
            <wp:effectExtent b="0" l="0" r="0" t="0"/>
            <wp:docPr descr="Рис. 19: Задание №3. Работа с векторами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19: Задание №3. Работа с векторами</w:t>
      </w:r>
    </w:p>
    <w:bookmarkEnd w:id="87"/>
    <w:bookmarkStart w:id="91" w:name="fig:017"/>
    <w:p>
      <w:pPr>
        <w:pStyle w:val="CaptionedFigure"/>
      </w:pPr>
      <w:r>
        <w:drawing>
          <wp:inline>
            <wp:extent cx="3733800" cy="656817"/>
            <wp:effectExtent b="0" l="0" r="0" t="0"/>
            <wp:docPr descr="Рис. 20: Задание №3. Работа с векторами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20: Задание №3. Работа с векторами</w:t>
      </w:r>
    </w:p>
    <w:bookmarkEnd w:id="91"/>
    <w:bookmarkStart w:id="95" w:name="fig:018"/>
    <w:p>
      <w:pPr>
        <w:pStyle w:val="CaptionedFigure"/>
      </w:pPr>
      <w:r>
        <w:drawing>
          <wp:inline>
            <wp:extent cx="3733800" cy="1191260"/>
            <wp:effectExtent b="0" l="0" r="0" t="0"/>
            <wp:docPr descr="Рис. 21: Задание №3. Работа с векторами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21: Задание №3. Работа с векторами</w:t>
      </w:r>
    </w:p>
    <w:bookmarkEnd w:id="95"/>
    <w:bookmarkStart w:id="99" w:name="fig:019"/>
    <w:p>
      <w:pPr>
        <w:pStyle w:val="CaptionedFigure"/>
      </w:pPr>
      <w:r>
        <w:drawing>
          <wp:inline>
            <wp:extent cx="3733800" cy="367484"/>
            <wp:effectExtent b="0" l="0" r="0" t="0"/>
            <wp:docPr descr="Рис. 22: Задание №3. Работа с векторами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22: Задание №3. Работа с векторами</w:t>
      </w:r>
    </w:p>
    <w:bookmarkEnd w:id="99"/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Создадим массив squares, в котором будут храниться квадраты всех целых чисел от 1</w:t>
      </w:r>
      <w:r>
        <w:rPr>
          <w:lang w:val="ru-RU"/>
        </w:rPr>
        <w:t xml:space="preserve"> </w:t>
      </w:r>
      <w:r>
        <w:rPr>
          <w:lang w:val="ru-RU"/>
        </w:rPr>
        <w:t xml:space="preserve">до 100 (рис. 23).</w:t>
      </w:r>
    </w:p>
    <w:bookmarkStart w:id="103" w:name="fig:020"/>
    <w:p>
      <w:pPr>
        <w:pStyle w:val="CaptionedFigure"/>
      </w:pPr>
      <w:r>
        <w:drawing>
          <wp:inline>
            <wp:extent cx="3733800" cy="2542036"/>
            <wp:effectExtent b="0" l="0" r="0" t="0"/>
            <wp:docPr descr="Рис. 23: Задание №4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23: Задание №4</w:t>
      </w:r>
    </w:p>
    <w:bookmarkEnd w:id="103"/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Подключим пакет Primes (функции для вычисления простых чисел). Сгенерируем</w:t>
      </w:r>
      <w:r>
        <w:rPr>
          <w:lang w:val="ru-RU"/>
        </w:rPr>
        <w:t xml:space="preserve"> </w:t>
      </w:r>
      <w:r>
        <w:rPr>
          <w:lang w:val="ru-RU"/>
        </w:rPr>
        <w:t xml:space="preserve">массив myprimes, в котором будут храниться первые 168 простых чисел. Определим</w:t>
      </w:r>
      <w:r>
        <w:rPr>
          <w:lang w:val="ru-RU"/>
        </w:rPr>
        <w:t xml:space="preserve"> </w:t>
      </w:r>
      <w:r>
        <w:rPr>
          <w:lang w:val="ru-RU"/>
        </w:rPr>
        <w:t xml:space="preserve">89-е наименьшее простое число. Получии срез массива с 89-го до 99-го элемента</w:t>
      </w:r>
      <w:r>
        <w:rPr>
          <w:lang w:val="ru-RU"/>
        </w:rPr>
        <w:t xml:space="preserve"> </w:t>
      </w:r>
      <w:r>
        <w:rPr>
          <w:lang w:val="ru-RU"/>
        </w:rPr>
        <w:t xml:space="preserve">включительно, содержащий наименьшие простые числа (рис. 24).</w:t>
      </w:r>
    </w:p>
    <w:bookmarkStart w:id="107" w:name="fig:021"/>
    <w:p>
      <w:pPr>
        <w:pStyle w:val="CaptionedFigure"/>
      </w:pPr>
      <w:r>
        <w:drawing>
          <wp:inline>
            <wp:extent cx="3733800" cy="1676276"/>
            <wp:effectExtent b="0" l="0" r="0" t="0"/>
            <wp:docPr descr="Рис. 24: Задание №5. Работа с пакетом Primes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24: Задание №5. Работа с пакетом Primes</w:t>
      </w:r>
    </w:p>
    <w:bookmarkEnd w:id="107"/>
    <w:p>
      <w:pPr>
        <w:pStyle w:val="Compact"/>
        <w:numPr>
          <w:ilvl w:val="0"/>
          <w:numId w:val="1008"/>
        </w:numPr>
      </w:pPr>
      <w:r>
        <w:rPr>
          <w:lang w:val="ru-RU"/>
        </w:rPr>
        <w:t xml:space="preserve">Вычислим следующие выражения (рис. 25).</w:t>
      </w:r>
    </w:p>
    <w:bookmarkStart w:id="111" w:name="fig:022"/>
    <w:p>
      <w:pPr>
        <w:pStyle w:val="CaptionedFigure"/>
      </w:pPr>
      <w:r>
        <w:drawing>
          <wp:inline>
            <wp:extent cx="3733800" cy="2796411"/>
            <wp:effectExtent b="0" l="0" r="0" t="0"/>
            <wp:docPr descr="Рис. 25: Задание №6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25: Задание №6</w:t>
      </w:r>
    </w:p>
    <w:bookmarkEnd w:id="111"/>
    <w:bookmarkEnd w:id="112"/>
    <w:bookmarkStart w:id="113" w:name="выводы"/>
    <w:p>
      <w:pPr>
        <w:pStyle w:val="Heading1"/>
      </w:pPr>
      <w:r>
        <w:rPr>
          <w:rStyle w:val="SectionNumber"/>
          <w:lang w:val="ru-RU"/>
        </w:rPr>
        <w:t xml:space="preserve">5</w:t>
      </w:r>
      <w:r>
        <w:tab/>
      </w:r>
      <w:r>
        <w:rPr>
          <w:lang w:val="ru-RU"/>
        </w:rPr>
        <w:t xml:space="preserve">Выводы</w:t>
      </w:r>
    </w:p>
    <w:p>
      <w:pPr>
        <w:pStyle w:val="FirstParagraph"/>
      </w:pPr>
      <w:r>
        <w:rPr>
          <w:lang w:val="ru-RU"/>
        </w:rPr>
        <w:t xml:space="preserve">В результате выполнения данной лабораторной работы я изучил несколько структур данных, реализованных в Julia,</w:t>
      </w:r>
      <w:r>
        <w:rPr>
          <w:lang w:val="ru-RU"/>
        </w:rPr>
        <w:t xml:space="preserve"> </w:t>
      </w:r>
      <w:r>
        <w:rPr>
          <w:lang w:val="ru-RU"/>
        </w:rPr>
        <w:t xml:space="preserve">научилась применять их и операции над ними для решения задач.</w:t>
      </w:r>
    </w:p>
    <w:bookmarkEnd w:id="113"/>
    <w:bookmarkStart w:id="119" w:name="список-литературы"/>
    <w:p>
      <w:pPr>
        <w:pStyle w:val="Heading1"/>
      </w:pPr>
      <w:r>
        <w:rPr>
          <w:lang w:val="ru-RU"/>
        </w:rPr>
        <w:t xml:space="preserve">Список литературы</w:t>
      </w:r>
    </w:p>
    <w:bookmarkStart w:id="118" w:name="refs"/>
    <w:bookmarkStart w:id="115" w:name="ref-julialang"/>
    <w:p>
      <w:pPr>
        <w:pStyle w:val="Bibliography"/>
      </w:pPr>
      <w:r>
        <w:rPr>
          <w:lang w:val="ru-RU"/>
        </w:rPr>
        <w:t xml:space="preserve">1.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The Julia Programming Language [Электронный ресурс]. URL:</w:t>
      </w:r>
      <w:r>
        <w:rPr>
          <w:lang w:val="ru-RU"/>
        </w:rPr>
        <w:t xml:space="preserve"> </w:t>
      </w:r>
      <w:hyperlink r:id="rId114">
        <w:r>
          <w:rPr>
            <w:rStyle w:val="Hyperlink"/>
            <w:lang w:val="ru-RU"/>
          </w:rPr>
          <w:t xml:space="preserve">https://julialang.org/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11.09.2026).</w:t>
      </w:r>
    </w:p>
    <w:bookmarkEnd w:id="115"/>
    <w:bookmarkStart w:id="117" w:name="ref-juliadoc"/>
    <w:p>
      <w:pPr>
        <w:pStyle w:val="Bibliography"/>
      </w:pPr>
      <w:r>
        <w:rPr>
          <w:lang w:val="ru-RU"/>
        </w:rPr>
        <w:t xml:space="preserve">2.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Julia Documentation [Электронный ресурс]. URL:</w:t>
      </w:r>
      <w:r>
        <w:rPr>
          <w:lang w:val="ru-RU"/>
        </w:rPr>
        <w:t xml:space="preserve"> </w:t>
      </w:r>
      <w:hyperlink r:id="rId116">
        <w:r>
          <w:rPr>
            <w:rStyle w:val="Hyperlink"/>
            <w:lang w:val="ru-RU"/>
          </w:rPr>
          <w:t xml:space="preserve">https://docs.julialang.org/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11.09.2026).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0" Target="media/rId20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116" Target="https://docs.julialang.org/" TargetMode="External" /><Relationship Type="http://schemas.openxmlformats.org/officeDocument/2006/relationships/hyperlink" Id="rId114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docs.julialang.org/" TargetMode="External" /><Relationship Type="http://schemas.openxmlformats.org/officeDocument/2006/relationships/hyperlink" Id="rId114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Пакавира Арсениу Висенте Луиш</dc:creator>
  <dc:language>ru-RU</dc:language>
  <cp:keywords/>
  <dcterms:created xsi:type="dcterms:W3CDTF">2026-09-16T17:32:50Z</dcterms:created>
  <dcterms:modified xsi:type="dcterms:W3CDTF">2026-09-16T17:32:50Z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Структуры данных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