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HW07. Сегментация: параметры и метрики: задание студенту</w:t>
      </w:r>
    </w:p>
    <w:p>
      <w:pPr>
        <w:jc w:val="center"/>
      </w:pPr>
      <w:r>
        <w:t>DL-3.2, уровень С;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Подобрать изображение, на котором глобальный порог дает сбой.</w:t>
      </w:r>
    </w:p>
    <w:p>
      <w:pPr>
        <w:pStyle w:val="ListNumber"/>
      </w:pPr>
      <w:r>
        <w:t>Сравнить mean shift и региональный/графовый метод по IoU/Dice.</w:t>
      </w:r>
    </w:p>
    <w:p>
      <w:pPr>
        <w:pStyle w:val="ListNumber"/>
      </w:pPr>
      <w:r>
        <w:t>Объяснить, почему семантическая модель может быть лучше или хуже.</w:t>
      </w:r>
    </w:p>
    <w:p>
      <w:pPr>
        <w:pStyle w:val="Heading2"/>
      </w:pPr>
      <w:r>
        <w:t>Формат сдачи</w:t>
      </w:r>
    </w:p>
    <w:p>
      <w:pPr>
        <w:pStyle w:val="ListBullet"/>
      </w:pPr>
      <w:r>
        <w:t>README или PDF до 3 страниц;</w:t>
      </w:r>
    </w:p>
    <w:p>
      <w:pPr>
        <w:pStyle w:val="ListBullet"/>
      </w:pPr>
      <w:r>
        <w:t>код/расчет и исходные данные;</w:t>
      </w:r>
    </w:p>
    <w:p>
      <w:pPr>
        <w:pStyle w:val="ListBullet"/>
      </w:pPr>
      <w:r>
        <w:t>вывод не более 200 слов;</w:t>
      </w:r>
    </w:p>
    <w:p>
      <w:pPr>
        <w:pStyle w:val="ListBullet"/>
      </w:pPr>
      <w:r>
        <w:t>ссылка на существенные внешние источники.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