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D35. Методы сегментации: методические указания студенту</w:t>
      </w:r>
    </w:p>
    <w:p>
      <w:pPr>
        <w:jc w:val="center"/>
      </w:pPr>
      <w:r>
        <w:t>лабораторное занятие, 2 часа; DL-3.2, уровень С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Проверяемый результат</w:t>
      </w:r>
    </w:p>
    <w:p>
      <w:r>
        <w:t>Разрабатывает алгоритмы сегментации изображений: разделение-слияние регионов, нормализованный разрез графа, сдвиг среднего значения; рассматривает семантическую сегментацию.</w:t>
      </w:r>
    </w:p>
    <w:p>
      <w:r>
        <w:t>Наблюдаемый результат: Реализует ключевой этап региональной или графовой сегментации, настраивает mean shift, сравнивает классические маски с эталоном и семантической моделью по IoU/Dice, объясняет влияние параметров.</w:t>
      </w:r>
    </w:p>
    <w:p>
      <w:pPr>
        <w:pStyle w:val="Heading2"/>
      </w:pPr>
      <w:r>
        <w:t>2. Подготовка</w:t>
      </w:r>
    </w:p>
    <w:p>
      <w:pPr>
        <w:pStyle w:val="ListBullet"/>
      </w:pPr>
      <w:r>
        <w:t>Создайте отдельную директорию работы в Git-репозитории.</w:t>
      </w:r>
    </w:p>
    <w:p>
      <w:pPr>
        <w:pStyle w:val="ListBullet"/>
      </w:pPr>
      <w:r>
        <w:t>Зафиксируйте версии ОС, языка, OpenCV/PyTorch и способ установки зависимостей.</w:t>
      </w:r>
    </w:p>
    <w:p>
      <w:pPr>
        <w:pStyle w:val="ListBullet"/>
      </w:pPr>
      <w:r>
        <w:t>Подготовьте данные заранее или используйте набор, выданный преподавателем.</w:t>
      </w:r>
    </w:p>
    <w:p>
      <w:pPr>
        <w:pStyle w:val="ListBullet"/>
      </w:pPr>
      <w:r>
        <w:t>Проверьте, что программа запускается одной описанной командой.</w:t>
      </w:r>
    </w:p>
    <w:p>
      <w:pPr>
        <w:pStyle w:val="Heading2"/>
      </w:pPr>
      <w:r>
        <w:t>3. Задание</w:t>
      </w:r>
    </w:p>
    <w:p>
      <w:pPr>
        <w:pStyle w:val="ListNumber"/>
      </w:pPr>
      <w:r>
        <w:t>Использовать не менее трех изображений разных типов: выраженный контраст; текстурные области; слабые границы. Для одного изображения подготовить бинарную или многоклассовую эталонную маску.</w:t>
      </w:r>
    </w:p>
    <w:p>
      <w:pPr>
        <w:pStyle w:val="ListNumber"/>
      </w:pPr>
      <w:r>
        <w:t>Реализовать алгоритм split-and-merge на квадродереве либо region growing с последующим слиянием областей. Критерий однородности должен быть параметризован.</w:t>
      </w:r>
    </w:p>
    <w:p>
      <w:pPr>
        <w:pStyle w:val="ListNumber"/>
      </w:pPr>
      <w:r>
        <w:t>Выполнить сегментацию mean shift с двумя наборами пространственных и цветовых параметров.</w:t>
      </w:r>
    </w:p>
    <w:p>
      <w:pPr>
        <w:pStyle w:val="ListNumber"/>
      </w:pPr>
      <w:r>
        <w:t>Запустить normalized cut / graph cut по выданному каркасу и объяснить, как формируются веса ребер графа.</w:t>
      </w:r>
    </w:p>
    <w:p>
      <w:pPr>
        <w:pStyle w:val="ListNumber"/>
      </w:pPr>
      <w:r>
        <w:t>Сравнить результат с готовой семантической моделью или предоставленной семантической маской; рассчитать IoU и Dice; разобрать минимум один провал каждого метода.</w:t>
      </w:r>
    </w:p>
    <w:p>
      <w:pPr>
        <w:pStyle w:val="Heading2"/>
      </w:pPr>
      <w:r>
        <w:t>4. Что сдать</w:t>
      </w:r>
    </w:p>
    <w:p>
      <w:pPr>
        <w:pStyle w:val="ListBullet"/>
      </w:pPr>
      <w:r>
        <w:t>Код собственно реализованного этапа и конфигурации остальных методов.</w:t>
      </w:r>
    </w:p>
    <w:p>
      <w:pPr>
        <w:pStyle w:val="ListBullet"/>
      </w:pPr>
      <w:r>
        <w:t>Исходные изображения, эталонная маска или ссылка на данные.</w:t>
      </w:r>
    </w:p>
    <w:p>
      <w:pPr>
        <w:pStyle w:val="ListBullet"/>
      </w:pPr>
      <w:r>
        <w:t>Таблица параметров и метрик IoU/Dice; визуализации масок и границ.</w:t>
      </w:r>
    </w:p>
    <w:p>
      <w:pPr>
        <w:pStyle w:val="ListBullet"/>
      </w:pPr>
      <w:r>
        <w:t>Вывод о том, какой метод следует включить в прикладной пайплайн и почему.</w:t>
      </w:r>
    </w:p>
    <w:p>
      <w:r>
        <w:br w:type="page"/>
      </w:r>
    </w:p>
    <w:p>
      <w:pPr>
        <w:pStyle w:val="Heading2"/>
      </w:pPr>
      <w:r>
        <w:t>5. Рекомендуемая структура README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Постановка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Цель, проверяемый результат, ограничения и критерий успеха.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Окружение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Версии, зависимости, команды установки и запуска.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Источник, лицензия, разметка, способ подготовки, контрольная сумма/версия.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Метод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Алгоритм, параметры, схема пайплайна и собственный вклад.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Таблицы метрик, изображения/видео/3D-файлы, время и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Вывод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вариантов, неудачные случаи, решение о выборе стека.</w:t>
            </w:r>
          </w:p>
        </w:tc>
      </w:tr>
    </w:tbl>
    <w:p/>
    <w:p>
      <w:pPr>
        <w:pStyle w:val="Heading2"/>
      </w:pPr>
      <w:r>
        <w:t>6. Контрольные вопросы</w:t>
      </w:r>
    </w:p>
    <w:p>
      <w:pPr>
        <w:pStyle w:val="ListNumber"/>
      </w:pPr>
      <w:r>
        <w:t>Как задается критерий однородности при разделении и слиянии регионов?</w:t>
      </w:r>
    </w:p>
    <w:p>
      <w:pPr>
        <w:pStyle w:val="ListNumber"/>
      </w:pPr>
      <w:r>
        <w:t>Что оптимизирует normalized cut и почему тривиальный малый сегмент нежелателен?</w:t>
      </w:r>
    </w:p>
    <w:p>
      <w:pPr>
        <w:pStyle w:val="ListNumber"/>
      </w:pPr>
      <w:r>
        <w:t>Как пространственная и цветовая полосы mean shift влияют на результат?</w:t>
      </w:r>
    </w:p>
    <w:p>
      <w:pPr>
        <w:pStyle w:val="ListNumber"/>
      </w:pPr>
      <w:r>
        <w:t>Чем семантическая сегментация отличается от instance segmentation?</w:t>
      </w:r>
    </w:p>
    <w:p>
      <w:pPr>
        <w:pStyle w:val="ListNumber"/>
      </w:pPr>
      <w:r>
        <w:t>Почему одной accuracy недостаточно для оценки маски?</w:t>
      </w:r>
    </w:p>
    <w:p>
      <w:pPr>
        <w:pStyle w:val="Heading2"/>
      </w:pPr>
      <w:r>
        <w:t>7. Правила ИИ и академической добросовестности</w:t>
      </w:r>
    </w:p>
    <w:p>
      <w:r>
        <w:t>Разрешено использовать ИИ для справки, поиска ошибок и черновиков. Любой сданный фрагмент должен быть запущен и понятен. На защите преподаватель может попросить изменить параметр, вывести промежуточные данные или объяснить математический смысл операции.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