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D35. Методы сегментации: методика проверки и рубрика</w:t>
      </w:r>
    </w:p>
    <w:p>
      <w:pPr>
        <w:jc w:val="center"/>
      </w:pPr>
      <w:r>
        <w:t>DL-3.2, уровень С; максимум 18 баллов</w:t>
      </w:r>
    </w:p>
    <w:p>
      <w:pPr>
        <w:jc w:val="center"/>
      </w:pPr>
      <w:r>
        <w:t>ФОС дисциплины «Компьютерное зрение». Модуль 2. Редакция 3.0.</w:t>
      </w:r>
    </w:p>
    <w:p>
      <w:pPr>
        <w:pStyle w:val="Heading2"/>
      </w:pPr>
      <w:r>
        <w:t>1. Валидируемый результат</w:t>
      </w:r>
    </w:p>
    <w:p>
      <w:r>
        <w:t>Реализует ключевой этап региональной или графовой сегментации, настраивает mean shift, сравнивает классические маски с эталоном и семантической моделью по IoU/Dice, объясняет влияние параметров.</w:t>
      </w:r>
    </w:p>
    <w:p>
      <w:r>
        <w:t>Фрагмент РПД/КРМ: Разрабатывает алгоритмы сегментации изображений: разделение-слияние регионов, нормализованный разрез графа, сдвиг среднего значения; рассматривает семантическую сегментацию.</w:t>
      </w:r>
    </w:p>
    <w:p>
      <w:pPr>
        <w:pStyle w:val="Heading2"/>
      </w:pPr>
      <w:r>
        <w:t>2. Порядок проверки</w:t>
      </w:r>
    </w:p>
    <w:p>
      <w:pPr>
        <w:pStyle w:val="ListNumber"/>
      </w:pPr>
      <w:r>
        <w:t>Проверить репозиторий, данные, версии и команду запуска.</w:t>
      </w:r>
    </w:p>
    <w:p>
      <w:pPr>
        <w:pStyle w:val="ListNumber"/>
      </w:pPr>
      <w:r>
        <w:t>Запустить решение либо проверить видеодоказательство при аппаратно-зависимом режиме.</w:t>
      </w:r>
    </w:p>
    <w:p>
      <w:pPr>
        <w:pStyle w:val="ListNumber"/>
      </w:pPr>
      <w:r>
        <w:t>Сверить промежуточные артефакты и метрики; проверить неудачный пример.</w:t>
      </w:r>
    </w:p>
    <w:p>
      <w:pPr>
        <w:pStyle w:val="ListNumber"/>
      </w:pPr>
      <w:r>
        <w:t>Провести защиту: два вопроса по алгоритму и одна небольшая модификация.</w:t>
      </w:r>
    </w:p>
    <w:p>
      <w:pPr>
        <w:pStyle w:val="ListNumber"/>
      </w:pPr>
      <w:r>
        <w:t>Начислить баллы по аналитической рубрике; зафиксировать конкретные недостающие доказательства.</w:t>
      </w:r>
    </w:p>
    <w:p>
      <w:pPr>
        <w:pStyle w:val="Heading2"/>
      </w:pPr>
      <w:r>
        <w:t>3. Аналитическая рубрика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Критерий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Баллы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Дескриптор полного выполнения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Воспроизводимость и постановка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3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Данные, ground truth, параметры и команды запуска определены.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Собственная реализация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5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Корректно реализован региональный/графовый этап; код параметризован.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Набор методов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4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Mean shift и graph/normalized cut запущены и интерпретированы.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Метрики и анализ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4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IoU/Dice рассчитаны корректно; разобраны ошибки и чувствительность.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Защита и качество кода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2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Студент объясняет алгоритм и модифицирует параметр.</w:t>
            </w:r>
          </w:p>
        </w:tc>
      </w:tr>
    </w:tbl>
    <w:p/>
    <w:p>
      <w:r>
        <w:t>Максимум: 18 баллов. Рекомендуемый порог: 11 баллов.</w:t>
      </w:r>
    </w:p>
    <w:p>
      <w:r>
        <w:br w:type="page"/>
      </w:r>
    </w:p>
    <w:p>
      <w:pPr>
        <w:pStyle w:val="Heading2"/>
      </w:pPr>
      <w:r>
        <w:t>4. Градации качества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Доля баллов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Интерпретация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85-100%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Результат устойчив, воспроизводим, параметры аргументированы; защита без существенных ошибок.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70-84%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Обязательная часть выполнена, но анализ или устойчивость ограничены.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60-69%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Минимально работоспособный результат; имеются методические пробелы, но ключевое действие подтверждено.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&lt;60%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Результат не подтвержден либо критический дефект делает измерение недействительным.</w:t>
            </w:r>
          </w:p>
        </w:tc>
      </w:tr>
    </w:tbl>
    <w:p/>
    <w:p>
      <w:pPr>
        <w:pStyle w:val="Heading2"/>
      </w:pPr>
      <w:r>
        <w:t>5. Критические дефекты</w:t>
      </w:r>
    </w:p>
    <w:p>
      <w:r>
        <w:t>Нет собственной реализации ключевого этапа; отсутствует эталонная маска/метрика; вывод сделан только по визуальному впечатлению.</w:t>
      </w:r>
    </w:p>
    <w:p>
      <w:pPr>
        <w:pStyle w:val="Heading2"/>
      </w:pPr>
      <w:r>
        <w:t>6. Вопросы и проверочные модификации</w:t>
      </w:r>
    </w:p>
    <w:p>
      <w:pPr>
        <w:pStyle w:val="ListNumber"/>
      </w:pPr>
      <w:r>
        <w:t>Как задается критерий однородности при разделении и слиянии регионов?</w:t>
      </w:r>
    </w:p>
    <w:p>
      <w:pPr>
        <w:pStyle w:val="ListNumber"/>
      </w:pPr>
      <w:r>
        <w:t>Что оптимизирует normalized cut и почему тривиальный малый сегмент нежелателен?</w:t>
      </w:r>
    </w:p>
    <w:p>
      <w:pPr>
        <w:pStyle w:val="ListNumber"/>
      </w:pPr>
      <w:r>
        <w:t>Как пространственная и цветовая полосы mean shift влияют на результат?</w:t>
      </w:r>
    </w:p>
    <w:p>
      <w:pPr>
        <w:pStyle w:val="ListNumber"/>
      </w:pPr>
      <w:r>
        <w:t>Чем семантическая сегментация отличается от instance segmentation?</w:t>
      </w:r>
    </w:p>
    <w:p>
      <w:pPr>
        <w:pStyle w:val="ListNumber"/>
      </w:pPr>
      <w:r>
        <w:t>Почему одной accuracy недостаточно для оценки маски?</w:t>
      </w:r>
    </w:p>
    <w:p>
      <w:pPr>
        <w:pStyle w:val="ListBullet"/>
      </w:pPr>
      <w:r>
        <w:t>Изменить ключевой порог и предсказать направление изменения результата.</w:t>
      </w:r>
    </w:p>
    <w:p>
      <w:pPr>
        <w:pStyle w:val="ListBullet"/>
      </w:pPr>
      <w:r>
        <w:t>Вывести промежуточную матрицу/маску/форму тензора и объяснить ее размерность.</w:t>
      </w:r>
    </w:p>
    <w:p>
      <w:pPr>
        <w:pStyle w:val="ListBullet"/>
      </w:pPr>
      <w:r>
        <w:t>Запустить на одном заранее подготовленном неудачном примере.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