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HW09. Назначение и ID-switch: задание студенту</w:t>
      </w:r>
    </w:p>
    <w:p>
      <w:pPr>
        <w:jc w:val="center"/>
      </w:pPr>
      <w:r>
        <w:t>DL-3.1, DL-3.2, уровень С;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Решить заданную расчетную схему треков и детекций.</w:t>
      </w:r>
    </w:p>
    <w:p>
      <w:pPr>
        <w:pStyle w:val="ListNumber"/>
      </w:pPr>
      <w:r>
        <w:t>Привести собственный контрпример, где жадное назначение хуже венгерского.</w:t>
      </w:r>
    </w:p>
    <w:p>
      <w:pPr>
        <w:pStyle w:val="ListNumber"/>
      </w:pPr>
      <w:r>
        <w:t>Объяснить влияние Q/R фильтра Калмана на ассоциацию.</w:t>
      </w:r>
    </w:p>
    <w:p>
      <w:pPr>
        <w:pStyle w:val="Heading2"/>
      </w:pPr>
      <w:r>
        <w:t>Формат сдачи</w:t>
      </w:r>
    </w:p>
    <w:p>
      <w:pPr>
        <w:pStyle w:val="ListBullet"/>
      </w:pPr>
      <w:r>
        <w:t>README или PDF до 3 страниц;</w:t>
      </w:r>
    </w:p>
    <w:p>
      <w:pPr>
        <w:pStyle w:val="ListBullet"/>
      </w:pPr>
      <w:r>
        <w:t>код/расчет и исходные данные;</w:t>
      </w:r>
    </w:p>
    <w:p>
      <w:pPr>
        <w:pStyle w:val="ListBullet"/>
      </w:pPr>
      <w:r>
        <w:t>вывод не более 200 слов;</w:t>
      </w:r>
    </w:p>
    <w:p>
      <w:pPr>
        <w:pStyle w:val="ListBullet"/>
      </w:pPr>
      <w:r>
        <w:t>ссылка на существенные внешние источники.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