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D34. Методы детекции: методические указания студенту</w:t>
      </w:r>
    </w:p>
    <w:p>
      <w:pPr>
        <w:jc w:val="center"/>
      </w:pPr>
      <w:r>
        <w:t>лабораторное занятие, 2 часа; DL-3.2, уровень Б</w:t>
      </w:r>
    </w:p>
    <w:p>
      <w:pPr>
        <w:jc w:val="center"/>
      </w:pPr>
      <w:r>
        <w:t>ФОС дисциплины «Компьютерное зрение». Модуль 2. Редакция 3.0.</w:t>
      </w:r>
    </w:p>
    <w:p>
      <w:pPr>
        <w:pStyle w:val="Heading2"/>
      </w:pPr>
      <w:r>
        <w:t>1. Проверяемый результат</w:t>
      </w:r>
    </w:p>
    <w:p>
      <w:r>
        <w:t>Применяет RANSAC; применяет алгоритмы детекции характеристических точек (Харрис, Фёрстнер, SUSAN, блобы, DoG); применяет дескрипторы изображений, например SIFT.</w:t>
      </w:r>
    </w:p>
    <w:p>
      <w:r>
        <w:t>Наблюдаемый результат: На заданных парах изображений выбирает детектор и дескриптор, получает соответствия, фильтрует их по критерию Лоу и геометрически проверяет модель методом RANSAC; объясняет ограничения решения.</w:t>
      </w:r>
    </w:p>
    <w:p>
      <w:pPr>
        <w:pStyle w:val="Heading2"/>
      </w:pPr>
      <w:r>
        <w:t>2. Подготовка</w:t>
      </w:r>
    </w:p>
    <w:p>
      <w:pPr>
        <w:pStyle w:val="ListBullet"/>
      </w:pPr>
      <w:r>
        <w:t>Создайте отдельную директорию работы в Git-репозитории.</w:t>
      </w:r>
    </w:p>
    <w:p>
      <w:pPr>
        <w:pStyle w:val="ListBullet"/>
      </w:pPr>
      <w:r>
        <w:t>Зафиксируйте версии ОС, языка, OpenCV/PyTorch и способ установки зависимостей.</w:t>
      </w:r>
    </w:p>
    <w:p>
      <w:pPr>
        <w:pStyle w:val="ListBullet"/>
      </w:pPr>
      <w:r>
        <w:t>Подготовьте данные заранее или используйте набор, выданный преподавателем.</w:t>
      </w:r>
    </w:p>
    <w:p>
      <w:pPr>
        <w:pStyle w:val="ListBullet"/>
      </w:pPr>
      <w:r>
        <w:t>Проверьте, что программа запускается одной описанной командой.</w:t>
      </w:r>
    </w:p>
    <w:p>
      <w:pPr>
        <w:pStyle w:val="Heading2"/>
      </w:pPr>
      <w:r>
        <w:t>3. Задание</w:t>
      </w:r>
    </w:p>
    <w:p>
      <w:pPr>
        <w:pStyle w:val="ListNumber"/>
      </w:pPr>
      <w:r>
        <w:t>Подготовить три пары изображений: изменение масштаба; изменение ракурса; частичное перекрытие или шум.</w:t>
      </w:r>
    </w:p>
    <w:p>
      <w:pPr>
        <w:pStyle w:val="ListNumber"/>
      </w:pPr>
      <w:r>
        <w:t>Получить ключевые точки детектором Харриса и еще одним методом из набора Фёрстнер / SUSAN / blob detector / DoG. Для метода, отсутствующего в библиотеке, допускается собственная или учебная реализация по выданному шаблону.</w:t>
      </w:r>
    </w:p>
    <w:p>
      <w:pPr>
        <w:pStyle w:val="ListNumber"/>
      </w:pPr>
      <w:r>
        <w:t>Вычислить дескрипторы SIFT; для сравнения допускается ORB. Выполнить сопоставление, применить критерий Лоу с двумя порогами.</w:t>
      </w:r>
    </w:p>
    <w:p>
      <w:pPr>
        <w:pStyle w:val="ListNumber"/>
      </w:pPr>
      <w:r>
        <w:t>Оценить гомографию методом RANSAC, визуализировать inliers/outliers и проекцию контура объекта.</w:t>
      </w:r>
    </w:p>
    <w:p>
      <w:pPr>
        <w:pStyle w:val="ListNumber"/>
      </w:pPr>
      <w:r>
        <w:t>Сравнить с template matching на одной паре и сформулировать, при каких искажениях каждый подход теряет устойчивость.</w:t>
      </w:r>
    </w:p>
    <w:p>
      <w:pPr>
        <w:pStyle w:val="Heading2"/>
      </w:pPr>
      <w:r>
        <w:t>4. Что сдать</w:t>
      </w:r>
    </w:p>
    <w:p>
      <w:pPr>
        <w:pStyle w:val="ListBullet"/>
      </w:pPr>
      <w:r>
        <w:t>README.md с командами запуска, версиями библиотек, параметрами и источником данных.</w:t>
      </w:r>
    </w:p>
    <w:p>
      <w:pPr>
        <w:pStyle w:val="ListBullet"/>
      </w:pPr>
      <w:r>
        <w:t>Код и конфигурация параметров; не менее шести визуализаций результатов.</w:t>
      </w:r>
    </w:p>
    <w:p>
      <w:pPr>
        <w:pStyle w:val="ListBullet"/>
      </w:pPr>
      <w:r>
        <w:t>Таблица: число ключевых точек, число исходных матчей, число матчей после ratio test, число/доля inliers RANSAC, время обработки.</w:t>
      </w:r>
    </w:p>
    <w:p>
      <w:pPr>
        <w:pStyle w:val="ListBullet"/>
      </w:pPr>
      <w:r>
        <w:t>Краткие ответы на контрольные вопросы и вывод о выборе стека.</w:t>
      </w:r>
    </w:p>
    <w:p>
      <w:r>
        <w:br w:type="page"/>
      </w:r>
    </w:p>
    <w:p>
      <w:pPr>
        <w:pStyle w:val="Heading2"/>
      </w:pPr>
      <w:r>
        <w:t>5. Рекомендуемая структура README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Раздел</w:t>
            </w:r>
          </w:p>
        </w:tc>
        <w:tc>
          <w:tcPr>
            <w:tcW w:type="dxa" w:w="5156"/>
            <w:shd w:fill="D9EAF7"/>
          </w:tcPr>
          <w:p>
            <w:r/>
            <w:r>
              <w:rPr>
                <w:rFonts w:ascii="DejaVu Sans" w:hAnsi="DejaVu Sans" w:eastAsia="DejaVu Sans"/>
                <w:b/>
                <w:sz w:val="18"/>
              </w:rPr>
              <w:t>Обязательное содержание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Постановка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Цель, проверяемый результат, ограничения и критерий успеха.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Окружение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Версии, зависимости, команды установки и запуска.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Данные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Источник, лицензия, разметка, способ подготовки, контрольная сумма/версия.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Метод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Алгоритм, параметры, схема пайплайна и собственный вклад.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Результаты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Таблицы метрик, изображения/видео/3D-файлы, время и ошибки.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Вывод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DejaVu Sans" w:hAnsi="DejaVu Sans" w:eastAsia="DejaVu Sans"/>
                <w:b w:val="0"/>
                <w:sz w:val="18"/>
              </w:rPr>
              <w:t>Сравнение вариантов, неудачные случаи, решение о выборе стека.</w:t>
            </w:r>
          </w:p>
        </w:tc>
      </w:tr>
    </w:tbl>
    <w:p/>
    <w:p>
      <w:pPr>
        <w:pStyle w:val="Heading2"/>
      </w:pPr>
      <w:r>
        <w:t>6. Контрольные вопросы</w:t>
      </w:r>
    </w:p>
    <w:p>
      <w:pPr>
        <w:pStyle w:val="ListNumber"/>
      </w:pPr>
      <w:r>
        <w:t>Чем детектор ключевых точек отличается от дескриптора?</w:t>
      </w:r>
    </w:p>
    <w:p>
      <w:pPr>
        <w:pStyle w:val="ListNumber"/>
      </w:pPr>
      <w:r>
        <w:t>Почему DoG дает масштабную инвариантность?</w:t>
      </w:r>
    </w:p>
    <w:p>
      <w:pPr>
        <w:pStyle w:val="ListNumber"/>
      </w:pPr>
      <w:r>
        <w:t>Как работает критерий Лоу и что происходит при увеличении порога?</w:t>
      </w:r>
    </w:p>
    <w:p>
      <w:pPr>
        <w:pStyle w:val="ListNumber"/>
      </w:pPr>
      <w:r>
        <w:t>Почему для гомографии минимально нужны четыре пары точек?</w:t>
      </w:r>
    </w:p>
    <w:p>
      <w:pPr>
        <w:pStyle w:val="ListNumber"/>
      </w:pPr>
      <w:r>
        <w:t>Когда template matching предпочтительнее feature matching?</w:t>
      </w:r>
    </w:p>
    <w:p>
      <w:pPr>
        <w:pStyle w:val="Heading2"/>
      </w:pPr>
      <w:r>
        <w:t>7. Правила ИИ и академической добросовестности</w:t>
      </w:r>
    </w:p>
    <w:p>
      <w:r>
        <w:t>Разрешено использовать ИИ для справки, поиска ошибок и черновиков. Любой сданный фрагмент должен быть запущен и понятен. На защите преподаватель может попросить изменить параметр, вывести промежуточные данные или объяснить математический смысл операции.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 w:eastAsia="DejaVu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 w:eastAsia="DejaVu San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DejaVu Sans" w:hAnsi="DejaVu Sans" w:eastAsia="DejaVu San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