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Семинар 5. Обращения граждан</w:t>
        <w:br/>
        <w:t>Шаблон ответа студента</w:t>
      </w:r>
    </w:p>
    <w:p>
      <w:r>
        <w:t>ФИО студента: ________________________________________________</w:t>
      </w:r>
    </w:p>
    <w:p>
      <w:r>
        <w:t>Группа: ______________________________________________________</w:t>
      </w:r>
    </w:p>
    <w:p>
      <w:r>
        <w:t>Номер варианта: ______________________________________________</w:t>
      </w:r>
    </w:p>
    <w:p/>
    <w:p>
      <w:r>
        <w:t>1. Тип обращения: _____________________________________________</w:t>
      </w:r>
    </w:p>
    <w:p>
      <w:r>
        <w:t>2. Полнота сведений: __________________________________________</w:t>
      </w:r>
    </w:p>
    <w:p>
      <w:r>
        <w:t>3. Подпись: _________________________________________________</w:t>
      </w:r>
    </w:p>
    <w:p>
      <w:r>
        <w:t>4. Зарегистрировано в течение 3 рабочих дней: _________________</w:t>
      </w:r>
    </w:p>
    <w:p>
      <w:r>
        <w:t>5. Действие по обращению: ____________________________________</w:t>
      </w:r>
    </w:p>
    <w:p>
      <w:r>
        <w:t>6. Крайний срок рассмотрения: _________________________________</w:t>
      </w:r>
    </w:p>
    <w:p>
      <w:r>
        <w:t>7. Компетентный орган (орган-исполнитель): ____________________</w:t>
      </w:r>
    </w:p>
    <w:p>
      <w:r>
        <w:t>8. ФИО адресата (полностью): __________________________________</w:t>
      </w:r>
    </w:p>
    <w:p>
      <w:r>
        <w:t>9. Должность адресата: ________________________________________</w:t>
      </w:r>
    </w:p>
    <w:p>
      <w:r>
        <w:t>10. Почтовый адрес адресата: __________________________________</w:t>
      </w:r>
    </w:p>
    <w:p>
      <w:r>
        <w:t>11. Электронный адрес адресата: ________________________________</w:t>
      </w:r>
    </w:p>
    <w:p>
      <w:r>
        <w:t>12. Телефон адресата: _________________________________________</w:t>
      </w:r>
    </w:p>
    <w:p/>
    <w:p>
      <w:r>
        <w:t>13. Развёрнутый официальный ответ гражданину по существу обращения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t>Рекомендуется ссылаться на Федеральный закон от 02.05.2006 № 59-ФЗ «О порядке рассмотрения обращений граждан Российской Федерации», а также на профильные нормативные правовые акты по предмету обращения.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