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80"/>
        <w:jc w:val="center"/>
      </w:pPr>
      <w:r>
        <w:rPr>
          <w:rFonts w:ascii="Arial" w:cs="Arial" w:eastAsia="Arial" w:hAnsi="Arial"/>
          <w:b/>
          <w:bCs/>
          <w:color w:val="1A3328"/>
          <w:sz w:val="64"/>
          <w:szCs w:val="64"/>
        </w:rPr>
        <w:t xml:space="preserve">GUIDED</w:t>
      </w:r>
    </w:p>
    <w:p>
      <w:pPr>
        <w:spacing w:after="120"/>
        <w:jc w:val="center"/>
      </w:pPr>
      <w:r>
        <w:rPr>
          <w:rFonts w:ascii="Arial" w:cs="Arial" w:eastAsia="Arial" w:hAnsi="Arial"/>
          <w:i/>
          <w:iCs/>
          <w:color w:val="B8822A"/>
          <w:sz w:val="28"/>
          <w:szCs w:val="28"/>
        </w:rPr>
        <w:t xml:space="preserve">The AI Tutor That Builds Real Thinking Skills</w:t>
      </w:r>
    </w:p>
    <w:p>
      <w:pPr>
        <w:pBdr>
          <w:top w:val="single" w:color="B8822A" w:sz="4" w:space="2"/>
          <w:bottom w:val="single" w:color="B8822A" w:sz="4" w:space="2"/>
        </w:pBdr>
        <w:spacing w:after="80"/>
        <w:jc w:val="center"/>
      </w:pPr>
      <w:r>
        <w:rPr>
          <w:rFonts w:ascii="Arial" w:cs="Arial" w:eastAsia="Arial" w:hAnsi="Arial"/>
          <w:color w:val="6B6560"/>
          <w:sz w:val="22"/>
          <w:szCs w:val="22"/>
        </w:rPr>
        <w:t xml:space="preserve">  Unternehmens- &amp; Produktanalyse  </w:t>
      </w:r>
    </w:p>
    <w:p>
      <w:pPr>
        <w:spacing w:after="120"/>
      </w:pPr>
      <w:r>
        <w:t xml:space="preserve"/>
      </w:r>
    </w:p>
    <w:p>
      <w:pPr>
        <w:spacing w:after="40"/>
        <w:jc w:val="center"/>
      </w:pPr>
      <w:r>
        <w:rPr>
          <w:rFonts w:ascii="Arial" w:cs="Arial" w:eastAsia="Arial" w:hAnsi="Arial"/>
          <w:color w:val="AAAAAA"/>
          <w:sz w:val="20"/>
          <w:szCs w:val="20"/>
        </w:rPr>
        <w:t xml:space="preserve">Stand: März 2026</w:t>
      </w:r>
    </w:p>
    <w:p>
      <w:pPr>
        <w:spacing w:after="40"/>
        <w:jc w:val="center"/>
      </w:pPr>
      <w:r>
        <w:rPr>
          <w:rFonts w:ascii="Arial" w:cs="Arial" w:eastAsia="Arial" w:hAnsi="Arial"/>
          <w:color w:val="AAAAAA"/>
          <w:sz w:val="20"/>
          <w:szCs w:val="20"/>
        </w:rPr>
        <w:t xml:space="preserve">Zielgruppen: Schüler (6–18 J.) · Familien · Schulen</w:t>
      </w:r>
    </w:p>
    <w:p>
      <w:r>
        <w:br w:type="page"/>
      </w:r>
    </w:p>
    <w:p>
      <w:pPr>
        <w:pStyle w:val="Heading1"/>
        <w:spacing w:after="200" w:before="400"/>
      </w:pPr>
      <w:r>
        <w:rPr>
          <w:rFonts w:ascii="Arial" w:cs="Arial" w:eastAsia="Arial" w:hAnsi="Arial"/>
          <w:b/>
          <w:bCs/>
          <w:color w:val="1A3328"/>
          <w:sz w:val="34"/>
          <w:szCs w:val="34"/>
        </w:rPr>
        <w:t xml:space="preserve">1. Executive Summary</w:t>
      </w:r>
    </w:p>
    <w:p>
      <w:pPr>
        <w:spacing w:after="160"/>
      </w:pPr>
      <w:r>
        <w:rPr>
          <w:rFonts w:ascii="Arial" w:cs="Arial" w:eastAsia="Arial" w:hAnsi="Arial"/>
          <w:b/>
          <w:bCs/>
          <w:color w:val="1A3328"/>
          <w:sz w:val="22"/>
          <w:szCs w:val="22"/>
        </w:rPr>
        <w:t xml:space="preserve">Guided </w:t>
      </w:r>
      <w:r>
        <w:rPr>
          <w:rFonts w:ascii="Arial" w:cs="Arial" w:eastAsia="Arial" w:hAnsi="Arial"/>
          <w:color w:val="3A3A3A"/>
          <w:sz w:val="22"/>
          <w:szCs w:val="22"/>
        </w:rPr>
        <w:t xml:space="preserve">ist ein KI-gestützter persönlicher Tutor, der auf einem radikalen pädagogischen Prinzip basiert: er gibt dem Schüler niemals einfach die Antwort. Stattdessen führt er durch sokratische Fragen, angepasste Analogien und schrittweise Hinweise dazu, dass der Schüler die Lösung selbst erarbeitet.</w:t>
      </w:r>
    </w:p>
    <w:p>
      <w:pPr>
        <w:spacing w:after="160"/>
      </w:pPr>
      <w:r>
        <w:rPr>
          <w:rFonts w:ascii="Arial" w:cs="Arial" w:eastAsia="Arial" w:hAnsi="Arial"/>
          <w:color w:val="3A3A3A"/>
          <w:sz w:val="22"/>
          <w:szCs w:val="22"/>
        </w:rPr>
        <w:t xml:space="preserve">Das Produkt bedient drei klar unterschiedliche Nutzergruppen — Familien, Schulen und einzelne Studenten — über einen einzigen, hochintegrierten Zugang. Die Technologie setzt auf bewährte pädagogische Konzepte (Bloom's Taxonomy, Sokrates-Methode) und verbindet sie mit moderner KI-Infrastruktur.</w:t>
      </w:r>
    </w:p>
    <w:p>
      <w:pPr>
        <w:spacing w:after="160"/>
      </w:pPr>
      <w:r>
        <w:rPr>
          <w:rFonts w:ascii="Arial" w:cs="Arial" w:eastAsia="Arial" w:hAnsi="Arial"/>
          <w:b/>
          <w:bCs/>
          <w:color w:val="1A3328"/>
          <w:sz w:val="22"/>
          <w:szCs w:val="22"/>
        </w:rPr>
        <w:t xml:space="preserve">Der entscheidende Unterschied zu Wettbewerbern wie ChatGPT, Gemini oder Duolingo: </w:t>
      </w:r>
      <w:r>
        <w:rPr>
          <w:rFonts w:ascii="Arial" w:cs="Arial" w:eastAsia="Arial" w:hAnsi="Arial"/>
          <w:color w:val="3A3A3A"/>
          <w:sz w:val="22"/>
          <w:szCs w:val="22"/>
        </w:rPr>
        <w:t xml:space="preserve">Guided ist nicht darauf ausgelegt, Schüler abhängig zu machen. Es ist darauf ausgelegt, Schüler unabhängig zu machen.</w:t>
      </w:r>
    </w:p>
    <w:p>
      <w:pPr>
        <w:spacing w:after="160"/>
      </w:pPr>
      <w:r>
        <w:rPr>
          <w:rFonts w:ascii="Arial" w:cs="Arial" w:eastAsia="Arial" w:hAnsi="Arial"/>
          <w:color w:val="3A3A3A"/>
          <w:sz w:val="22"/>
          <w:szCs w:val="22"/>
        </w:rPr>
        <w:t xml:space="preserve">Damit positioniert sich Guided als das einzige mir bekannte Produkt auf dem Markt, das KI-Unterstützung und aktive Lernkompetenz-Entwicklung strukturell kombiniert — und damit ein fundamentales Problem der aktuellen KI-Bildungswelle löst.</w:t>
      </w:r>
    </w:p>
    <w:p>
      <w:pPr>
        <w:spacing w:after="120"/>
      </w:pPr>
      <w:r>
        <w:t xml:space="preserve"/>
      </w:r>
    </w:p>
    <w:p>
      <w:pPr>
        <w:pStyle w:val="Heading1"/>
        <w:spacing w:after="200" w:before="400"/>
      </w:pPr>
      <w:r>
        <w:rPr>
          <w:rFonts w:ascii="Arial" w:cs="Arial" w:eastAsia="Arial" w:hAnsi="Arial"/>
          <w:b/>
          <w:bCs/>
          <w:color w:val="1A3328"/>
          <w:sz w:val="34"/>
          <w:szCs w:val="34"/>
        </w:rPr>
        <w:t xml:space="preserve">2. Produkt — Was ist Guided?</w:t>
      </w:r>
    </w:p>
    <w:p>
      <w:pPr>
        <w:pStyle w:val="Heading2"/>
        <w:pBdr>
          <w:bottom w:val="single" w:color="B8822A" w:sz="6" w:space="2"/>
        </w:pBdr>
        <w:spacing w:after="140" w:before="300"/>
      </w:pPr>
      <w:r>
        <w:rPr>
          <w:rFonts w:ascii="Arial" w:cs="Arial" w:eastAsia="Arial" w:hAnsi="Arial"/>
          <w:b/>
          <w:bCs/>
          <w:color w:val="264D3A"/>
          <w:sz w:val="26"/>
          <w:szCs w:val="26"/>
        </w:rPr>
        <w:t xml:space="preserve">2.1  Das Kernprinzip</w:t>
      </w:r>
    </w:p>
    <w:p>
      <w:pPr>
        <w:spacing w:after="160"/>
      </w:pPr>
      <w:r>
        <w:rPr>
          <w:rFonts w:ascii="Arial" w:cs="Arial" w:eastAsia="Arial" w:hAnsi="Arial"/>
          <w:b/>
          <w:bCs/>
          <w:color w:val="1A3328"/>
          <w:sz w:val="22"/>
          <w:szCs w:val="22"/>
        </w:rPr>
        <w:t xml:space="preserve">"Never give the answer."</w:t>
      </w:r>
      <w:r>
        <w:rPr>
          <w:rFonts w:ascii="Arial" w:cs="Arial" w:eastAsia="Arial" w:hAnsi="Arial"/>
          <w:color w:val="3A3A3A"/>
          <w:sz w:val="22"/>
          <w:szCs w:val="22"/>
        </w:rPr>
        <w:t xml:space="preserve"> — Das ist kein Feature. Das ist die Philosophie. Guided ist als Antwort auf eine systemische Schwäche moderner KI-Tools gebaut: ChatGPT, Gemini und Co. geben auf Knopfdruck vollständige Antworten. Schüler, die damit Hausaufgaben machen, lernen nicht mehr — sie kopieren strukturierter.</w:t>
      </w:r>
    </w:p>
    <w:p>
      <w:pPr>
        <w:spacing w:after="160"/>
      </w:pPr>
      <w:r>
        <w:rPr>
          <w:rFonts w:ascii="Arial" w:cs="Arial" w:eastAsia="Arial" w:hAnsi="Arial"/>
          <w:color w:val="3A3A3A"/>
          <w:sz w:val="22"/>
          <w:szCs w:val="22"/>
        </w:rPr>
        <w:t xml:space="preserve">Guided verweigert sich diesem Reflex konsequent. Das System-Prompt enthält eine explizite, nicht übersteuerbare Regel: Jede Antwort muss mit einer offenen Frage enden. Direkte Antworten sind verboten — auch wenn der Schüler bettelt, kapituliert oder auf seinen Lehrer verweist.</w:t>
      </w:r>
    </w:p>
    <w:p>
      <w:pPr>
        <w:spacing w:after="120"/>
      </w:pPr>
      <w:r>
        <w:t xml:space="preserve"/>
      </w:r>
    </w:p>
    <w:p>
      <w:pPr>
        <w:pStyle w:val="Heading2"/>
        <w:pBdr>
          <w:bottom w:val="single" w:color="B8822A" w:sz="6" w:space="2"/>
        </w:pBdr>
        <w:spacing w:after="140" w:before="300"/>
      </w:pPr>
      <w:r>
        <w:rPr>
          <w:rFonts w:ascii="Arial" w:cs="Arial" w:eastAsia="Arial" w:hAnsi="Arial"/>
          <w:b/>
          <w:bCs/>
          <w:color w:val="264D3A"/>
          <w:sz w:val="26"/>
          <w:szCs w:val="26"/>
        </w:rPr>
        <w:t xml:space="preserve">2.2  Feature-Übersicht</w:t>
      </w:r>
    </w:p>
    <w:p>
      <w:pPr>
        <w:pStyle w:val="Heading3"/>
        <w:spacing w:after="100" w:before="220"/>
      </w:pPr>
      <w:r>
        <w:rPr>
          <w:rFonts w:ascii="Arial" w:cs="Arial" w:eastAsia="Arial" w:hAnsi="Arial"/>
          <w:b/>
          <w:bCs/>
          <w:color w:val="1A3328"/>
          <w:sz w:val="22"/>
          <w:szCs w:val="22"/>
        </w:rPr>
        <w:t xml:space="preserve">Kern-Tutoring</w:t>
      </w:r>
    </w:p>
    <w:p>
      <w:pPr>
        <w:pStyle w:val="ListParagraph"/>
        <w:numPr>
          <w:ilvl w:val="0"/>
          <w:numId w:val="2"/>
        </w:numPr>
        <w:spacing w:after="100"/>
      </w:pPr>
      <w:r>
        <w:rPr>
          <w:rFonts w:ascii="Arial" w:cs="Arial" w:eastAsia="Arial" w:hAnsi="Arial"/>
          <w:color w:val="3A3A3A"/>
          <w:sz w:val="22"/>
          <w:szCs w:val="22"/>
        </w:rPr>
        <w:t xml:space="preserve">Sokratische Gesprächsführung: Erklärung → Analogie → offene Frage → Schüler denkt nach</w:t>
      </w:r>
    </w:p>
    <w:p>
      <w:pPr>
        <w:pStyle w:val="ListParagraph"/>
        <w:numPr>
          <w:ilvl w:val="0"/>
          <w:numId w:val="2"/>
        </w:numPr>
        <w:spacing w:after="100"/>
      </w:pPr>
      <w:r>
        <w:rPr>
          <w:rFonts w:ascii="Arial" w:cs="Arial" w:eastAsia="Arial" w:hAnsi="Arial"/>
          <w:color w:val="3A3A3A"/>
          <w:sz w:val="22"/>
          <w:szCs w:val="22"/>
        </w:rPr>
        <w:t xml:space="preserve">4 Lehrstile wählbar: Socratic Guide, Step by Step, Warm &amp; Patient, Challenge Mode</w:t>
      </w:r>
    </w:p>
    <w:p>
      <w:pPr>
        <w:pStyle w:val="ListParagraph"/>
        <w:numPr>
          <w:ilvl w:val="0"/>
          <w:numId w:val="2"/>
        </w:numPr>
        <w:spacing w:after="100"/>
      </w:pPr>
      <w:r>
        <w:rPr>
          <w:rFonts w:ascii="Arial" w:cs="Arial" w:eastAsia="Arial" w:hAnsi="Arial"/>
          <w:color w:val="3A3A3A"/>
          <w:sz w:val="22"/>
          <w:szCs w:val="22"/>
        </w:rPr>
        <w:t xml:space="preserve">3 Lernziele: Kritisches Denken, Hausaufgaben-Support, Neugier &amp; Spaß</w:t>
      </w:r>
    </w:p>
    <w:p>
      <w:pPr>
        <w:pStyle w:val="ListParagraph"/>
        <w:numPr>
          <w:ilvl w:val="0"/>
          <w:numId w:val="2"/>
        </w:numPr>
        <w:spacing w:after="100"/>
      </w:pPr>
      <w:r>
        <w:rPr>
          <w:rFonts w:ascii="Arial" w:cs="Arial" w:eastAsia="Arial" w:hAnsi="Arial"/>
          <w:color w:val="3A3A3A"/>
          <w:sz w:val="22"/>
          <w:szCs w:val="22"/>
        </w:rPr>
        <w:t xml:space="preserve">3 Antworttempo-Optionen: Guided (langsam), Balanced, Direct (für Fortgeschrittene)</w:t>
      </w:r>
    </w:p>
    <w:p>
      <w:pPr>
        <w:pStyle w:val="ListParagraph"/>
        <w:numPr>
          <w:ilvl w:val="0"/>
          <w:numId w:val="2"/>
        </w:numPr>
        <w:spacing w:after="100"/>
      </w:pPr>
      <w:r>
        <w:rPr>
          <w:rFonts w:ascii="Arial" w:cs="Arial" w:eastAsia="Arial" w:hAnsi="Arial"/>
          <w:color w:val="3A3A3A"/>
          <w:sz w:val="22"/>
          <w:szCs w:val="22"/>
        </w:rPr>
        <w:t xml:space="preserve">Hint-System: max. 3 Hinweise pro Session — minimaler Nudge, nie die Antwort</w:t>
      </w:r>
    </w:p>
    <w:p>
      <w:pPr>
        <w:pStyle w:val="ListParagraph"/>
        <w:numPr>
          <w:ilvl w:val="0"/>
          <w:numId w:val="2"/>
        </w:numPr>
        <w:spacing w:after="100"/>
      </w:pPr>
      <w:r>
        <w:rPr>
          <w:rFonts w:ascii="Arial" w:cs="Arial" w:eastAsia="Arial" w:hAnsi="Arial"/>
          <w:color w:val="3A3A3A"/>
          <w:sz w:val="22"/>
          <w:szCs w:val="22"/>
        </w:rPr>
        <w:t xml:space="preserve">"I figured it out!" — Schüler kann selbstständige Lösung bestätigen</w:t>
      </w:r>
    </w:p>
    <w:p>
      <w:pPr>
        <w:spacing w:after="120"/>
      </w:pPr>
      <w:r>
        <w:t xml:space="preserve"/>
      </w:r>
    </w:p>
    <w:p>
      <w:pPr>
        <w:pStyle w:val="Heading3"/>
        <w:spacing w:after="100" w:before="220"/>
      </w:pPr>
      <w:r>
        <w:rPr>
          <w:rFonts w:ascii="Arial" w:cs="Arial" w:eastAsia="Arial" w:hAnsi="Arial"/>
          <w:b/>
          <w:bCs/>
          <w:color w:val="1A3328"/>
          <w:sz w:val="22"/>
          <w:szCs w:val="22"/>
        </w:rPr>
        <w:t xml:space="preserve">Bloom's Taxonomy Integration</w:t>
      </w:r>
    </w:p>
    <w:p>
      <w:pPr>
        <w:spacing w:after="160"/>
      </w:pPr>
      <w:r>
        <w:rPr>
          <w:rFonts w:ascii="Arial" w:cs="Arial" w:eastAsia="Arial" w:hAnsi="Arial"/>
          <w:color w:val="3A3A3A"/>
          <w:sz w:val="22"/>
          <w:szCs w:val="22"/>
        </w:rPr>
        <w:t xml:space="preserve">Guided tagged jeden KI-Response automatisch mit einem Bloom-Level ([BLOOM:analyze], [BLOOM:evaluate] etc.) und trackt damit den kognitiven Fortschritt des Schülers über Zeit. Das Eltern-Dashboard visualisiert diese Distribution als Balkenchart — ein Werkzeug, das bisher nur Bildungsforschern zugänglich war.</w:t>
      </w:r>
    </w:p>
    <w:p>
      <w:pPr>
        <w:spacing w:after="160"/>
      </w:pPr>
      <w:r>
        <w:rPr>
          <w:rFonts w:ascii="Arial" w:cs="Arial" w:eastAsia="Arial" w:hAnsi="Arial"/>
          <w:b/>
          <w:bCs/>
          <w:color w:val="1A3328"/>
          <w:sz w:val="22"/>
          <w:szCs w:val="22"/>
        </w:rPr>
        <w:t xml:space="preserve">Bloom-Stufen in Guided:</w:t>
      </w:r>
      <w:r>
        <w:rPr>
          <w:rFonts w:ascii="Arial" w:cs="Arial" w:eastAsia="Arial" w:hAnsi="Arial"/>
          <w:color w:val="3A3A3A"/>
          <w:sz w:val="22"/>
          <w:szCs w:val="22"/>
        </w:rPr>
        <w:t xml:space="preserve"> Remember → Understand → Apply → Analyze → Evaluate → Create. Guided versucht bei jedem Austausch, den Schüler eine Stufe höher zu pushen.</w:t>
      </w:r>
    </w:p>
    <w:p>
      <w:pPr>
        <w:spacing w:after="120"/>
      </w:pPr>
      <w:r>
        <w:t xml:space="preserve"/>
      </w:r>
    </w:p>
    <w:p>
      <w:pPr>
        <w:pStyle w:val="Heading3"/>
        <w:spacing w:after="100" w:before="220"/>
      </w:pPr>
      <w:r>
        <w:rPr>
          <w:rFonts w:ascii="Arial" w:cs="Arial" w:eastAsia="Arial" w:hAnsi="Arial"/>
          <w:b/>
          <w:bCs/>
          <w:color w:val="1A3328"/>
          <w:sz w:val="22"/>
          <w:szCs w:val="22"/>
        </w:rPr>
        <w:t xml:space="preserve">AHA-Moment-Detection</w:t>
      </w:r>
    </w:p>
    <w:p>
      <w:pPr>
        <w:spacing w:after="160"/>
      </w:pPr>
      <w:r>
        <w:rPr>
          <w:rFonts w:ascii="Arial" w:cs="Arial" w:eastAsia="Arial" w:hAnsi="Arial"/>
          <w:color w:val="3A3A3A"/>
          <w:sz w:val="22"/>
          <w:szCs w:val="22"/>
        </w:rPr>
        <w:t xml:space="preserve">Wenn ein Schüler die richtige Antwort selbst erarbeitet, beginnt Guided die Antwort mit [AHA] und: benennt explizit, was der Schüler gerade entdeckt hat, erklärt warum diese Erkenntnis in der realen Welt wichtig ist, und stellt sofort die nächste, schwierigere Frage.</w:t>
      </w:r>
    </w:p>
    <w:p>
      <w:pPr>
        <w:spacing w:after="120"/>
      </w:pPr>
      <w:r>
        <w:t xml:space="preserve"/>
      </w:r>
    </w:p>
    <w:p>
      <w:pPr>
        <w:pStyle w:val="Heading3"/>
        <w:spacing w:after="100" w:before="220"/>
      </w:pPr>
      <w:r>
        <w:rPr>
          <w:rFonts w:ascii="Arial" w:cs="Arial" w:eastAsia="Arial" w:hAnsi="Arial"/>
          <w:b/>
          <w:bCs/>
          <w:color w:val="1A3328"/>
          <w:sz w:val="22"/>
          <w:szCs w:val="22"/>
        </w:rPr>
        <w:t xml:space="preserve">Personalisierung</w:t>
      </w:r>
    </w:p>
    <w:p>
      <w:pPr>
        <w:pStyle w:val="ListParagraph"/>
        <w:numPr>
          <w:ilvl w:val="0"/>
          <w:numId w:val="2"/>
        </w:numPr>
        <w:spacing w:after="100"/>
      </w:pPr>
      <w:r>
        <w:rPr>
          <w:rFonts w:ascii="Arial" w:cs="Arial" w:eastAsia="Arial" w:hAnsi="Arial"/>
          <w:color w:val="3A3A3A"/>
          <w:sz w:val="22"/>
          <w:szCs w:val="22"/>
        </w:rPr>
        <w:t xml:space="preserve">Altersangepasste Sprache (6–18 Jahre, Slider-basiert)</w:t>
      </w:r>
    </w:p>
    <w:p>
      <w:pPr>
        <w:pStyle w:val="ListParagraph"/>
        <w:numPr>
          <w:ilvl w:val="0"/>
          <w:numId w:val="2"/>
        </w:numPr>
        <w:spacing w:after="100"/>
      </w:pPr>
      <w:r>
        <w:rPr>
          <w:rFonts w:ascii="Arial" w:cs="Arial" w:eastAsia="Arial" w:hAnsi="Arial"/>
          <w:color w:val="3A3A3A"/>
          <w:sz w:val="22"/>
          <w:szCs w:val="22"/>
        </w:rPr>
        <w:t xml:space="preserve">Schul-Curriculum-Erkennung: erkennt automatisch DE, UK, FR, IT, US, IB-Curricula anhand Schulname</w:t>
      </w:r>
    </w:p>
    <w:p>
      <w:pPr>
        <w:pStyle w:val="ListParagraph"/>
        <w:numPr>
          <w:ilvl w:val="0"/>
          <w:numId w:val="2"/>
        </w:numPr>
        <w:spacing w:after="100"/>
      </w:pPr>
      <w:r>
        <w:rPr>
          <w:rFonts w:ascii="Arial" w:cs="Arial" w:eastAsia="Arial" w:hAnsi="Arial"/>
          <w:color w:val="3A3A3A"/>
          <w:sz w:val="22"/>
          <w:szCs w:val="22"/>
        </w:rPr>
        <w:t xml:space="preserve">Freitext-Notizen für den Tutor: 'Liebt Fussball-Analogien', 'Legasthenie', 'frustriert sich schnell'</w:t>
      </w:r>
    </w:p>
    <w:p>
      <w:pPr>
        <w:pStyle w:val="ListParagraph"/>
        <w:numPr>
          <w:ilvl w:val="0"/>
          <w:numId w:val="2"/>
        </w:numPr>
        <w:spacing w:after="100"/>
      </w:pPr>
      <w:r>
        <w:rPr>
          <w:rFonts w:ascii="Arial" w:cs="Arial" w:eastAsia="Arial" w:hAnsi="Arial"/>
          <w:color w:val="3A3A3A"/>
          <w:sz w:val="22"/>
          <w:szCs w:val="22"/>
        </w:rPr>
        <w:t xml:space="preserve">Alle Analogien werden an Alter und Interessen des Schülers angepasst</w:t>
      </w:r>
    </w:p>
    <w:p>
      <w:pPr>
        <w:spacing w:after="120"/>
      </w:pPr>
      <w:r>
        <w:t xml:space="preserve"/>
      </w:r>
    </w:p>
    <w:p>
      <w:pPr>
        <w:pStyle w:val="Heading3"/>
        <w:spacing w:after="100" w:before="220"/>
      </w:pPr>
      <w:r>
        <w:rPr>
          <w:rFonts w:ascii="Arial" w:cs="Arial" w:eastAsia="Arial" w:hAnsi="Arial"/>
          <w:b/>
          <w:bCs/>
          <w:color w:val="1A3328"/>
          <w:sz w:val="22"/>
          <w:szCs w:val="22"/>
        </w:rPr>
        <w:t xml:space="preserve">Multimodalität</w:t>
      </w:r>
    </w:p>
    <w:p>
      <w:pPr>
        <w:pStyle w:val="ListParagraph"/>
        <w:numPr>
          <w:ilvl w:val="0"/>
          <w:numId w:val="2"/>
        </w:numPr>
        <w:spacing w:after="100"/>
      </w:pPr>
      <w:r>
        <w:rPr>
          <w:rFonts w:ascii="Arial" w:cs="Arial" w:eastAsia="Arial" w:hAnsi="Arial"/>
          <w:color w:val="3A3A3A"/>
          <w:sz w:val="22"/>
          <w:szCs w:val="22"/>
        </w:rPr>
        <w:t xml:space="preserve">Voice Mode (ElevenLabs TTS/STT) — vollständige Sprachinteraktion</w:t>
      </w:r>
    </w:p>
    <w:p>
      <w:pPr>
        <w:pStyle w:val="ListParagraph"/>
        <w:numPr>
          <w:ilvl w:val="0"/>
          <w:numId w:val="2"/>
        </w:numPr>
        <w:spacing w:after="100"/>
      </w:pPr>
      <w:r>
        <w:rPr>
          <w:rFonts w:ascii="Arial" w:cs="Arial" w:eastAsia="Arial" w:hAnsi="Arial"/>
          <w:color w:val="3A3A3A"/>
          <w:sz w:val="22"/>
          <w:szCs w:val="22"/>
        </w:rPr>
        <w:t xml:space="preserve">Bild-Upload: Fotos von Hausaufgaben, PDFs, .docx-Dateien</w:t>
      </w:r>
    </w:p>
    <w:p>
      <w:pPr>
        <w:pStyle w:val="ListParagraph"/>
        <w:numPr>
          <w:ilvl w:val="0"/>
          <w:numId w:val="2"/>
        </w:numPr>
        <w:spacing w:after="100"/>
      </w:pPr>
      <w:r>
        <w:rPr>
          <w:rFonts w:ascii="Arial" w:cs="Arial" w:eastAsia="Arial" w:hAnsi="Arial"/>
          <w:color w:val="3A3A3A"/>
          <w:sz w:val="22"/>
          <w:szCs w:val="22"/>
        </w:rPr>
        <w:t xml:space="preserve">KI-generierte visuelle Erklärungen (Diagramme, Timelines, Prozessdarstellungen)</w:t>
      </w:r>
    </w:p>
    <w:p>
      <w:pPr>
        <w:pStyle w:val="ListParagraph"/>
        <w:numPr>
          <w:ilvl w:val="0"/>
          <w:numId w:val="2"/>
        </w:numPr>
        <w:spacing w:after="100"/>
      </w:pPr>
      <w:r>
        <w:rPr>
          <w:rFonts w:ascii="Arial" w:cs="Arial" w:eastAsia="Arial" w:hAnsi="Arial"/>
          <w:color w:val="3A3A3A"/>
          <w:sz w:val="22"/>
          <w:szCs w:val="22"/>
        </w:rPr>
        <w:t xml:space="preserve">Kamera-Capture direkt im Browser: Aufgabe fotografieren, sofort besprechen</w:t>
      </w:r>
    </w:p>
    <w:p>
      <w:pPr>
        <w:spacing w:after="120"/>
      </w:pPr>
      <w:r>
        <w:t xml:space="preserve"/>
      </w:r>
    </w:p>
    <w:p>
      <w:pPr>
        <w:pStyle w:val="Heading3"/>
        <w:spacing w:after="100" w:before="220"/>
      </w:pPr>
      <w:r>
        <w:rPr>
          <w:rFonts w:ascii="Arial" w:cs="Arial" w:eastAsia="Arial" w:hAnsi="Arial"/>
          <w:b/>
          <w:bCs/>
          <w:color w:val="1A3328"/>
          <w:sz w:val="22"/>
          <w:szCs w:val="22"/>
        </w:rPr>
        <w:t xml:space="preserve">Drei Zugangswege</w:t>
      </w:r>
    </w:p>
    <w:p>
      <w:pPr>
        <w:pStyle w:val="ListParagraph"/>
        <w:numPr>
          <w:ilvl w:val="0"/>
          <w:numId w:val="2"/>
        </w:numPr>
        <w:spacing w:after="100"/>
      </w:pPr>
      <w:r>
        <w:rPr>
          <w:rFonts w:ascii="Arial" w:cs="Arial" w:eastAsia="Arial" w:hAnsi="Arial"/>
          <w:color w:val="3A3A3A"/>
          <w:sz w:val="22"/>
          <w:szCs w:val="22"/>
        </w:rPr>
        <w:t xml:space="preserve">Familie: Eltern onboarden ihr Kind (3 Schritte), erhalten volles Dashboard mit Live-Session-Tracking, Bloom-Chart, Aktivitätsverlauf</w:t>
      </w:r>
    </w:p>
    <w:p>
      <w:pPr>
        <w:pStyle w:val="ListParagraph"/>
        <w:numPr>
          <w:ilvl w:val="0"/>
          <w:numId w:val="2"/>
        </w:numPr>
        <w:spacing w:after="100"/>
      </w:pPr>
      <w:r>
        <w:rPr>
          <w:rFonts w:ascii="Arial" w:cs="Arial" w:eastAsia="Arial" w:hAnsi="Arial"/>
          <w:color w:val="3A3A3A"/>
          <w:sz w:val="22"/>
          <w:szCs w:val="22"/>
        </w:rPr>
        <w:t xml:space="preserve">Schule: Admin-Panel für Lehrer — Schüler anlegen, PINs vergeben, Lernstile/Ziele setzen, Schulcode für schnellen Login</w:t>
      </w:r>
    </w:p>
    <w:p>
      <w:pPr>
        <w:pStyle w:val="ListParagraph"/>
        <w:numPr>
          <w:ilvl w:val="0"/>
          <w:numId w:val="2"/>
        </w:numPr>
        <w:spacing w:after="100"/>
      </w:pPr>
      <w:r>
        <w:rPr>
          <w:rFonts w:ascii="Arial" w:cs="Arial" w:eastAsia="Arial" w:hAnsi="Arial"/>
          <w:color w:val="3A3A3A"/>
          <w:sz w:val="22"/>
          <w:szCs w:val="22"/>
        </w:rPr>
        <w:t xml:space="preserve">Student (persönlich): Eigenes Onboarding in 4 Schritten, vollständig autonome Nutzung</w:t>
      </w:r>
    </w:p>
    <w:p>
      <w:pPr>
        <w:spacing w:after="120"/>
      </w:pPr>
      <w:r>
        <w:t xml:space="preserve"/>
      </w:r>
    </w:p>
    <w:p>
      <w:pPr>
        <w:pStyle w:val="Heading2"/>
        <w:pBdr>
          <w:bottom w:val="single" w:color="B8822A" w:sz="6" w:space="2"/>
        </w:pBdr>
        <w:spacing w:after="140" w:before="300"/>
      </w:pPr>
      <w:r>
        <w:rPr>
          <w:rFonts w:ascii="Arial" w:cs="Arial" w:eastAsia="Arial" w:hAnsi="Arial"/>
          <w:b/>
          <w:bCs/>
          <w:color w:val="264D3A"/>
          <w:sz w:val="26"/>
          <w:szCs w:val="26"/>
        </w:rPr>
        <w:t xml:space="preserve">2.3  Technologie-Stack</w:t>
      </w:r>
    </w:p>
    <w:p>
      <w:pPr>
        <w:spacing w:after="160"/>
      </w:pPr>
      <w:r>
        <w:rPr>
          <w:rFonts w:ascii="Arial" w:cs="Arial" w:eastAsia="Arial" w:hAnsi="Arial"/>
          <w:color w:val="3A3A3A"/>
          <w:sz w:val="22"/>
          <w:szCs w:val="22"/>
        </w:rPr>
        <w:t xml:space="preserve">Guided ist als Single-Page-Application (HTML/CSS/JS) gebaut — portabel, schnell deploybar, ohne native App-Installation. Die Architektur nutzt folgende Komponenten:</w:t>
      </w:r>
    </w:p>
    <w:p>
      <w:pPr>
        <w:pStyle w:val="ListParagraph"/>
        <w:numPr>
          <w:ilvl w:val="0"/>
          <w:numId w:val="2"/>
        </w:numPr>
        <w:spacing w:after="100"/>
      </w:pPr>
      <w:r>
        <w:rPr>
          <w:rFonts w:ascii="Arial" w:cs="Arial" w:eastAsia="Arial" w:hAnsi="Arial"/>
          <w:color w:val="3A3A3A"/>
          <w:sz w:val="22"/>
          <w:szCs w:val="22"/>
        </w:rPr>
        <w:t xml:space="preserve">LLM-Inference: Featherless API (Proxy für verschiedene Open- &amp; Closed-Source-Modelle)</w:t>
      </w:r>
    </w:p>
    <w:p>
      <w:pPr>
        <w:pStyle w:val="ListParagraph"/>
        <w:numPr>
          <w:ilvl w:val="0"/>
          <w:numId w:val="2"/>
        </w:numPr>
        <w:spacing w:after="100"/>
      </w:pPr>
      <w:r>
        <w:rPr>
          <w:rFonts w:ascii="Arial" w:cs="Arial" w:eastAsia="Arial" w:hAnsi="Arial"/>
          <w:color w:val="3A3A3A"/>
          <w:sz w:val="22"/>
          <w:szCs w:val="22"/>
        </w:rPr>
        <w:t xml:space="preserve">Voice: ElevenLabs API (Text-to-Speech + Speech-to-Text) — optional</w:t>
      </w:r>
    </w:p>
    <w:p>
      <w:pPr>
        <w:pStyle w:val="ListParagraph"/>
        <w:numPr>
          <w:ilvl w:val="0"/>
          <w:numId w:val="2"/>
        </w:numPr>
        <w:spacing w:after="100"/>
      </w:pPr>
      <w:r>
        <w:rPr>
          <w:rFonts w:ascii="Arial" w:cs="Arial" w:eastAsia="Arial" w:hAnsi="Arial"/>
          <w:color w:val="3A3A3A"/>
          <w:sz w:val="22"/>
          <w:szCs w:val="22"/>
        </w:rPr>
        <w:t xml:space="preserve">Curriculum-Kontext: Needle API (RAG für Lehrplaninhalte) — optional</w:t>
      </w:r>
    </w:p>
    <w:p>
      <w:pPr>
        <w:pStyle w:val="ListParagraph"/>
        <w:numPr>
          <w:ilvl w:val="0"/>
          <w:numId w:val="2"/>
        </w:numPr>
        <w:spacing w:after="100"/>
      </w:pPr>
      <w:r>
        <w:rPr>
          <w:rFonts w:ascii="Arial" w:cs="Arial" w:eastAsia="Arial" w:hAnsi="Arial"/>
          <w:color w:val="3A3A3A"/>
          <w:sz w:val="22"/>
          <w:szCs w:val="22"/>
        </w:rPr>
        <w:t xml:space="preserve">Persistenz: Supabase (Postgres + Auth) — optional für Multi-Device</w:t>
      </w:r>
    </w:p>
    <w:p>
      <w:pPr>
        <w:pStyle w:val="ListParagraph"/>
        <w:numPr>
          <w:ilvl w:val="0"/>
          <w:numId w:val="2"/>
        </w:numPr>
        <w:spacing w:after="100"/>
      </w:pPr>
      <w:r>
        <w:rPr>
          <w:rFonts w:ascii="Arial" w:cs="Arial" w:eastAsia="Arial" w:hAnsi="Arial"/>
          <w:color w:val="3A3A3A"/>
          <w:sz w:val="22"/>
          <w:szCs w:val="22"/>
        </w:rPr>
        <w:t xml:space="preserve">Frontend: Vanilla JS, kein Framework — maximale Performance, minimale Abhängigkeiten</w:t>
      </w:r>
    </w:p>
    <w:p>
      <w:pPr>
        <w:spacing w:after="160"/>
      </w:pPr>
      <w:r>
        <w:rPr>
          <w:rFonts w:ascii="Arial" w:cs="Arial" w:eastAsia="Arial" w:hAnsi="Arial"/>
          <w:i/>
          <w:iCs/>
          <w:color w:val="6B6560"/>
          <w:sz w:val="22"/>
          <w:szCs w:val="22"/>
        </w:rPr>
        <w:t xml:space="preserve">Hinweis: </w:t>
      </w:r>
      <w:r>
        <w:rPr>
          <w:rFonts w:ascii="Arial" w:cs="Arial" w:eastAsia="Arial" w:hAnsi="Arial"/>
          <w:i/>
          <w:iCs/>
          <w:color w:val="6B6560"/>
          <w:sz w:val="22"/>
          <w:szCs w:val="22"/>
        </w:rPr>
        <w:t xml:space="preserve">Derzeit bringen Nutzer ihre eigenen API-Keys mit (BYOK-Modell). Dies ist ein typisches Merkmal der MVP-Phase — es eliminiert API-Kosten für den Anbieter, limitiert aber die Zugänglichkeit. Für die Skalierung ist ein eigenes Backend unumgänglich.</w:t>
      </w:r>
    </w:p>
    <w:p>
      <w:r>
        <w:br w:type="page"/>
      </w:r>
    </w:p>
    <w:p>
      <w:pPr>
        <w:pStyle w:val="Heading1"/>
        <w:spacing w:after="200" w:before="400"/>
      </w:pPr>
      <w:r>
        <w:rPr>
          <w:rFonts w:ascii="Arial" w:cs="Arial" w:eastAsia="Arial" w:hAnsi="Arial"/>
          <w:b/>
          <w:bCs/>
          <w:color w:val="1A3328"/>
          <w:sz w:val="34"/>
          <w:szCs w:val="34"/>
        </w:rPr>
        <w:t xml:space="preserve">3. Zielgruppen &amp; Personas</w:t>
      </w:r>
    </w:p>
    <w:p>
      <w:pPr>
        <w:pStyle w:val="Heading2"/>
        <w:pBdr>
          <w:bottom w:val="single" w:color="B8822A" w:sz="6" w:space="2"/>
        </w:pBdr>
        <w:spacing w:after="140" w:before="300"/>
      </w:pPr>
      <w:r>
        <w:rPr>
          <w:rFonts w:ascii="Arial" w:cs="Arial" w:eastAsia="Arial" w:hAnsi="Arial"/>
          <w:b/>
          <w:bCs/>
          <w:color w:val="264D3A"/>
          <w:sz w:val="26"/>
          <w:szCs w:val="26"/>
        </w:rPr>
        <w:t xml:space="preserve">3.1  Persona 1: Die engagierte Mutter — Sarah, 40</w:t>
      </w:r>
    </w:p>
    <w:p>
      <w:pPr>
        <w:spacing w:after="160"/>
      </w:pPr>
      <w:r>
        <w:rPr>
          <w:rFonts w:ascii="Arial" w:cs="Arial" w:eastAsia="Arial" w:hAnsi="Arial"/>
          <w:b/>
          <w:bCs/>
          <w:color w:val="1A3328"/>
          <w:sz w:val="22"/>
          <w:szCs w:val="22"/>
        </w:rPr>
        <w:t xml:space="preserve">Profil: </w:t>
      </w:r>
      <w:r>
        <w:rPr>
          <w:rFonts w:ascii="Arial" w:cs="Arial" w:eastAsia="Arial" w:hAnsi="Arial"/>
          <w:color w:val="3A3A3A"/>
          <w:sz w:val="22"/>
          <w:szCs w:val="22"/>
        </w:rPr>
        <w:t xml:space="preserve">Zwei Kinder (10 und 13 Jahre), Vollzeitjob, lebt in einer Mittelstadt in Deutschland oder der Schweiz. Ihr Kind kommt mit Mathe-Hausaufgaben nach Hause, sie kann nicht immer helfen. Nachhilfe kostet CHF 50–80 pro Stunde, ist schwer zu terminieren und oft nicht auf das Kind zugeschnitten.</w:t>
      </w:r>
    </w:p>
    <w:p>
      <w:pPr>
        <w:spacing w:after="160"/>
      </w:pPr>
      <w:r>
        <w:rPr>
          <w:rFonts w:ascii="Arial" w:cs="Arial" w:eastAsia="Arial" w:hAnsi="Arial"/>
          <w:b/>
          <w:bCs/>
          <w:color w:val="1A3328"/>
          <w:sz w:val="22"/>
          <w:szCs w:val="22"/>
        </w:rPr>
        <w:t xml:space="preserve">Schmerz: </w:t>
      </w:r>
      <w:r>
        <w:rPr>
          <w:rFonts w:ascii="Arial" w:cs="Arial" w:eastAsia="Arial" w:hAnsi="Arial"/>
          <w:color w:val="3A3A3A"/>
          <w:sz w:val="22"/>
          <w:szCs w:val="22"/>
        </w:rPr>
        <w:t xml:space="preserve">ChatGPT macht einfach die Hausaufgaben. Teure Nachhilfe-Apps erklären zwar, aber überprüfen nicht, ob das Kind wirklich verstanden hat. Sarah will Fortschritt sehen — nicht nur Ergebnisse.</w:t>
      </w:r>
    </w:p>
    <w:p>
      <w:pPr>
        <w:spacing w:after="160"/>
      </w:pPr>
      <w:r>
        <w:rPr>
          <w:rFonts w:ascii="Arial" w:cs="Arial" w:eastAsia="Arial" w:hAnsi="Arial"/>
          <w:b/>
          <w:bCs/>
          <w:color w:val="1A3328"/>
          <w:sz w:val="22"/>
          <w:szCs w:val="22"/>
        </w:rPr>
        <w:t xml:space="preserve">Was Guided ihr gibt: </w:t>
      </w:r>
      <w:r>
        <w:rPr>
          <w:rFonts w:ascii="Arial" w:cs="Arial" w:eastAsia="Arial" w:hAnsi="Arial"/>
          <w:color w:val="3A3A3A"/>
          <w:sz w:val="22"/>
          <w:szCs w:val="22"/>
        </w:rPr>
        <w:t xml:space="preserve">Ein Tutor, der wie ein guter Lehrer fragt. Ein Dashboard, das ihr zeigt, ob ihr Kind wirklich denkt oder nur tippt. Die Gewissheit, dass niemand die Antwort liefert — das Kind muss selbst denken.</w:t>
      </w:r>
    </w:p>
    <w:p>
      <w:pPr>
        <w:spacing w:after="160"/>
      </w:pPr>
      <w:r>
        <w:rPr>
          <w:rFonts w:ascii="Arial" w:cs="Arial" w:eastAsia="Arial" w:hAnsi="Arial"/>
          <w:b/>
          <w:bCs/>
          <w:color w:val="1A3328"/>
          <w:sz w:val="22"/>
          <w:szCs w:val="22"/>
        </w:rPr>
        <w:t xml:space="preserve">Bereitschaft zu zahlen: </w:t>
      </w:r>
      <w:r>
        <w:rPr>
          <w:rFonts w:ascii="Arial" w:cs="Arial" w:eastAsia="Arial" w:hAnsi="Arial"/>
          <w:color w:val="3A3A3A"/>
          <w:sz w:val="22"/>
          <w:szCs w:val="22"/>
        </w:rPr>
        <w:t xml:space="preserve">CHF 9–15/Monat — entspricht weniger als 1 Nachhilfestunde pro Monat.</w:t>
      </w:r>
    </w:p>
    <w:p>
      <w:pPr>
        <w:spacing w:after="120"/>
      </w:pPr>
      <w:r>
        <w:t xml:space="preserve"/>
      </w:r>
    </w:p>
    <w:p>
      <w:pPr>
        <w:pStyle w:val="Heading2"/>
        <w:pBdr>
          <w:bottom w:val="single" w:color="B8822A" w:sz="6" w:space="2"/>
        </w:pBdr>
        <w:spacing w:after="140" w:before="300"/>
      </w:pPr>
      <w:r>
        <w:rPr>
          <w:rFonts w:ascii="Arial" w:cs="Arial" w:eastAsia="Arial" w:hAnsi="Arial"/>
          <w:b/>
          <w:bCs/>
          <w:color w:val="264D3A"/>
          <w:sz w:val="26"/>
          <w:szCs w:val="26"/>
        </w:rPr>
        <w:t xml:space="preserve">3.2  Persona 2: Der Klassenlehrer — Thomas, 34</w:t>
      </w:r>
    </w:p>
    <w:p>
      <w:pPr>
        <w:spacing w:after="160"/>
      </w:pPr>
      <w:r>
        <w:rPr>
          <w:rFonts w:ascii="Arial" w:cs="Arial" w:eastAsia="Arial" w:hAnsi="Arial"/>
          <w:b/>
          <w:bCs/>
          <w:color w:val="1A3328"/>
          <w:sz w:val="22"/>
          <w:szCs w:val="22"/>
        </w:rPr>
        <w:t xml:space="preserve">Profil: </w:t>
      </w:r>
      <w:r>
        <w:rPr>
          <w:rFonts w:ascii="Arial" w:cs="Arial" w:eastAsia="Arial" w:hAnsi="Arial"/>
          <w:color w:val="3A3A3A"/>
          <w:sz w:val="22"/>
          <w:szCs w:val="22"/>
        </w:rPr>
        <w:t xml:space="preserve">Lehrer für Mathematik und Physik, Gymnasium Zürich, 28 Schüler in der Klasse. Kämpft damit, dass KI-Tools Hausaufgaben erledigen statt zu lehren. Hat keine Zeit, jedem Schüler einzeln zu helfen.</w:t>
      </w:r>
    </w:p>
    <w:p>
      <w:pPr>
        <w:spacing w:after="160"/>
      </w:pPr>
      <w:r>
        <w:rPr>
          <w:rFonts w:ascii="Arial" w:cs="Arial" w:eastAsia="Arial" w:hAnsi="Arial"/>
          <w:b/>
          <w:bCs/>
          <w:color w:val="1A3328"/>
          <w:sz w:val="22"/>
          <w:szCs w:val="22"/>
        </w:rPr>
        <w:t xml:space="preserve">Schmerz: </w:t>
      </w:r>
      <w:r>
        <w:rPr>
          <w:rFonts w:ascii="Arial" w:cs="Arial" w:eastAsia="Arial" w:hAnsi="Arial"/>
          <w:color w:val="3A3A3A"/>
          <w:sz w:val="22"/>
          <w:szCs w:val="22"/>
        </w:rPr>
        <w:t xml:space="preserve">Er hat kein Tool, das KI-Nutzung mit Lernen verbindet. Schulbehörden blockieren KI-Tools pauschal, weil es keine pädagogisch fundierten Alternativen gibt.</w:t>
      </w:r>
    </w:p>
    <w:p>
      <w:pPr>
        <w:spacing w:after="160"/>
      </w:pPr>
      <w:r>
        <w:rPr>
          <w:rFonts w:ascii="Arial" w:cs="Arial" w:eastAsia="Arial" w:hAnsi="Arial"/>
          <w:b/>
          <w:bCs/>
          <w:color w:val="1A3328"/>
          <w:sz w:val="22"/>
          <w:szCs w:val="22"/>
        </w:rPr>
        <w:t xml:space="preserve">Was Guided ihm gibt: </w:t>
      </w:r>
      <w:r>
        <w:rPr>
          <w:rFonts w:ascii="Arial" w:cs="Arial" w:eastAsia="Arial" w:hAnsi="Arial"/>
          <w:color w:val="3A3A3A"/>
          <w:sz w:val="22"/>
          <w:szCs w:val="22"/>
        </w:rPr>
        <w:t xml:space="preserve">Eine KI, die er gutwillig im Unterricht einsetzen kann — weil sie per Design keine Antworten gibt. Ein Admin-Panel, in dem er seine Klasse anlegt, Lernziele setzt und das System auf die Schüler kalibriert. Das Argument gegenüber der Schulleitung: Guided unterstützt Bloom's Taxonomy — das ist anschlussfähig an Lehrpläne.</w:t>
      </w:r>
    </w:p>
    <w:p>
      <w:pPr>
        <w:spacing w:after="160"/>
      </w:pPr>
      <w:r>
        <w:rPr>
          <w:rFonts w:ascii="Arial" w:cs="Arial" w:eastAsia="Arial" w:hAnsi="Arial"/>
          <w:b/>
          <w:bCs/>
          <w:color w:val="1A3328"/>
          <w:sz w:val="22"/>
          <w:szCs w:val="22"/>
        </w:rPr>
        <w:t xml:space="preserve">Bereitschaft zu zahlen: </w:t>
      </w:r>
      <w:r>
        <w:rPr>
          <w:rFonts w:ascii="Arial" w:cs="Arial" w:eastAsia="Arial" w:hAnsi="Arial"/>
          <w:color w:val="3A3A3A"/>
          <w:sz w:val="22"/>
          <w:szCs w:val="22"/>
        </w:rPr>
        <w:t xml:space="preserve">Als Schulentscheid — CHF 6–10 pro Schüler/Monat ist im Rahmen von Bildungsbudgets.</w:t>
      </w:r>
    </w:p>
    <w:p>
      <w:pPr>
        <w:spacing w:after="120"/>
      </w:pPr>
      <w:r>
        <w:t xml:space="preserve"/>
      </w:r>
    </w:p>
    <w:p>
      <w:pPr>
        <w:pStyle w:val="Heading2"/>
        <w:pBdr>
          <w:bottom w:val="single" w:color="B8822A" w:sz="6" w:space="2"/>
        </w:pBdr>
        <w:spacing w:after="140" w:before="300"/>
      </w:pPr>
      <w:r>
        <w:rPr>
          <w:rFonts w:ascii="Arial" w:cs="Arial" w:eastAsia="Arial" w:hAnsi="Arial"/>
          <w:b/>
          <w:bCs/>
          <w:color w:val="264D3A"/>
          <w:sz w:val="26"/>
          <w:szCs w:val="26"/>
        </w:rPr>
        <w:t xml:space="preserve">3.3  Persona 3: Fritzi, 16 — der selbstständige Lernende</w:t>
      </w:r>
    </w:p>
    <w:p>
      <w:pPr>
        <w:spacing w:after="160"/>
      </w:pPr>
      <w:r>
        <w:rPr>
          <w:rFonts w:ascii="Arial" w:cs="Arial" w:eastAsia="Arial" w:hAnsi="Arial"/>
          <w:b/>
          <w:bCs/>
          <w:color w:val="1A3328"/>
          <w:sz w:val="22"/>
          <w:szCs w:val="22"/>
        </w:rPr>
        <w:t xml:space="preserve">Profil: </w:t>
      </w:r>
      <w:r>
        <w:rPr>
          <w:rFonts w:ascii="Arial" w:cs="Arial" w:eastAsia="Arial" w:hAnsi="Arial"/>
          <w:color w:val="3A3A3A"/>
          <w:sz w:val="22"/>
          <w:szCs w:val="22"/>
        </w:rPr>
        <w:t xml:space="preserve">Gymnasium, interessiert an Mathe, Physik, Geschichte, Programmieren. Nutzt bereits ChatGPT für Texte und Erklärungen, merkt aber, dass er nach dem Gespräch kaum mehr weiss als vorher.</w:t>
      </w:r>
    </w:p>
    <w:p>
      <w:pPr>
        <w:spacing w:after="160"/>
      </w:pPr>
      <w:r>
        <w:rPr>
          <w:rFonts w:ascii="Arial" w:cs="Arial" w:eastAsia="Arial" w:hAnsi="Arial"/>
          <w:b/>
          <w:bCs/>
          <w:color w:val="1A3328"/>
          <w:sz w:val="22"/>
          <w:szCs w:val="22"/>
        </w:rPr>
        <w:t xml:space="preserve">Schmerz: </w:t>
      </w:r>
      <w:r>
        <w:rPr>
          <w:rFonts w:ascii="Arial" w:cs="Arial" w:eastAsia="Arial" w:hAnsi="Arial"/>
          <w:color w:val="3A3A3A"/>
          <w:sz w:val="22"/>
          <w:szCs w:val="22"/>
        </w:rPr>
        <w:t xml:space="preserve">Er will wirklich verstehen — nicht nur Antworten haben. Die meisten KI-Tools fühlen sich wie Spickzettel an, nicht wie echte Lernbegleiter.</w:t>
      </w:r>
    </w:p>
    <w:p>
      <w:pPr>
        <w:spacing w:after="160"/>
      </w:pPr>
      <w:r>
        <w:rPr>
          <w:rFonts w:ascii="Arial" w:cs="Arial" w:eastAsia="Arial" w:hAnsi="Arial"/>
          <w:b/>
          <w:bCs/>
          <w:color w:val="1A3328"/>
          <w:sz w:val="22"/>
          <w:szCs w:val="22"/>
        </w:rPr>
        <w:t xml:space="preserve">Was Guided ihm gibt: </w:t>
      </w:r>
      <w:r>
        <w:rPr>
          <w:rFonts w:ascii="Arial" w:cs="Arial" w:eastAsia="Arial" w:hAnsi="Arial"/>
          <w:color w:val="3A3A3A"/>
          <w:sz w:val="22"/>
          <w:szCs w:val="22"/>
        </w:rPr>
        <w:t xml:space="preserve">Einen Tutor, der ihn herausfordert. Der "Socratic Guide" und "Challenge Mode" sind genau für diesen Typ Schüler gebaut. Bloom-Tracking gibt ihm konkrete Rückmeldung: 'Diese Woche bin ich öfter auf Analyze-Niveau — letzte Woche war ich noch bei Remember.'</w:t>
      </w:r>
    </w:p>
    <w:p>
      <w:pPr>
        <w:spacing w:after="160"/>
      </w:pPr>
      <w:r>
        <w:rPr>
          <w:rFonts w:ascii="Arial" w:cs="Arial" w:eastAsia="Arial" w:hAnsi="Arial"/>
          <w:b/>
          <w:bCs/>
          <w:color w:val="1A3328"/>
          <w:sz w:val="22"/>
          <w:szCs w:val="22"/>
        </w:rPr>
        <w:t xml:space="preserve">Bereitschaft zu zahlen: </w:t>
      </w:r>
      <w:r>
        <w:rPr>
          <w:rFonts w:ascii="Arial" w:cs="Arial" w:eastAsia="Arial" w:hAnsi="Arial"/>
          <w:color w:val="3A3A3A"/>
          <w:sz w:val="22"/>
          <w:szCs w:val="22"/>
        </w:rPr>
        <w:t xml:space="preserve">Freemium als Einstieg, dann CHF 5–7/Monat für unbegrenzten Zugang.</w:t>
      </w:r>
    </w:p>
    <w:p>
      <w:r>
        <w:br w:type="page"/>
      </w:r>
    </w:p>
    <w:p>
      <w:pPr>
        <w:pStyle w:val="Heading1"/>
        <w:spacing w:after="200" w:before="400"/>
      </w:pPr>
      <w:r>
        <w:rPr>
          <w:rFonts w:ascii="Arial" w:cs="Arial" w:eastAsia="Arial" w:hAnsi="Arial"/>
          <w:b/>
          <w:bCs/>
          <w:color w:val="1A3328"/>
          <w:sz w:val="34"/>
          <w:szCs w:val="34"/>
        </w:rPr>
        <w:t xml:space="preserve">4. Konkrete Use Cases</w:t>
      </w:r>
    </w:p>
    <w:p>
      <w:pPr>
        <w:pStyle w:val="Heading2"/>
        <w:pBdr>
          <w:bottom w:val="single" w:color="B8822A" w:sz="6" w:space="2"/>
        </w:pBdr>
        <w:spacing w:after="140" w:before="300"/>
      </w:pPr>
      <w:r>
        <w:rPr>
          <w:rFonts w:ascii="Arial" w:cs="Arial" w:eastAsia="Arial" w:hAnsi="Arial"/>
          <w:b/>
          <w:bCs/>
          <w:color w:val="264D3A"/>
          <w:sz w:val="26"/>
          <w:szCs w:val="26"/>
        </w:rPr>
        <w:t xml:space="preserve">4.1  Use Case: Mathe-Hausaufgabe — Schüler, 13 Jahre</w:t>
      </w:r>
    </w:p>
    <w:p>
      <w:pPr>
        <w:spacing w:after="160"/>
      </w:pPr>
      <w:r>
        <w:rPr>
          <w:rFonts w:ascii="Arial" w:cs="Arial" w:eastAsia="Arial" w:hAnsi="Arial"/>
          <w:b/>
          <w:bCs/>
          <w:color w:val="1A3328"/>
          <w:sz w:val="22"/>
          <w:szCs w:val="22"/>
        </w:rPr>
        <w:t xml:space="preserve">Situation: </w:t>
      </w:r>
      <w:r>
        <w:rPr>
          <w:rFonts w:ascii="Arial" w:cs="Arial" w:eastAsia="Arial" w:hAnsi="Arial"/>
          <w:color w:val="3A3A3A"/>
          <w:sz w:val="22"/>
          <w:szCs w:val="22"/>
        </w:rPr>
        <w:t xml:space="preserve">Felix steckt bei einer Aufgabe über Dichte fest. Er tippt: "Warum schwimmt Eis?"</w:t>
      </w:r>
    </w:p>
    <w:p>
      <w:pPr>
        <w:spacing w:after="160"/>
      </w:pPr>
      <w:r>
        <w:rPr>
          <w:rFonts w:ascii="Arial" w:cs="Arial" w:eastAsia="Arial" w:hAnsi="Arial"/>
          <w:b/>
          <w:bCs/>
          <w:color w:val="1A3328"/>
          <w:sz w:val="22"/>
          <w:szCs w:val="22"/>
        </w:rPr>
        <w:t xml:space="preserve">ChatGPT-Antwort: </w:t>
      </w:r>
      <w:r>
        <w:rPr>
          <w:rFonts w:ascii="Arial" w:cs="Arial" w:eastAsia="Arial" w:hAnsi="Arial"/>
          <w:color w:val="3A3A3A"/>
          <w:sz w:val="22"/>
          <w:szCs w:val="22"/>
        </w:rPr>
        <w:t xml:space="preserve">"Eis schwimmt, weil Wasser sich beim Gefrieren ausdehnt und dadurch weniger dicht als flüssiges Wasser wird." → Felix schreibt ab. Lernt nichts.</w:t>
      </w:r>
    </w:p>
    <w:p>
      <w:pPr>
        <w:spacing w:after="160"/>
      </w:pPr>
      <w:r>
        <w:rPr>
          <w:rFonts w:ascii="Arial" w:cs="Arial" w:eastAsia="Arial" w:hAnsi="Arial"/>
          <w:b/>
          <w:bCs/>
          <w:color w:val="1A3328"/>
          <w:sz w:val="22"/>
          <w:szCs w:val="22"/>
        </w:rPr>
        <w:t xml:space="preserve">Guided-Antwort: </w:t>
      </w:r>
      <w:r>
        <w:rPr>
          <w:rFonts w:ascii="Arial" w:cs="Arial" w:eastAsia="Arial" w:hAnsi="Arial"/>
          <w:color w:val="3A3A3A"/>
          <w:sz w:val="22"/>
          <w:szCs w:val="22"/>
        </w:rPr>
        <w:t xml:space="preserve">"Die meisten Dinge schrumpfen, wenn sie abkühlen — denk mal an Metall, das sich in der Kälte zusammenzieht. Also müsste Eis eigentlich sinken, oder? Aber da ist was Seltsames an Wasser... was weisst du bereits darüber, wie sich Wassermoleküle anordnen?" → Felix muss nachdenken. [BLOOM:analyze]</w:t>
      </w:r>
    </w:p>
    <w:p>
      <w:pPr>
        <w:spacing w:after="120"/>
      </w:pPr>
      <w:r>
        <w:t xml:space="preserve"/>
      </w:r>
    </w:p>
    <w:p>
      <w:pPr>
        <w:pStyle w:val="Heading2"/>
        <w:pBdr>
          <w:bottom w:val="single" w:color="B8822A" w:sz="6" w:space="2"/>
        </w:pBdr>
        <w:spacing w:after="140" w:before="300"/>
      </w:pPr>
      <w:r>
        <w:rPr>
          <w:rFonts w:ascii="Arial" w:cs="Arial" w:eastAsia="Arial" w:hAnsi="Arial"/>
          <w:b/>
          <w:bCs/>
          <w:color w:val="264D3A"/>
          <w:sz w:val="26"/>
          <w:szCs w:val="26"/>
        </w:rPr>
        <w:t xml:space="preserve">4.2  Use Case: Schuleinrichtung — Gymnasium Berlin</w:t>
      </w:r>
    </w:p>
    <w:p>
      <w:pPr>
        <w:spacing w:after="160"/>
      </w:pPr>
      <w:r>
        <w:rPr>
          <w:rFonts w:ascii="Arial" w:cs="Arial" w:eastAsia="Arial" w:hAnsi="Arial"/>
          <w:b/>
          <w:bCs/>
          <w:color w:val="1A3328"/>
          <w:sz w:val="22"/>
          <w:szCs w:val="22"/>
        </w:rPr>
        <w:t xml:space="preserve">Situation: </w:t>
      </w:r>
      <w:r>
        <w:rPr>
          <w:rFonts w:ascii="Arial" w:cs="Arial" w:eastAsia="Arial" w:hAnsi="Arial"/>
          <w:color w:val="3A3A3A"/>
          <w:sz w:val="22"/>
          <w:szCs w:val="22"/>
        </w:rPr>
        <w:t xml:space="preserve">Informatiklehrer Markus richtet Guided für seine 8. Klasse (28 Schüler) ein.</w:t>
      </w:r>
    </w:p>
    <w:p>
      <w:pPr>
        <w:pStyle w:val="ListParagraph"/>
        <w:numPr>
          <w:ilvl w:val="0"/>
          <w:numId w:val="2"/>
        </w:numPr>
        <w:spacing w:after="100"/>
      </w:pPr>
      <w:r>
        <w:rPr>
          <w:rFonts w:ascii="Arial" w:cs="Arial" w:eastAsia="Arial" w:hAnsi="Arial"/>
          <w:color w:val="3A3A3A"/>
          <w:sz w:val="22"/>
          <w:szCs w:val="22"/>
        </w:rPr>
        <w:t xml:space="preserve">Markus geht auf guided.io, wählt 'School', erstellt ein neues Schulkonto</w:t>
      </w:r>
    </w:p>
    <w:p>
      <w:pPr>
        <w:pStyle w:val="ListParagraph"/>
        <w:numPr>
          <w:ilvl w:val="0"/>
          <w:numId w:val="2"/>
        </w:numPr>
        <w:spacing w:after="100"/>
      </w:pPr>
      <w:r>
        <w:rPr>
          <w:rFonts w:ascii="Arial" w:cs="Arial" w:eastAsia="Arial" w:hAnsi="Arial"/>
          <w:color w:val="3A3A3A"/>
          <w:sz w:val="22"/>
          <w:szCs w:val="22"/>
        </w:rPr>
        <w:t xml:space="preserve">Er erhält einen Schulcode (z.B. BERNIN01) und teilt ihn mit der Klasse</w:t>
      </w:r>
    </w:p>
    <w:p>
      <w:pPr>
        <w:pStyle w:val="ListParagraph"/>
        <w:numPr>
          <w:ilvl w:val="0"/>
          <w:numId w:val="2"/>
        </w:numPr>
        <w:spacing w:after="100"/>
      </w:pPr>
      <w:r>
        <w:rPr>
          <w:rFonts w:ascii="Arial" w:cs="Arial" w:eastAsia="Arial" w:hAnsi="Arial"/>
          <w:color w:val="3A3A3A"/>
          <w:sz w:val="22"/>
          <w:szCs w:val="22"/>
        </w:rPr>
        <w:t xml:space="preserve">Er legt jeden Schüler an: Name, Alter, Lernstil ('Warm &amp; Patient' für ängstliche Lernende), Notizen</w:t>
      </w:r>
    </w:p>
    <w:p>
      <w:pPr>
        <w:pStyle w:val="ListParagraph"/>
        <w:numPr>
          <w:ilvl w:val="0"/>
          <w:numId w:val="2"/>
        </w:numPr>
        <w:spacing w:after="100"/>
      </w:pPr>
      <w:r>
        <w:rPr>
          <w:rFonts w:ascii="Arial" w:cs="Arial" w:eastAsia="Arial" w:hAnsi="Arial"/>
          <w:color w:val="3A3A3A"/>
          <w:sz w:val="22"/>
          <w:szCs w:val="22"/>
        </w:rPr>
        <w:t xml:space="preserve">Jeder Schüler bekommt eine 4-stellige PIN und kann sich selbst einloggen</w:t>
      </w:r>
    </w:p>
    <w:p>
      <w:pPr>
        <w:pStyle w:val="ListParagraph"/>
        <w:numPr>
          <w:ilvl w:val="0"/>
          <w:numId w:val="2"/>
        </w:numPr>
        <w:spacing w:after="100"/>
      </w:pPr>
      <w:r>
        <w:rPr>
          <w:rFonts w:ascii="Arial" w:cs="Arial" w:eastAsia="Arial" w:hAnsi="Arial"/>
          <w:color w:val="3A3A3A"/>
          <w:sz w:val="22"/>
          <w:szCs w:val="22"/>
        </w:rPr>
        <w:t xml:space="preserve">Markus sieht im Admin-Panel: welche Schüler aktiv waren, durchschnittliche Session-Dauer, grobe Bloom-Niveaus</w:t>
      </w:r>
    </w:p>
    <w:p>
      <w:pPr>
        <w:spacing w:after="160"/>
      </w:pPr>
      <w:r>
        <w:rPr>
          <w:rFonts w:ascii="Arial" w:cs="Arial" w:eastAsia="Arial" w:hAnsi="Arial"/>
          <w:color w:val="3A3A3A"/>
          <w:sz w:val="22"/>
          <w:szCs w:val="22"/>
        </w:rPr>
        <w:t xml:space="preserve">Das Einrichten dauert 10 Minuten. Die Schüler brauchen keine E-Mail-Adresse, kein Google-Konto.</w:t>
      </w:r>
    </w:p>
    <w:p>
      <w:pPr>
        <w:spacing w:after="120"/>
      </w:pPr>
      <w:r>
        <w:t xml:space="preserve"/>
      </w:r>
    </w:p>
    <w:p>
      <w:pPr>
        <w:pStyle w:val="Heading2"/>
        <w:pBdr>
          <w:bottom w:val="single" w:color="B8822A" w:sz="6" w:space="2"/>
        </w:pBdr>
        <w:spacing w:after="140" w:before="300"/>
      </w:pPr>
      <w:r>
        <w:rPr>
          <w:rFonts w:ascii="Arial" w:cs="Arial" w:eastAsia="Arial" w:hAnsi="Arial"/>
          <w:b/>
          <w:bCs/>
          <w:color w:val="264D3A"/>
          <w:sz w:val="26"/>
          <w:szCs w:val="26"/>
        </w:rPr>
        <w:t xml:space="preserve">4.3  Use Case: Eltern-Dashboard — Lernfortschritt im Blick</w:t>
      </w:r>
    </w:p>
    <w:p>
      <w:pPr>
        <w:spacing w:after="160"/>
      </w:pPr>
      <w:r>
        <w:rPr>
          <w:rFonts w:ascii="Arial" w:cs="Arial" w:eastAsia="Arial" w:hAnsi="Arial"/>
          <w:b/>
          <w:bCs/>
          <w:color w:val="1A3328"/>
          <w:sz w:val="22"/>
          <w:szCs w:val="22"/>
        </w:rPr>
        <w:t xml:space="preserve">Situation: </w:t>
      </w:r>
      <w:r>
        <w:rPr>
          <w:rFonts w:ascii="Arial" w:cs="Arial" w:eastAsia="Arial" w:hAnsi="Arial"/>
          <w:color w:val="3A3A3A"/>
          <w:sz w:val="22"/>
          <w:szCs w:val="22"/>
        </w:rPr>
        <w:t xml:space="preserve">Sarah öffnet das Eltern-Dashboard nach einer Lernwoche ihres 12-jährigen Sohnes Max.</w:t>
      </w:r>
    </w:p>
    <w:p>
      <w:pPr>
        <w:pStyle w:val="ListParagraph"/>
        <w:numPr>
          <w:ilvl w:val="0"/>
          <w:numId w:val="2"/>
        </w:numPr>
        <w:spacing w:after="100"/>
      </w:pPr>
      <w:r>
        <w:rPr>
          <w:rFonts w:ascii="Arial" w:cs="Arial" w:eastAsia="Arial" w:hAnsi="Arial"/>
          <w:color w:val="3A3A3A"/>
          <w:sz w:val="22"/>
          <w:szCs w:val="22"/>
        </w:rPr>
        <w:t xml:space="preserve">Sie sieht: Max hatte 4 Sessions in dieser Woche, Ø 22 Minuten pro Session</w:t>
      </w:r>
    </w:p>
    <w:p>
      <w:pPr>
        <w:pStyle w:val="ListParagraph"/>
        <w:numPr>
          <w:ilvl w:val="0"/>
          <w:numId w:val="2"/>
        </w:numPr>
        <w:spacing w:after="100"/>
      </w:pPr>
      <w:r>
        <w:rPr>
          <w:rFonts w:ascii="Arial" w:cs="Arial" w:eastAsia="Arial" w:hAnsi="Arial"/>
          <w:color w:val="3A3A3A"/>
          <w:sz w:val="22"/>
          <w:szCs w:val="22"/>
        </w:rPr>
        <w:t xml:space="preserve">Bloom-Chart: 60% Analyze, 25% Apply, 15% Remember — deutlich besser als letzten Monat</w:t>
      </w:r>
    </w:p>
    <w:p>
      <w:pPr>
        <w:pStyle w:val="ListParagraph"/>
        <w:numPr>
          <w:ilvl w:val="0"/>
          <w:numId w:val="2"/>
        </w:numPr>
        <w:spacing w:after="100"/>
      </w:pPr>
      <w:r>
        <w:rPr>
          <w:rFonts w:ascii="Arial" w:cs="Arial" w:eastAsia="Arial" w:hAnsi="Arial"/>
          <w:color w:val="3A3A3A"/>
          <w:sz w:val="22"/>
          <w:szCs w:val="22"/>
        </w:rPr>
        <w:t xml:space="preserve">AHA-Momente: 3 in dieser Woche — das System zeigt ihr genau, was er selbst herausgefunden hat</w:t>
      </w:r>
    </w:p>
    <w:p>
      <w:pPr>
        <w:pStyle w:val="ListParagraph"/>
        <w:numPr>
          <w:ilvl w:val="0"/>
          <w:numId w:val="2"/>
        </w:numPr>
        <w:spacing w:after="100"/>
      </w:pPr>
      <w:r>
        <w:rPr>
          <w:rFonts w:ascii="Arial" w:cs="Arial" w:eastAsia="Arial" w:hAnsi="Arial"/>
          <w:color w:val="3A3A3A"/>
          <w:sz w:val="22"/>
          <w:szCs w:val="22"/>
        </w:rPr>
        <w:t xml:space="preserve">Hint-Rate: 1.2 pro Session — Max bittet weniger oft um Hilfe als zu Beginn</w:t>
      </w:r>
    </w:p>
    <w:p>
      <w:pPr>
        <w:spacing w:after="160"/>
      </w:pPr>
      <w:r>
        <w:rPr>
          <w:rFonts w:ascii="Arial" w:cs="Arial" w:eastAsia="Arial" w:hAnsi="Arial"/>
          <w:color w:val="3A3A3A"/>
          <w:sz w:val="22"/>
          <w:szCs w:val="22"/>
        </w:rPr>
        <w:t xml:space="preserve">Sarah sieht konkret, dass Max nicht nur Aufgaben abarbeitet, sondern lernt, selbst zu denken.</w:t>
      </w:r>
    </w:p>
    <w:p>
      <w:r>
        <w:br w:type="page"/>
      </w:r>
    </w:p>
    <w:p>
      <w:pPr>
        <w:pStyle w:val="Heading1"/>
        <w:spacing w:after="200" w:before="400"/>
      </w:pPr>
      <w:r>
        <w:rPr>
          <w:rFonts w:ascii="Arial" w:cs="Arial" w:eastAsia="Arial" w:hAnsi="Arial"/>
          <w:b/>
          <w:bCs/>
          <w:color w:val="1A3328"/>
          <w:sz w:val="34"/>
          <w:szCs w:val="34"/>
        </w:rPr>
        <w:t xml:space="preserve">5. Wettbewerbspositionierung</w:t>
      </w:r>
    </w:p>
    <w:p>
      <w:pPr>
        <w:spacing w:after="160"/>
      </w:pPr>
      <w:r>
        <w:rPr>
          <w:rFonts w:ascii="Arial" w:cs="Arial" w:eastAsia="Arial" w:hAnsi="Arial"/>
          <w:color w:val="3A3A3A"/>
          <w:sz w:val="22"/>
          <w:szCs w:val="22"/>
        </w:rPr>
        <w:t xml:space="preserve">Der folgende Vergleich zeigt, warum Guided in einem zentralen Punkt alleinsteht: es ist das einzige Produkt, das strukturell verhindert, dem Schüler die Antwort zu geben — und gleichzeitig ein vollständiges Ökosystem für Familie und Schule bietet.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950"/>
        <w:gridCol w:w="1810"/>
      </w:tblGrid>
      <w:tr>
        <w:trPr>
          <w:tblHeader/>
        </w:trPr>
        <w:tc>
          <w:tcPr>
            <w:tcW w:type="dxa" w:w="2200"/>
            <w:tcBorders>
              <w:top w:val="single" w:color="CCCCCC" w:sz="4"/>
              <w:left w:val="single" w:color="CCCCCC" w:sz="4"/>
              <w:bottom w:val="single" w:color="CCCCCC" w:sz="4"/>
              <w:right w:val="single" w:color="CCCCCC" w:sz="4"/>
            </w:tcBorders>
            <w:shd w:fill="1A33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Anbieter</w:t>
            </w:r>
          </w:p>
        </w:tc>
        <w:tc>
          <w:tcPr>
            <w:tcW w:type="dxa" w:w="1700"/>
            <w:tcBorders>
              <w:top w:val="single" w:color="CCCCCC" w:sz="4"/>
              <w:left w:val="single" w:color="CCCCCC" w:sz="4"/>
              <w:bottom w:val="single" w:color="CCCCCC" w:sz="4"/>
              <w:right w:val="single" w:color="CCCCCC" w:sz="4"/>
            </w:tcBorders>
            <w:shd w:fill="1A33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Antwortet direkt?</w:t>
            </w:r>
          </w:p>
        </w:tc>
        <w:tc>
          <w:tcPr>
            <w:tcW w:type="dxa" w:w="1700"/>
            <w:tcBorders>
              <w:top w:val="single" w:color="CCCCCC" w:sz="4"/>
              <w:left w:val="single" w:color="CCCCCC" w:sz="4"/>
              <w:bottom w:val="single" w:color="CCCCCC" w:sz="4"/>
              <w:right w:val="single" w:color="CCCCCC" w:sz="4"/>
            </w:tcBorders>
            <w:shd w:fill="1A33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Eltern-Dashboard</w:t>
            </w:r>
          </w:p>
        </w:tc>
        <w:tc>
          <w:tcPr>
            <w:tcW w:type="dxa" w:w="1950"/>
            <w:tcBorders>
              <w:top w:val="single" w:color="CCCCCC" w:sz="4"/>
              <w:left w:val="single" w:color="CCCCCC" w:sz="4"/>
              <w:bottom w:val="single" w:color="CCCCCC" w:sz="4"/>
              <w:right w:val="single" w:color="CCCCCC" w:sz="4"/>
            </w:tcBorders>
            <w:shd w:fill="1A33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Schul-Integration</w:t>
            </w:r>
          </w:p>
        </w:tc>
        <w:tc>
          <w:tcPr>
            <w:tcW w:type="dxa" w:w="1810"/>
            <w:tcBorders>
              <w:top w:val="single" w:color="CCCCCC" w:sz="4"/>
              <w:left w:val="single" w:color="CCCCCC" w:sz="4"/>
              <w:bottom w:val="single" w:color="CCCCCC" w:sz="4"/>
              <w:right w:val="single" w:color="CCCCCC" w:sz="4"/>
            </w:tcBorders>
            <w:shd w:fill="1A33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Bloom/Lernfortschritt</w:t>
            </w:r>
          </w:p>
        </w:tc>
      </w:tr>
      <w:tr>
        <w:tc>
          <w:tcPr>
            <w:tcW w:type="dxa" w:w="2200"/>
            <w:tcBorders>
              <w:top w:val="single" w:color="CCCCCC" w:sz="4"/>
              <w:left w:val="single" w:color="CCCCCC" w:sz="4"/>
              <w:bottom w:val="single" w:color="CCCCCC" w:sz="4"/>
              <w:right w:val="single" w:color="CCCCCC" w:sz="4"/>
            </w:tcBorders>
            <w:shd w:fill="E8F4EE" w:val="clear"/>
            <w:tcMar>
              <w:top w:type="dxa" w:w="90"/>
              <w:left w:type="dxa" w:w="140"/>
              <w:bottom w:type="dxa" w:w="90"/>
              <w:right w:type="dxa" w:w="140"/>
            </w:tcMar>
            <w:vAlign w:val="center"/>
          </w:tcPr>
          <w:p>
            <w:pPr>
              <w:jc w:val="left"/>
            </w:pPr>
            <w:r>
              <w:rPr>
                <w:rFonts w:ascii="Arial" w:cs="Arial" w:eastAsia="Arial" w:hAnsi="Arial"/>
                <w:b/>
                <w:bCs/>
                <w:color w:val="3A3A3A"/>
                <w:sz w:val="20"/>
                <w:szCs w:val="20"/>
              </w:rPr>
              <w:t xml:space="preserve">Guided</w:t>
            </w:r>
          </w:p>
        </w:tc>
        <w:tc>
          <w:tcPr>
            <w:tcW w:type="dxa" w:w="1700"/>
            <w:tcBorders>
              <w:top w:val="single" w:color="CCCCCC" w:sz="4"/>
              <w:left w:val="single" w:color="CCCCCC" w:sz="4"/>
              <w:bottom w:val="single" w:color="CCCCCC" w:sz="4"/>
              <w:right w:val="single" w:color="CCCCCC" w:sz="4"/>
            </w:tcBorders>
            <w:shd w:fill="E8F4EE"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 Niemals (Prinzip)</w:t>
            </w:r>
          </w:p>
        </w:tc>
        <w:tc>
          <w:tcPr>
            <w:tcW w:type="dxa" w:w="1700"/>
            <w:tcBorders>
              <w:top w:val="single" w:color="CCCCCC" w:sz="4"/>
              <w:left w:val="single" w:color="CCCCCC" w:sz="4"/>
              <w:bottom w:val="single" w:color="CCCCCC" w:sz="4"/>
              <w:right w:val="single" w:color="CCCCCC" w:sz="4"/>
            </w:tcBorders>
            <w:shd w:fill="E8F4EE"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 Ja — Live</w:t>
            </w:r>
          </w:p>
        </w:tc>
        <w:tc>
          <w:tcPr>
            <w:tcW w:type="dxa" w:w="1950"/>
            <w:tcBorders>
              <w:top w:val="single" w:color="CCCCCC" w:sz="4"/>
              <w:left w:val="single" w:color="CCCCCC" w:sz="4"/>
              <w:bottom w:val="single" w:color="CCCCCC" w:sz="4"/>
              <w:right w:val="single" w:color="CCCCCC" w:sz="4"/>
            </w:tcBorders>
            <w:shd w:fill="E8F4EE"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 Admin-Panel</w:t>
            </w:r>
          </w:p>
        </w:tc>
        <w:tc>
          <w:tcPr>
            <w:tcW w:type="dxa" w:w="1810"/>
            <w:tcBorders>
              <w:top w:val="single" w:color="CCCCCC" w:sz="4"/>
              <w:left w:val="single" w:color="CCCCCC" w:sz="4"/>
              <w:bottom w:val="single" w:color="CCCCCC" w:sz="4"/>
              <w:right w:val="single" w:color="CCCCCC" w:sz="4"/>
            </w:tcBorders>
            <w:shd w:fill="E8F4EE"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 Bloom-Tags live</w:t>
            </w:r>
          </w:p>
        </w:tc>
      </w:tr>
      <w:tr>
        <w:tc>
          <w:tcPr>
            <w:tcW w:type="dxa" w:w="22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ChatGPT</w:t>
            </w:r>
          </w:p>
        </w:tc>
        <w:tc>
          <w:tcPr>
            <w:tcW w:type="dxa" w:w="17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 Sofort</w:t>
            </w:r>
          </w:p>
        </w:tc>
        <w:tc>
          <w:tcPr>
            <w:tcW w:type="dxa" w:w="17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 Nein</w:t>
            </w:r>
          </w:p>
        </w:tc>
        <w:tc>
          <w:tcPr>
            <w:tcW w:type="dxa" w:w="195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 Nein</w:t>
            </w:r>
          </w:p>
        </w:tc>
        <w:tc>
          <w:tcPr>
            <w:tcW w:type="dxa" w:w="181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 Nein</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Khanmigo</w:t>
            </w:r>
          </w:p>
        </w:tc>
        <w:tc>
          <w:tcPr>
            <w:tcW w:type="dxa" w:w="17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Teilweise (sokratisch)</w:t>
            </w:r>
          </w:p>
        </w:tc>
        <w:tc>
          <w:tcPr>
            <w:tcW w:type="dxa" w:w="17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 Nein</w:t>
            </w:r>
          </w:p>
        </w:tc>
        <w:tc>
          <w:tcPr>
            <w:tcW w:type="dxa" w:w="195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 Khan Academy</w:t>
            </w:r>
          </w:p>
        </w:tc>
        <w:tc>
          <w:tcPr>
            <w:tcW w:type="dxa" w:w="181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 Implizit</w:t>
            </w:r>
          </w:p>
        </w:tc>
      </w:tr>
      <w:tr>
        <w:tc>
          <w:tcPr>
            <w:tcW w:type="dxa" w:w="22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Duolingo</w:t>
            </w:r>
          </w:p>
        </w:tc>
        <w:tc>
          <w:tcPr>
            <w:tcW w:type="dxa" w:w="17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 Sofort</w:t>
            </w:r>
          </w:p>
        </w:tc>
        <w:tc>
          <w:tcPr>
            <w:tcW w:type="dxa" w:w="17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 Nein</w:t>
            </w:r>
          </w:p>
        </w:tc>
        <w:tc>
          <w:tcPr>
            <w:tcW w:type="dxa" w:w="195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 Nein</w:t>
            </w:r>
          </w:p>
        </w:tc>
        <w:tc>
          <w:tcPr>
            <w:tcW w:type="dxa" w:w="181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 Streak/XP</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Google Classroom</w:t>
            </w:r>
          </w:p>
        </w:tc>
        <w:tc>
          <w:tcPr>
            <w:tcW w:type="dxa" w:w="17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N/A (kein Tutor)</w:t>
            </w:r>
          </w:p>
        </w:tc>
        <w:tc>
          <w:tcPr>
            <w:tcW w:type="dxa" w:w="17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 Lehrer-View</w:t>
            </w:r>
          </w:p>
        </w:tc>
        <w:tc>
          <w:tcPr>
            <w:tcW w:type="dxa" w:w="195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 Ja</w:t>
            </w:r>
          </w:p>
        </w:tc>
        <w:tc>
          <w:tcPr>
            <w:tcW w:type="dxa" w:w="181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 Nein</w:t>
            </w:r>
          </w:p>
        </w:tc>
      </w:tr>
      <w:tr>
        <w:tc>
          <w:tcPr>
            <w:tcW w:type="dxa" w:w="22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Microsoft Copilot</w:t>
            </w:r>
          </w:p>
        </w:tc>
        <w:tc>
          <w:tcPr>
            <w:tcW w:type="dxa" w:w="17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 Sofort</w:t>
            </w:r>
          </w:p>
        </w:tc>
        <w:tc>
          <w:tcPr>
            <w:tcW w:type="dxa" w:w="17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 Nein</w:t>
            </w:r>
          </w:p>
        </w:tc>
        <w:tc>
          <w:tcPr>
            <w:tcW w:type="dxa" w:w="195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 Teams</w:t>
            </w:r>
          </w:p>
        </w:tc>
        <w:tc>
          <w:tcPr>
            <w:tcW w:type="dxa" w:w="181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 Nein</w:t>
            </w:r>
          </w:p>
        </w:tc>
      </w:tr>
    </w:tbl>
    <w:p>
      <w:pPr>
        <w:spacing w:after="120"/>
      </w:pPr>
      <w:r>
        <w:t xml:space="preserve"/>
      </w:r>
    </w:p>
    <w:p>
      <w:pPr>
        <w:spacing w:after="160"/>
      </w:pPr>
      <w:r>
        <w:rPr>
          <w:rFonts w:ascii="Arial" w:cs="Arial" w:eastAsia="Arial" w:hAnsi="Arial"/>
          <w:b/>
          <w:bCs/>
          <w:color w:val="1A3328"/>
          <w:sz w:val="22"/>
          <w:szCs w:val="22"/>
        </w:rPr>
        <w:t xml:space="preserve">Fazit: </w:t>
      </w:r>
      <w:r>
        <w:rPr>
          <w:rFonts w:ascii="Arial" w:cs="Arial" w:eastAsia="Arial" w:hAnsi="Arial"/>
          <w:color w:val="3A3A3A"/>
          <w:sz w:val="22"/>
          <w:szCs w:val="22"/>
        </w:rPr>
        <w:t xml:space="preserve">Guided ist nicht 'ein weiterer KI-Tutor'. Es ist das einzige Tool, das KI-Nutzung im Bildungskontext mit aktivem Kompetenzaufbau verbindet. Khanmigo ist der nächste Wettbewerber mit ähnlicher Philosophie — ist aber primär englischsprachig, non-profit und ohne Schuladmin-Struktur.</w:t>
      </w:r>
    </w:p>
    <w:p>
      <w:r>
        <w:br w:type="page"/>
      </w:r>
    </w:p>
    <w:p>
      <w:pPr>
        <w:pStyle w:val="Heading1"/>
        <w:spacing w:after="200" w:before="400"/>
      </w:pPr>
      <w:r>
        <w:rPr>
          <w:rFonts w:ascii="Arial" w:cs="Arial" w:eastAsia="Arial" w:hAnsi="Arial"/>
          <w:b/>
          <w:bCs/>
          <w:color w:val="1A3328"/>
          <w:sz w:val="34"/>
          <w:szCs w:val="34"/>
        </w:rPr>
        <w:t xml:space="preserve">6. SWOT-Analyse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EEF5EE" w:val="clear"/>
            <w:tcMar>
              <w:top w:type="dxa" w:w="120"/>
              <w:left w:type="dxa" w:w="160"/>
              <w:bottom w:type="dxa" w:w="120"/>
              <w:right w:type="dxa" w:w="160"/>
            </w:tcMar>
          </w:tcPr>
          <w:p>
            <w:pPr>
              <w:spacing w:after="80"/>
            </w:pPr>
            <w:r>
              <w:rPr>
                <w:rFonts w:ascii="Arial" w:cs="Arial" w:eastAsia="Arial" w:hAnsi="Arial"/>
                <w:b/>
                <w:bCs/>
                <w:color w:val="1A3328"/>
                <w:sz w:val="22"/>
                <w:szCs w:val="22"/>
              </w:rPr>
              <w:t xml:space="preserve">💪 Stärken (Strengths)</w:t>
            </w:r>
          </w:p>
          <w:p>
            <w:pPr>
              <w:pStyle w:val="ListParagraph"/>
              <w:numPr>
                <w:ilvl w:val="0"/>
                <w:numId w:val="2"/>
              </w:numPr>
              <w:spacing w:after="60"/>
            </w:pPr>
            <w:r>
              <w:rPr>
                <w:rFonts w:ascii="Arial" w:cs="Arial" w:eastAsia="Arial" w:hAnsi="Arial"/>
                <w:color w:val="3A3A3A"/>
                <w:sz w:val="20"/>
                <w:szCs w:val="20"/>
              </w:rPr>
              <w:t xml:space="preserve">Einzigartiger sokratischer Ansatz — nie einfach Antworten liefern</w:t>
            </w:r>
          </w:p>
          <w:p>
            <w:pPr>
              <w:pStyle w:val="ListParagraph"/>
              <w:numPr>
                <w:ilvl w:val="0"/>
                <w:numId w:val="2"/>
              </w:numPr>
              <w:spacing w:after="60"/>
            </w:pPr>
            <w:r>
              <w:rPr>
                <w:rFonts w:ascii="Arial" w:cs="Arial" w:eastAsia="Arial" w:hAnsi="Arial"/>
                <w:color w:val="3A3A3A"/>
                <w:sz w:val="20"/>
                <w:szCs w:val="20"/>
              </w:rPr>
              <w:t xml:space="preserve">Bloom's Taxonomy live-Tracking für Eltern-Dashboard</w:t>
            </w:r>
          </w:p>
          <w:p>
            <w:pPr>
              <w:pStyle w:val="ListParagraph"/>
              <w:numPr>
                <w:ilvl w:val="0"/>
                <w:numId w:val="2"/>
              </w:numPr>
              <w:spacing w:after="60"/>
            </w:pPr>
            <w:r>
              <w:rPr>
                <w:rFonts w:ascii="Arial" w:cs="Arial" w:eastAsia="Arial" w:hAnsi="Arial"/>
                <w:color w:val="3A3A3A"/>
                <w:sz w:val="20"/>
                <w:szCs w:val="20"/>
              </w:rPr>
              <w:t xml:space="preserve">Drei Einstiegswege: Familie, Schule, Student</w:t>
            </w:r>
          </w:p>
          <w:p>
            <w:pPr>
              <w:pStyle w:val="ListParagraph"/>
              <w:numPr>
                <w:ilvl w:val="0"/>
                <w:numId w:val="2"/>
              </w:numPr>
              <w:spacing w:after="60"/>
            </w:pPr>
            <w:r>
              <w:rPr>
                <w:rFonts w:ascii="Arial" w:cs="Arial" w:eastAsia="Arial" w:hAnsi="Arial"/>
                <w:color w:val="3A3A3A"/>
                <w:sz w:val="20"/>
                <w:szCs w:val="20"/>
              </w:rPr>
              <w:t xml:space="preserve">Tiefe Personalisierung (Alter, Stil, Notizen, Lernziel)</w:t>
            </w:r>
          </w:p>
          <w:p>
            <w:pPr>
              <w:pStyle w:val="ListParagraph"/>
              <w:numPr>
                <w:ilvl w:val="0"/>
                <w:numId w:val="2"/>
              </w:numPr>
              <w:spacing w:after="60"/>
            </w:pPr>
            <w:r>
              <w:rPr>
                <w:rFonts w:ascii="Arial" w:cs="Arial" w:eastAsia="Arial" w:hAnsi="Arial"/>
                <w:color w:val="3A3A3A"/>
                <w:sz w:val="20"/>
                <w:szCs w:val="20"/>
              </w:rPr>
              <w:t xml:space="preserve">Schul-Curriculum-Erkennung (DE, UK, FR, IT, US, IB)</w:t>
            </w:r>
          </w:p>
          <w:p>
            <w:pPr>
              <w:pStyle w:val="ListParagraph"/>
              <w:numPr>
                <w:ilvl w:val="0"/>
                <w:numId w:val="2"/>
              </w:numPr>
              <w:spacing w:after="60"/>
            </w:pPr>
            <w:r>
              <w:rPr>
                <w:rFonts w:ascii="Arial" w:cs="Arial" w:eastAsia="Arial" w:hAnsi="Arial"/>
                <w:color w:val="3A3A3A"/>
                <w:sz w:val="20"/>
                <w:szCs w:val="20"/>
              </w:rPr>
              <w:t xml:space="preserve">Voice-Modus via ElevenLabs + Bild-Upload</w:t>
            </w:r>
          </w:p>
          <w:p>
            <w:pPr>
              <w:pStyle w:val="ListParagraph"/>
              <w:numPr>
                <w:ilvl w:val="0"/>
                <w:numId w:val="2"/>
              </w:numPr>
              <w:spacing w:after="60"/>
            </w:pPr>
            <w:r>
              <w:rPr>
                <w:rFonts w:ascii="Arial" w:cs="Arial" w:eastAsia="Arial" w:hAnsi="Arial"/>
                <w:color w:val="3A3A3A"/>
                <w:sz w:val="20"/>
                <w:szCs w:val="20"/>
              </w:rPr>
              <w:t xml:space="preserve">Premiumdesign mit echter pädagogischer Substanz</w:t>
            </w:r>
          </w:p>
          <w:p>
            <w:pPr>
              <w:pStyle w:val="ListParagraph"/>
              <w:numPr>
                <w:ilvl w:val="0"/>
                <w:numId w:val="2"/>
              </w:numPr>
              <w:spacing w:after="60"/>
            </w:pPr>
            <w:r>
              <w:rPr>
                <w:rFonts w:ascii="Arial" w:cs="Arial" w:eastAsia="Arial" w:hAnsi="Arial"/>
                <w:color w:val="3A3A3A"/>
                <w:sz w:val="20"/>
                <w:szCs w:val="20"/>
              </w:rPr>
              <w:t xml:space="preserve">Single-file-App — extrem portabel und schnell deploybar</w:t>
            </w:r>
          </w:p>
        </w:tc>
        <w:tc>
          <w:tcPr>
            <w:tcW w:type="dxa" w:w="4680"/>
            <w:tcBorders>
              <w:top w:val="single" w:color="CCCCCC" w:sz="4"/>
              <w:left w:val="single" w:color="CCCCCC" w:sz="4"/>
              <w:bottom w:val="single" w:color="CCCCCC" w:sz="4"/>
              <w:right w:val="single" w:color="CCCCCC" w:sz="4"/>
            </w:tcBorders>
            <w:shd w:fill="FFFBF2" w:val="clear"/>
            <w:tcMar>
              <w:top w:type="dxa" w:w="120"/>
              <w:left w:type="dxa" w:w="160"/>
              <w:bottom w:type="dxa" w:w="120"/>
              <w:right w:type="dxa" w:w="160"/>
            </w:tcMar>
          </w:tcPr>
          <w:p>
            <w:pPr>
              <w:spacing w:after="80"/>
            </w:pPr>
            <w:r>
              <w:rPr>
                <w:rFonts w:ascii="Arial" w:cs="Arial" w:eastAsia="Arial" w:hAnsi="Arial"/>
                <w:b/>
                <w:bCs/>
                <w:color w:val="B8822A"/>
                <w:sz w:val="22"/>
                <w:szCs w:val="22"/>
              </w:rPr>
              <w:t xml:space="preserve">⚠️ Schwächen (Weaknesses)</w:t>
            </w:r>
          </w:p>
          <w:p>
            <w:pPr>
              <w:pStyle w:val="ListParagraph"/>
              <w:numPr>
                <w:ilvl w:val="0"/>
                <w:numId w:val="2"/>
              </w:numPr>
              <w:spacing w:after="60"/>
            </w:pPr>
            <w:r>
              <w:rPr>
                <w:rFonts w:ascii="Arial" w:cs="Arial" w:eastAsia="Arial" w:hAnsi="Arial"/>
                <w:color w:val="3A3A3A"/>
                <w:sz w:val="20"/>
                <w:szCs w:val="20"/>
              </w:rPr>
              <w:t xml:space="preserve">Noch kein eigenes Backend / Abo-Modell — Nutzer bringen eigene API-Keys</w:t>
            </w:r>
          </w:p>
          <w:p>
            <w:pPr>
              <w:pStyle w:val="ListParagraph"/>
              <w:numPr>
                <w:ilvl w:val="0"/>
                <w:numId w:val="2"/>
              </w:numPr>
              <w:spacing w:after="60"/>
            </w:pPr>
            <w:r>
              <w:rPr>
                <w:rFonts w:ascii="Arial" w:cs="Arial" w:eastAsia="Arial" w:hAnsi="Arial"/>
                <w:color w:val="3A3A3A"/>
                <w:sz w:val="20"/>
                <w:szCs w:val="20"/>
              </w:rPr>
              <w:t xml:space="preserve">Abhängigkeit von externen APIs (Featherless, ElevenLabs, Needle, Supabase)</w:t>
            </w:r>
          </w:p>
          <w:p>
            <w:pPr>
              <w:pStyle w:val="ListParagraph"/>
              <w:numPr>
                <w:ilvl w:val="0"/>
                <w:numId w:val="2"/>
              </w:numPr>
              <w:spacing w:after="60"/>
            </w:pPr>
            <w:r>
              <w:rPr>
                <w:rFonts w:ascii="Arial" w:cs="Arial" w:eastAsia="Arial" w:hAnsi="Arial"/>
                <w:color w:val="3A3A3A"/>
                <w:sz w:val="20"/>
                <w:szCs w:val="20"/>
              </w:rPr>
              <w:t xml:space="preserve">Keine native Mobile-App (nur Web)</w:t>
            </w:r>
          </w:p>
          <w:p>
            <w:pPr>
              <w:pStyle w:val="ListParagraph"/>
              <w:numPr>
                <w:ilvl w:val="0"/>
                <w:numId w:val="2"/>
              </w:numPr>
              <w:spacing w:after="60"/>
            </w:pPr>
            <w:r>
              <w:rPr>
                <w:rFonts w:ascii="Arial" w:cs="Arial" w:eastAsia="Arial" w:hAnsi="Arial"/>
                <w:color w:val="3A3A3A"/>
                <w:sz w:val="20"/>
                <w:szCs w:val="20"/>
              </w:rPr>
              <w:t xml:space="preserve">Noch keine Mehrsprachigkeit der UI (nur Englisch)</w:t>
            </w:r>
          </w:p>
          <w:p>
            <w:pPr>
              <w:pStyle w:val="ListParagraph"/>
              <w:numPr>
                <w:ilvl w:val="0"/>
                <w:numId w:val="2"/>
              </w:numPr>
              <w:spacing w:after="60"/>
            </w:pPr>
            <w:r>
              <w:rPr>
                <w:rFonts w:ascii="Arial" w:cs="Arial" w:eastAsia="Arial" w:hAnsi="Arial"/>
                <w:color w:val="3A3A3A"/>
                <w:sz w:val="20"/>
                <w:szCs w:val="20"/>
              </w:rPr>
              <w:t xml:space="preserve">Kein integriertes Zahlungssystem</w:t>
            </w:r>
          </w:p>
          <w:p>
            <w:pPr>
              <w:pStyle w:val="ListParagraph"/>
              <w:numPr>
                <w:ilvl w:val="0"/>
                <w:numId w:val="2"/>
              </w:numPr>
              <w:spacing w:after="60"/>
            </w:pPr>
            <w:r>
              <w:rPr>
                <w:rFonts w:ascii="Arial" w:cs="Arial" w:eastAsia="Arial" w:hAnsi="Arial"/>
                <w:color w:val="3A3A3A"/>
                <w:sz w:val="20"/>
                <w:szCs w:val="20"/>
              </w:rPr>
              <w:t xml:space="preserve">Kein automatisches Reporting an Lehrpläne (z.B. KMK)</w:t>
            </w:r>
          </w:p>
        </w:tc>
      </w:tr>
      <w:tr>
        <w:tc>
          <w:tcPr>
            <w:tcW w:type="dxa" w:w="4680"/>
            <w:tcBorders>
              <w:top w:val="single" w:color="CCCCCC" w:sz="4"/>
              <w:left w:val="single" w:color="CCCCCC" w:sz="4"/>
              <w:bottom w:val="single" w:color="CCCCCC" w:sz="4"/>
              <w:right w:val="single" w:color="CCCCCC" w:sz="4"/>
            </w:tcBorders>
            <w:shd w:fill="EEF2FF" w:val="clear"/>
            <w:tcMar>
              <w:top w:type="dxa" w:w="120"/>
              <w:left w:type="dxa" w:w="160"/>
              <w:bottom w:type="dxa" w:w="120"/>
              <w:right w:type="dxa" w:w="160"/>
            </w:tcMar>
          </w:tcPr>
          <w:p>
            <w:pPr>
              <w:spacing w:after="80"/>
            </w:pPr>
            <w:r>
              <w:rPr>
                <w:rFonts w:ascii="Arial" w:cs="Arial" w:eastAsia="Arial" w:hAnsi="Arial"/>
                <w:b/>
                <w:bCs/>
                <w:color w:val="2563EB"/>
                <w:sz w:val="22"/>
                <w:szCs w:val="22"/>
              </w:rPr>
              <w:t xml:space="preserve">🚀 Chancen (Opportunities)</w:t>
            </w:r>
          </w:p>
          <w:p>
            <w:pPr>
              <w:pStyle w:val="ListParagraph"/>
              <w:numPr>
                <w:ilvl w:val="0"/>
                <w:numId w:val="2"/>
              </w:numPr>
              <w:spacing w:after="60"/>
            </w:pPr>
            <w:r>
              <w:rPr>
                <w:rFonts w:ascii="Arial" w:cs="Arial" w:eastAsia="Arial" w:hAnsi="Arial"/>
                <w:color w:val="3A3A3A"/>
                <w:sz w:val="20"/>
                <w:szCs w:val="20"/>
              </w:rPr>
              <w:t xml:space="preserve">Europäischer DSGVO-Markt — starker Bedarf an Alternativen zu Google/MS</w:t>
            </w:r>
          </w:p>
          <w:p>
            <w:pPr>
              <w:pStyle w:val="ListParagraph"/>
              <w:numPr>
                <w:ilvl w:val="0"/>
                <w:numId w:val="2"/>
              </w:numPr>
              <w:spacing w:after="60"/>
            </w:pPr>
            <w:r>
              <w:rPr>
                <w:rFonts w:ascii="Arial" w:cs="Arial" w:eastAsia="Arial" w:hAnsi="Arial"/>
                <w:color w:val="3A3A3A"/>
                <w:sz w:val="20"/>
                <w:szCs w:val="20"/>
              </w:rPr>
              <w:t xml:space="preserve">DACH-Region: staatliche Digitalisierungsförderung für Schulen</w:t>
            </w:r>
          </w:p>
          <w:p>
            <w:pPr>
              <w:pStyle w:val="ListParagraph"/>
              <w:numPr>
                <w:ilvl w:val="0"/>
                <w:numId w:val="2"/>
              </w:numPr>
              <w:spacing w:after="60"/>
            </w:pPr>
            <w:r>
              <w:rPr>
                <w:rFonts w:ascii="Arial" w:cs="Arial" w:eastAsia="Arial" w:hAnsi="Arial"/>
                <w:color w:val="3A3A3A"/>
                <w:sz w:val="20"/>
                <w:szCs w:val="20"/>
              </w:rPr>
              <w:t xml:space="preserve">B2B Schulen-SaaS: Lizenzmodell pro Schüler/Monat</w:t>
            </w:r>
          </w:p>
          <w:p>
            <w:pPr>
              <w:pStyle w:val="ListParagraph"/>
              <w:numPr>
                <w:ilvl w:val="0"/>
                <w:numId w:val="2"/>
              </w:numPr>
              <w:spacing w:after="60"/>
            </w:pPr>
            <w:r>
              <w:rPr>
                <w:rFonts w:ascii="Arial" w:cs="Arial" w:eastAsia="Arial" w:hAnsi="Arial"/>
                <w:color w:val="3A3A3A"/>
                <w:sz w:val="20"/>
                <w:szCs w:val="20"/>
              </w:rPr>
              <w:t xml:space="preserve">B2C Familie-Abo: CHF/EUR 8–15/Monat</w:t>
            </w:r>
          </w:p>
          <w:p>
            <w:pPr>
              <w:pStyle w:val="ListParagraph"/>
              <w:numPr>
                <w:ilvl w:val="0"/>
                <w:numId w:val="2"/>
              </w:numPr>
              <w:spacing w:after="60"/>
            </w:pPr>
            <w:r>
              <w:rPr>
                <w:rFonts w:ascii="Arial" w:cs="Arial" w:eastAsia="Arial" w:hAnsi="Arial"/>
                <w:color w:val="3A3A3A"/>
                <w:sz w:val="20"/>
                <w:szCs w:val="20"/>
              </w:rPr>
              <w:t xml:space="preserve">EU AI Act begünstigt transparente, lernorientierte KI-Produkte</w:t>
            </w:r>
          </w:p>
          <w:p>
            <w:pPr>
              <w:pStyle w:val="ListParagraph"/>
              <w:numPr>
                <w:ilvl w:val="0"/>
                <w:numId w:val="2"/>
              </w:numPr>
              <w:spacing w:after="60"/>
            </w:pPr>
            <w:r>
              <w:rPr>
                <w:rFonts w:ascii="Arial" w:cs="Arial" w:eastAsia="Arial" w:hAnsi="Arial"/>
                <w:color w:val="3A3A3A"/>
                <w:sz w:val="20"/>
                <w:szCs w:val="20"/>
              </w:rPr>
              <w:t xml:space="preserve">Integration mit Schulbuch-Verlagen (z.B. Klett, Cornelsen)</w:t>
            </w:r>
          </w:p>
          <w:p>
            <w:pPr>
              <w:pStyle w:val="ListParagraph"/>
              <w:numPr>
                <w:ilvl w:val="0"/>
                <w:numId w:val="2"/>
              </w:numPr>
              <w:spacing w:after="60"/>
            </w:pPr>
            <w:r>
              <w:rPr>
                <w:rFonts w:ascii="Arial" w:cs="Arial" w:eastAsia="Arial" w:hAnsi="Arial"/>
                <w:color w:val="3A3A3A"/>
                <w:sz w:val="20"/>
                <w:szCs w:val="20"/>
              </w:rPr>
              <w:t xml:space="preserve">Expansion auf weitere Sprachen und Curricula</w:t>
            </w:r>
          </w:p>
          <w:p>
            <w:pPr>
              <w:pStyle w:val="ListParagraph"/>
              <w:numPr>
                <w:ilvl w:val="0"/>
                <w:numId w:val="2"/>
              </w:numPr>
              <w:spacing w:after="60"/>
            </w:pPr>
            <w:r>
              <w:rPr>
                <w:rFonts w:ascii="Arial" w:cs="Arial" w:eastAsia="Arial" w:hAnsi="Arial"/>
                <w:color w:val="3A3A3A"/>
                <w:sz w:val="20"/>
                <w:szCs w:val="20"/>
              </w:rPr>
              <w:t xml:space="preserve">Lehrpersonen als Multiplikatoren / Empfehler</w:t>
            </w:r>
          </w:p>
        </w:tc>
        <w:tc>
          <w:tcPr>
            <w:tcW w:type="dxa" w:w="4680"/>
            <w:tcBorders>
              <w:top w:val="single" w:color="CCCCCC" w:sz="4"/>
              <w:left w:val="single" w:color="CCCCCC" w:sz="4"/>
              <w:bottom w:val="single" w:color="CCCCCC" w:sz="4"/>
              <w:right w:val="single" w:color="CCCCCC" w:sz="4"/>
            </w:tcBorders>
            <w:shd w:fill="FFF5F5" w:val="clear"/>
            <w:tcMar>
              <w:top w:type="dxa" w:w="120"/>
              <w:left w:type="dxa" w:w="160"/>
              <w:bottom w:type="dxa" w:w="120"/>
              <w:right w:type="dxa" w:w="160"/>
            </w:tcMar>
          </w:tcPr>
          <w:p>
            <w:pPr>
              <w:spacing w:after="80"/>
            </w:pPr>
            <w:r>
              <w:rPr>
                <w:rFonts w:ascii="Arial" w:cs="Arial" w:eastAsia="Arial" w:hAnsi="Arial"/>
                <w:b/>
                <w:bCs/>
                <w:color w:val="C0392B"/>
                <w:sz w:val="22"/>
                <w:szCs w:val="22"/>
              </w:rPr>
              <w:t xml:space="preserve">🔴 Risiken (Threats)</w:t>
            </w:r>
          </w:p>
          <w:p>
            <w:pPr>
              <w:pStyle w:val="ListParagraph"/>
              <w:numPr>
                <w:ilvl w:val="0"/>
                <w:numId w:val="2"/>
              </w:numPr>
              <w:spacing w:after="60"/>
            </w:pPr>
            <w:r>
              <w:rPr>
                <w:rFonts w:ascii="Arial" w:cs="Arial" w:eastAsia="Arial" w:hAnsi="Arial"/>
                <w:color w:val="3A3A3A"/>
                <w:sz w:val="20"/>
                <w:szCs w:val="20"/>
              </w:rPr>
              <w:t xml:space="preserve">Google Gemini / Microsoft Copilot integrieren KI tiefer in Schulinfrastruktur</w:t>
            </w:r>
          </w:p>
          <w:p>
            <w:pPr>
              <w:pStyle w:val="ListParagraph"/>
              <w:numPr>
                <w:ilvl w:val="0"/>
                <w:numId w:val="2"/>
              </w:numPr>
              <w:spacing w:after="60"/>
            </w:pPr>
            <w:r>
              <w:rPr>
                <w:rFonts w:ascii="Arial" w:cs="Arial" w:eastAsia="Arial" w:hAnsi="Arial"/>
                <w:color w:val="3A3A3A"/>
                <w:sz w:val="20"/>
                <w:szCs w:val="20"/>
              </w:rPr>
              <w:t xml:space="preserve">Khan Academy Khanmigo bereits gut finanziert und etabliert</w:t>
            </w:r>
          </w:p>
          <w:p>
            <w:pPr>
              <w:pStyle w:val="ListParagraph"/>
              <w:numPr>
                <w:ilvl w:val="0"/>
                <w:numId w:val="2"/>
              </w:numPr>
              <w:spacing w:after="60"/>
            </w:pPr>
            <w:r>
              <w:rPr>
                <w:rFonts w:ascii="Arial" w:cs="Arial" w:eastAsia="Arial" w:hAnsi="Arial"/>
                <w:color w:val="3A3A3A"/>
                <w:sz w:val="20"/>
                <w:szCs w:val="20"/>
              </w:rPr>
              <w:t xml:space="preserve">Regulatorisches Risiko: KI in Schulen politisch umstritten</w:t>
            </w:r>
          </w:p>
          <w:p>
            <w:pPr>
              <w:pStyle w:val="ListParagraph"/>
              <w:numPr>
                <w:ilvl w:val="0"/>
                <w:numId w:val="2"/>
              </w:numPr>
              <w:spacing w:after="60"/>
            </w:pPr>
            <w:r>
              <w:rPr>
                <w:rFonts w:ascii="Arial" w:cs="Arial" w:eastAsia="Arial" w:hAnsi="Arial"/>
                <w:color w:val="3A3A3A"/>
                <w:sz w:val="20"/>
                <w:szCs w:val="20"/>
              </w:rPr>
              <w:t xml:space="preserve">Schüler umgehen Lernmethode und fragen direkt bei ChatGPT nach</w:t>
            </w:r>
          </w:p>
          <w:p>
            <w:pPr>
              <w:pStyle w:val="ListParagraph"/>
              <w:numPr>
                <w:ilvl w:val="0"/>
                <w:numId w:val="2"/>
              </w:numPr>
              <w:spacing w:after="60"/>
            </w:pPr>
            <w:r>
              <w:rPr>
                <w:rFonts w:ascii="Arial" w:cs="Arial" w:eastAsia="Arial" w:hAnsi="Arial"/>
                <w:color w:val="3A3A3A"/>
                <w:sz w:val="20"/>
                <w:szCs w:val="20"/>
              </w:rPr>
              <w:t xml:space="preserve">API-Kosten skalieren linear mit Nutzeranzahl</w:t>
            </w:r>
          </w:p>
          <w:p>
            <w:pPr>
              <w:pStyle w:val="ListParagraph"/>
              <w:numPr>
                <w:ilvl w:val="0"/>
                <w:numId w:val="2"/>
              </w:numPr>
              <w:spacing w:after="60"/>
            </w:pPr>
            <w:r>
              <w:rPr>
                <w:rFonts w:ascii="Arial" w:cs="Arial" w:eastAsia="Arial" w:hAnsi="Arial"/>
                <w:color w:val="3A3A3A"/>
                <w:sz w:val="20"/>
                <w:szCs w:val="20"/>
              </w:rPr>
              <w:t xml:space="preserve">Datenschutzbedenken bei Eltern / Schulbehörden</w:t>
            </w:r>
          </w:p>
        </w:tc>
      </w:tr>
    </w:tbl>
    <w:p>
      <w:r>
        <w:br w:type="page"/>
      </w:r>
    </w:p>
    <w:p>
      <w:pPr>
        <w:pStyle w:val="Heading1"/>
        <w:spacing w:after="200" w:before="400"/>
      </w:pPr>
      <w:r>
        <w:rPr>
          <w:rFonts w:ascii="Arial" w:cs="Arial" w:eastAsia="Arial" w:hAnsi="Arial"/>
          <w:b/>
          <w:bCs/>
          <w:color w:val="1A3328"/>
          <w:sz w:val="34"/>
          <w:szCs w:val="34"/>
        </w:rPr>
        <w:t xml:space="preserve">7. Wachstumsstrategie &amp; Go-to-Market</w:t>
      </w:r>
    </w:p>
    <w:p>
      <w:pPr>
        <w:pStyle w:val="Heading2"/>
        <w:pBdr>
          <w:bottom w:val="single" w:color="B8822A" w:sz="6" w:space="2"/>
        </w:pBdr>
        <w:spacing w:after="140" w:before="300"/>
      </w:pPr>
      <w:r>
        <w:rPr>
          <w:rFonts w:ascii="Arial" w:cs="Arial" w:eastAsia="Arial" w:hAnsi="Arial"/>
          <w:b/>
          <w:bCs/>
          <w:color w:val="264D3A"/>
          <w:sz w:val="26"/>
          <w:szCs w:val="26"/>
        </w:rPr>
        <w:t xml:space="preserve">7.1  Kurzfristig: Beweise den Wert (0–6 Monate)</w:t>
      </w:r>
    </w:p>
    <w:p>
      <w:pPr>
        <w:spacing w:after="160"/>
      </w:pPr>
      <w:r>
        <w:rPr>
          <w:rFonts w:ascii="Arial" w:cs="Arial" w:eastAsia="Arial" w:hAnsi="Arial"/>
          <w:color w:val="3A3A3A"/>
          <w:sz w:val="22"/>
          <w:szCs w:val="22"/>
        </w:rPr>
        <w:t xml:space="preserve">Das wichtigste Ziel dieser Phase ist nicht Umsatz — es ist Evidenz. Guided braucht Fallstudien, die zeigen: Schüler, die Guided nutzen, schreiben bessere Schularbeiten. Eltern sehen messbaren Lernfortschritt. Lehrer sind bereit, das Tool öffentlich zu empfehlen.</w:t>
      </w:r>
    </w:p>
    <w:p>
      <w:pPr>
        <w:pStyle w:val="ListParagraph"/>
        <w:numPr>
          <w:ilvl w:val="0"/>
          <w:numId w:val="2"/>
        </w:numPr>
        <w:spacing w:after="100"/>
      </w:pPr>
      <w:r>
        <w:rPr>
          <w:rFonts w:ascii="Arial" w:cs="Arial" w:eastAsia="Arial" w:hAnsi="Arial"/>
          <w:color w:val="3A3A3A"/>
          <w:sz w:val="22"/>
          <w:szCs w:val="22"/>
        </w:rPr>
        <w:t xml:space="preserve">3–5 Pilotschulen in DACH gewinnen (kostenlos/reduced cost gegen Testimonials &amp; Daten)</w:t>
      </w:r>
    </w:p>
    <w:p>
      <w:pPr>
        <w:pStyle w:val="ListParagraph"/>
        <w:numPr>
          <w:ilvl w:val="0"/>
          <w:numId w:val="2"/>
        </w:numPr>
        <w:spacing w:after="100"/>
      </w:pPr>
      <w:r>
        <w:rPr>
          <w:rFonts w:ascii="Arial" w:cs="Arial" w:eastAsia="Arial" w:hAnsi="Arial"/>
          <w:color w:val="3A3A3A"/>
          <w:sz w:val="22"/>
          <w:szCs w:val="22"/>
        </w:rPr>
        <w:t xml:space="preserve">Eltern-Community aufbauen: WhatsApp/Telegram-Gruppen, gezielter Content auf Instagram/TikTok</w:t>
      </w:r>
    </w:p>
    <w:p>
      <w:pPr>
        <w:pStyle w:val="ListParagraph"/>
        <w:numPr>
          <w:ilvl w:val="0"/>
          <w:numId w:val="2"/>
        </w:numPr>
        <w:spacing w:after="100"/>
      </w:pPr>
      <w:r>
        <w:rPr>
          <w:rFonts w:ascii="Arial" w:cs="Arial" w:eastAsia="Arial" w:hAnsi="Arial"/>
          <w:color w:val="3A3A3A"/>
          <w:sz w:val="22"/>
          <w:szCs w:val="22"/>
        </w:rPr>
        <w:t xml:space="preserve">Backend + Abrechnungssystem aufsetzen — BYOK ist MVP, kein skalierbares Modell</w:t>
      </w:r>
    </w:p>
    <w:p>
      <w:pPr>
        <w:pStyle w:val="ListParagraph"/>
        <w:numPr>
          <w:ilvl w:val="0"/>
          <w:numId w:val="2"/>
        </w:numPr>
        <w:spacing w:after="100"/>
      </w:pPr>
      <w:r>
        <w:rPr>
          <w:rFonts w:ascii="Arial" w:cs="Arial" w:eastAsia="Arial" w:hAnsi="Arial"/>
          <w:color w:val="3A3A3A"/>
          <w:sz w:val="22"/>
          <w:szCs w:val="22"/>
        </w:rPr>
        <w:t xml:space="preserve">Datenschutz-Assessment abschliessen (DSGVO, FERPA für US-Expansion)</w:t>
      </w:r>
    </w:p>
    <w:p>
      <w:pPr>
        <w:spacing w:after="120"/>
      </w:pPr>
      <w:r>
        <w:t xml:space="preserve"/>
      </w:r>
    </w:p>
    <w:p>
      <w:pPr>
        <w:pStyle w:val="Heading2"/>
        <w:pBdr>
          <w:bottom w:val="single" w:color="B8822A" w:sz="6" w:space="2"/>
        </w:pBdr>
        <w:spacing w:after="140" w:before="300"/>
      </w:pPr>
      <w:r>
        <w:rPr>
          <w:rFonts w:ascii="Arial" w:cs="Arial" w:eastAsia="Arial" w:hAnsi="Arial"/>
          <w:b/>
          <w:bCs/>
          <w:color w:val="264D3A"/>
          <w:sz w:val="26"/>
          <w:szCs w:val="26"/>
        </w:rPr>
        <w:t xml:space="preserve">7.2  Mittelfristig: Channels &amp; Kanäle (6–18 Monate)</w:t>
      </w:r>
    </w:p>
    <w:p>
      <w:pPr>
        <w:spacing w:after="160"/>
      </w:pPr>
      <w:r>
        <w:rPr>
          <w:rFonts w:ascii="Arial" w:cs="Arial" w:eastAsia="Arial" w:hAnsi="Arial"/>
          <w:color w:val="3A3A3A"/>
          <w:sz w:val="22"/>
          <w:szCs w:val="22"/>
        </w:rPr>
        <w:t xml:space="preserve">Guided hat einen natürlichen viralen Loop: Ein Schüler nutzt es, erzählt einem Freund davon, der Freund empfiehlt es seinen Eltern. Lehrer, die es im Unterricht einsetzen, generieren automatisch Schüler-Accounts.</w:t>
      </w:r>
    </w:p>
    <w:p>
      <w:pPr>
        <w:pStyle w:val="ListParagraph"/>
        <w:numPr>
          <w:ilvl w:val="0"/>
          <w:numId w:val="2"/>
        </w:numPr>
        <w:spacing w:after="100"/>
      </w:pPr>
      <w:r>
        <w:rPr>
          <w:rFonts w:ascii="Arial" w:cs="Arial" w:eastAsia="Arial" w:hAnsi="Arial"/>
          <w:color w:val="3A3A3A"/>
          <w:sz w:val="22"/>
          <w:szCs w:val="22"/>
        </w:rPr>
        <w:t xml:space="preserve">Bottom-up Schools: Lehrer als Einstiegspunkt, nicht Schulbehörden — schneller, weniger Bürokratie</w:t>
      </w:r>
    </w:p>
    <w:p>
      <w:pPr>
        <w:pStyle w:val="ListParagraph"/>
        <w:numPr>
          <w:ilvl w:val="0"/>
          <w:numId w:val="2"/>
        </w:numPr>
        <w:spacing w:after="100"/>
      </w:pPr>
      <w:r>
        <w:rPr>
          <w:rFonts w:ascii="Arial" w:cs="Arial" w:eastAsia="Arial" w:hAnsi="Arial"/>
          <w:color w:val="3A3A3A"/>
          <w:sz w:val="22"/>
          <w:szCs w:val="22"/>
        </w:rPr>
        <w:t xml:space="preserve">Nachhilfe-Netzwerke: Kooperationen mit Nachhilfe-Agenturen (Guided als digitale Ergänzung)</w:t>
      </w:r>
    </w:p>
    <w:p>
      <w:pPr>
        <w:pStyle w:val="ListParagraph"/>
        <w:numPr>
          <w:ilvl w:val="0"/>
          <w:numId w:val="2"/>
        </w:numPr>
        <w:spacing w:after="100"/>
      </w:pPr>
      <w:r>
        <w:rPr>
          <w:rFonts w:ascii="Arial" w:cs="Arial" w:eastAsia="Arial" w:hAnsi="Arial"/>
          <w:color w:val="3A3A3A"/>
          <w:sz w:val="22"/>
          <w:szCs w:val="22"/>
        </w:rPr>
        <w:t xml:space="preserve">Bildungsplattformen: Integration mit Schulbuch-Portalen (Klett, Cornelsen, Pearson)</w:t>
      </w:r>
    </w:p>
    <w:p>
      <w:pPr>
        <w:pStyle w:val="ListParagraph"/>
        <w:numPr>
          <w:ilvl w:val="0"/>
          <w:numId w:val="2"/>
        </w:numPr>
        <w:spacing w:after="100"/>
      </w:pPr>
      <w:r>
        <w:rPr>
          <w:rFonts w:ascii="Arial" w:cs="Arial" w:eastAsia="Arial" w:hAnsi="Arial"/>
          <w:color w:val="3A3A3A"/>
          <w:sz w:val="22"/>
          <w:szCs w:val="22"/>
        </w:rPr>
        <w:t xml:space="preserve">SEO/Content: 'Sokratische Lernmethode', 'Hausaufgabenhilfe ohne Antworten geben', 'Bloom Taxonomie Eltern'</w:t>
      </w:r>
    </w:p>
    <w:p>
      <w:pPr>
        <w:spacing w:after="120"/>
      </w:pPr>
      <w:r>
        <w:t xml:space="preserve"/>
      </w:r>
    </w:p>
    <w:p>
      <w:pPr>
        <w:pStyle w:val="Heading2"/>
        <w:pBdr>
          <w:bottom w:val="single" w:color="B8822A" w:sz="6" w:space="2"/>
        </w:pBdr>
        <w:spacing w:after="140" w:before="300"/>
      </w:pPr>
      <w:r>
        <w:rPr>
          <w:rFonts w:ascii="Arial" w:cs="Arial" w:eastAsia="Arial" w:hAnsi="Arial"/>
          <w:b/>
          <w:bCs/>
          <w:color w:val="264D3A"/>
          <w:sz w:val="26"/>
          <w:szCs w:val="26"/>
        </w:rPr>
        <w:t xml:space="preserve">7.3  Langfristig: Europa-Expansion (18 Monate +)</w:t>
      </w:r>
    </w:p>
    <w:p>
      <w:pPr>
        <w:spacing w:after="160"/>
      </w:pPr>
      <w:r>
        <w:rPr>
          <w:rFonts w:ascii="Arial" w:cs="Arial" w:eastAsia="Arial" w:hAnsi="Arial"/>
          <w:color w:val="3A3A3A"/>
          <w:sz w:val="22"/>
          <w:szCs w:val="22"/>
        </w:rPr>
        <w:t xml:space="preserve">Die grösste Chance liegt in Europa. DSGVO, nationale Bildungssysteme und der EU AI Act schaffen Nachfrage nach einem Produkt, das:</w:t>
      </w:r>
    </w:p>
    <w:p>
      <w:pPr>
        <w:pStyle w:val="ListParagraph"/>
        <w:numPr>
          <w:ilvl w:val="0"/>
          <w:numId w:val="2"/>
        </w:numPr>
        <w:spacing w:after="100"/>
      </w:pPr>
      <w:r>
        <w:rPr>
          <w:rFonts w:ascii="Arial" w:cs="Arial" w:eastAsia="Arial" w:hAnsi="Arial"/>
          <w:color w:val="3A3A3A"/>
          <w:sz w:val="22"/>
          <w:szCs w:val="22"/>
        </w:rPr>
        <w:t xml:space="preserve">Nicht Google oder Microsoft gehört</w:t>
      </w:r>
    </w:p>
    <w:p>
      <w:pPr>
        <w:pStyle w:val="ListParagraph"/>
        <w:numPr>
          <w:ilvl w:val="0"/>
          <w:numId w:val="2"/>
        </w:numPr>
        <w:spacing w:after="100"/>
      </w:pPr>
      <w:r>
        <w:rPr>
          <w:rFonts w:ascii="Arial" w:cs="Arial" w:eastAsia="Arial" w:hAnsi="Arial"/>
          <w:color w:val="3A3A3A"/>
          <w:sz w:val="22"/>
          <w:szCs w:val="22"/>
        </w:rPr>
        <w:t xml:space="preserve">Datenschutz als Kernarchitektur hat, nicht als Compliance-Overlay</w:t>
      </w:r>
    </w:p>
    <w:p>
      <w:pPr>
        <w:pStyle w:val="ListParagraph"/>
        <w:numPr>
          <w:ilvl w:val="0"/>
          <w:numId w:val="2"/>
        </w:numPr>
        <w:spacing w:after="100"/>
      </w:pPr>
      <w:r>
        <w:rPr>
          <w:rFonts w:ascii="Arial" w:cs="Arial" w:eastAsia="Arial" w:hAnsi="Arial"/>
          <w:color w:val="3A3A3A"/>
          <w:sz w:val="22"/>
          <w:szCs w:val="22"/>
        </w:rPr>
        <w:t xml:space="preserve">Die Curricula der einzelnen Länder kennt (DE, CH, AT, FR, IT, UK)</w:t>
      </w:r>
    </w:p>
    <w:p>
      <w:pPr>
        <w:spacing w:after="160"/>
      </w:pPr>
      <w:r>
        <w:rPr>
          <w:rFonts w:ascii="Arial" w:cs="Arial" w:eastAsia="Arial" w:hAnsi="Arial"/>
          <w:color w:val="3A3A3A"/>
          <w:sz w:val="22"/>
          <w:szCs w:val="22"/>
        </w:rPr>
        <w:t xml:space="preserve">Guided hat die Schul-Curriculum-Erkennung bereits eingebaut — das ist eine strategische Entscheidung, die zeigt, dass der europäische Markt von Anfang an mitgedacht wurde.</w:t>
      </w:r>
    </w:p>
    <w:p>
      <w:pPr>
        <w:spacing w:after="120"/>
      </w:pPr>
      <w:r>
        <w:t xml:space="preserve"/>
      </w:r>
    </w:p>
    <w:p>
      <w:pPr>
        <w:pStyle w:val="Heading2"/>
        <w:pBdr>
          <w:bottom w:val="single" w:color="B8822A" w:sz="6" w:space="2"/>
        </w:pBdr>
        <w:spacing w:after="140" w:before="300"/>
      </w:pPr>
      <w:r>
        <w:rPr>
          <w:rFonts w:ascii="Arial" w:cs="Arial" w:eastAsia="Arial" w:hAnsi="Arial"/>
          <w:b/>
          <w:bCs/>
          <w:color w:val="264D3A"/>
          <w:sz w:val="26"/>
          <w:szCs w:val="26"/>
        </w:rPr>
        <w:t xml:space="preserve">7.4  Produkt-Roadmap</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560"/>
        <w:gridCol w:w="2600"/>
      </w:tblGrid>
      <w:tr>
        <w:trPr>
          <w:tblHeader/>
        </w:trPr>
        <w:tc>
          <w:tcPr>
            <w:tcW w:type="dxa" w:w="1800"/>
            <w:tcBorders>
              <w:top w:val="single" w:color="CCCCCC" w:sz="4"/>
              <w:left w:val="single" w:color="CCCCCC" w:sz="4"/>
              <w:bottom w:val="single" w:color="CCCCCC" w:sz="4"/>
              <w:right w:val="single" w:color="CCCCCC" w:sz="4"/>
            </w:tcBorders>
            <w:shd w:fill="1A33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w:t>
            </w:r>
          </w:p>
        </w:tc>
        <w:tc>
          <w:tcPr>
            <w:tcW w:type="dxa" w:w="2400"/>
            <w:tcBorders>
              <w:top w:val="single" w:color="CCCCCC" w:sz="4"/>
              <w:left w:val="single" w:color="CCCCCC" w:sz="4"/>
              <w:bottom w:val="single" w:color="CCCCCC" w:sz="4"/>
              <w:right w:val="single" w:color="CCCCCC" w:sz="4"/>
            </w:tcBorders>
            <w:shd w:fill="1A33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Zeitraum</w:t>
            </w:r>
          </w:p>
        </w:tc>
        <w:tc>
          <w:tcPr>
            <w:tcW w:type="dxa" w:w="2560"/>
            <w:tcBorders>
              <w:top w:val="single" w:color="CCCCCC" w:sz="4"/>
              <w:left w:val="single" w:color="CCCCCC" w:sz="4"/>
              <w:bottom w:val="single" w:color="CCCCCC" w:sz="4"/>
              <w:right w:val="single" w:color="CCCCCC" w:sz="4"/>
            </w:tcBorders>
            <w:shd w:fill="1A33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Fokus</w:t>
            </w:r>
          </w:p>
        </w:tc>
        <w:tc>
          <w:tcPr>
            <w:tcW w:type="dxa" w:w="2600"/>
            <w:tcBorders>
              <w:top w:val="single" w:color="CCCCCC" w:sz="4"/>
              <w:left w:val="single" w:color="CCCCCC" w:sz="4"/>
              <w:bottom w:val="single" w:color="CCCCCC" w:sz="4"/>
              <w:right w:val="single" w:color="CCCCCC" w:sz="4"/>
            </w:tcBorders>
            <w:shd w:fill="1A33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Ziel-Metrik</w:t>
            </w:r>
          </w:p>
        </w:tc>
      </w:tr>
      <w:tr>
        <w:tc>
          <w:tcPr>
            <w:tcW w:type="dxa" w:w="18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bCs/>
                <w:color w:val="3A3A3A"/>
                <w:sz w:val="20"/>
                <w:szCs w:val="20"/>
              </w:rPr>
              <w:t xml:space="preserve">Phase 1</w:t>
            </w:r>
          </w:p>
        </w:tc>
        <w:tc>
          <w:tcPr>
            <w:tcW w:type="dxa" w:w="24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Jetzt – Monat 3</w:t>
            </w:r>
          </w:p>
        </w:tc>
        <w:tc>
          <w:tcPr>
            <w:tcW w:type="dxa" w:w="25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Eigenes Backend, Abo-Modell, Datenschutz-Layer</w:t>
            </w:r>
          </w:p>
        </w:tc>
        <w:tc>
          <w:tcPr>
            <w:tcW w:type="dxa" w:w="26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50 zahlende Familien, 3 Pilotschulen</w:t>
            </w:r>
          </w:p>
        </w:tc>
      </w:tr>
      <w:tr>
        <w:tc>
          <w:tcPr>
            <w:tcW w:type="dxa" w:w="18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bCs/>
                <w:color w:val="3A3A3A"/>
                <w:sz w:val="20"/>
                <w:szCs w:val="20"/>
              </w:rPr>
              <w:t xml:space="preserve">Phase 2</w:t>
            </w:r>
          </w:p>
        </w:tc>
        <w:tc>
          <w:tcPr>
            <w:tcW w:type="dxa" w:w="24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Monat 3 – 9</w:t>
            </w:r>
          </w:p>
        </w:tc>
        <w:tc>
          <w:tcPr>
            <w:tcW w:type="dxa" w:w="256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Mobile App, Mehrsprachigkeit (DE/FR/IT), Lehrplan-APIs</w:t>
            </w:r>
          </w:p>
        </w:tc>
        <w:tc>
          <w:tcPr>
            <w:tcW w:type="dxa" w:w="26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500 aktive Schüler, ARR CHF 30k</w:t>
            </w:r>
          </w:p>
        </w:tc>
      </w:tr>
      <w:tr>
        <w:tc>
          <w:tcPr>
            <w:tcW w:type="dxa" w:w="18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bCs/>
                <w:color w:val="3A3A3A"/>
                <w:sz w:val="20"/>
                <w:szCs w:val="20"/>
              </w:rPr>
              <w:t xml:space="preserve">Phase 3</w:t>
            </w:r>
          </w:p>
        </w:tc>
        <w:tc>
          <w:tcPr>
            <w:tcW w:type="dxa" w:w="24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Monat 9 – 18</w:t>
            </w:r>
          </w:p>
        </w:tc>
        <w:tc>
          <w:tcPr>
            <w:tcW w:type="dxa" w:w="25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B2B Schulen-SaaS, Bildungsbehörden-Partnerships</w:t>
            </w:r>
          </w:p>
        </w:tc>
        <w:tc>
          <w:tcPr>
            <w:tcW w:type="dxa" w:w="26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10+ Schulen, ARR CHF 200k</w:t>
            </w:r>
          </w:p>
        </w:tc>
      </w:tr>
      <w:tr>
        <w:tc>
          <w:tcPr>
            <w:tcW w:type="dxa" w:w="18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bCs/>
                <w:color w:val="3A3A3A"/>
                <w:sz w:val="20"/>
                <w:szCs w:val="20"/>
              </w:rPr>
              <w:t xml:space="preserve">Phase 4</w:t>
            </w:r>
          </w:p>
        </w:tc>
        <w:tc>
          <w:tcPr>
            <w:tcW w:type="dxa" w:w="24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18 Monate +</w:t>
            </w:r>
          </w:p>
        </w:tc>
        <w:tc>
          <w:tcPr>
            <w:tcW w:type="dxa" w:w="256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EU-weite Expansion, Verlagspartnerschaften, Series A</w:t>
            </w:r>
          </w:p>
        </w:tc>
        <w:tc>
          <w:tcPr>
            <w:tcW w:type="dxa" w:w="26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ARR CHF 1M+, 50k aktive Schüler</w:t>
            </w:r>
          </w:p>
        </w:tc>
      </w:tr>
    </w:tbl>
    <w:p>
      <w:r>
        <w:br w:type="page"/>
      </w:r>
    </w:p>
    <w:p>
      <w:pPr>
        <w:pStyle w:val="Heading1"/>
        <w:spacing w:after="200" w:before="400"/>
      </w:pPr>
      <w:r>
        <w:rPr>
          <w:rFonts w:ascii="Arial" w:cs="Arial" w:eastAsia="Arial" w:hAnsi="Arial"/>
          <w:b/>
          <w:bCs/>
          <w:color w:val="1A3328"/>
          <w:sz w:val="34"/>
          <w:szCs w:val="34"/>
        </w:rPr>
        <w:t xml:space="preserve">8. Geschäftsmodell &amp; Revenue</w:t>
      </w:r>
    </w:p>
    <w:p>
      <w:pPr>
        <w:spacing w:after="160"/>
      </w:pPr>
      <w:r>
        <w:rPr>
          <w:rFonts w:ascii="Arial" w:cs="Arial" w:eastAsia="Arial" w:hAnsi="Arial"/>
          <w:color w:val="3A3A3A"/>
          <w:sz w:val="22"/>
          <w:szCs w:val="22"/>
        </w:rPr>
        <w:t xml:space="preserve">Guided hat drei natürliche Monetarisierungs-Ebenen, die sich nicht kannibalisieren — sie adressieren unterschiedliche Entscheider und unterschiedliche Budgets.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CCCCCC" w:sz="4"/>
              <w:left w:val="single" w:color="CCCCCC" w:sz="4"/>
              <w:bottom w:val="single" w:color="CCCCCC" w:sz="4"/>
              <w:right w:val="single" w:color="CCCCCC" w:sz="4"/>
            </w:tcBorders>
            <w:shd w:fill="1A33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Segment</w:t>
            </w:r>
          </w:p>
        </w:tc>
        <w:tc>
          <w:tcPr>
            <w:tcW w:type="dxa" w:w="2000"/>
            <w:tcBorders>
              <w:top w:val="single" w:color="CCCCCC" w:sz="4"/>
              <w:left w:val="single" w:color="CCCCCC" w:sz="4"/>
              <w:bottom w:val="single" w:color="CCCCCC" w:sz="4"/>
              <w:right w:val="single" w:color="CCCCCC" w:sz="4"/>
            </w:tcBorders>
            <w:shd w:fill="1A33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Modell</w:t>
            </w:r>
          </w:p>
        </w:tc>
        <w:tc>
          <w:tcPr>
            <w:tcW w:type="dxa" w:w="2680"/>
            <w:tcBorders>
              <w:top w:val="single" w:color="CCCCCC" w:sz="4"/>
              <w:left w:val="single" w:color="CCCCCC" w:sz="4"/>
              <w:bottom w:val="single" w:color="CCCCCC" w:sz="4"/>
              <w:right w:val="single" w:color="CCCCCC" w:sz="4"/>
            </w:tcBorders>
            <w:shd w:fill="1A33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Preis (Empfehlung)</w:t>
            </w:r>
          </w:p>
        </w:tc>
        <w:tc>
          <w:tcPr>
            <w:tcW w:type="dxa" w:w="2680"/>
            <w:tcBorders>
              <w:top w:val="single" w:color="CCCCCC" w:sz="4"/>
              <w:left w:val="single" w:color="CCCCCC" w:sz="4"/>
              <w:bottom w:val="single" w:color="CCCCCC" w:sz="4"/>
              <w:right w:val="single" w:color="CCCCCC" w:sz="4"/>
            </w:tcBorders>
            <w:shd w:fill="1A33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Begründung</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bCs/>
                <w:color w:val="3A3A3A"/>
                <w:sz w:val="20"/>
                <w:szCs w:val="20"/>
              </w:rPr>
              <w:t xml:space="preserve">Familie</w:t>
            </w:r>
          </w:p>
        </w:tc>
        <w:tc>
          <w:tcPr>
            <w:tcW w:type="dxa" w:w="20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Monatsabo</w:t>
            </w:r>
          </w:p>
        </w:tc>
        <w:tc>
          <w:tcPr>
            <w:tcW w:type="dxa" w:w="268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CHF/EUR 9.90/Monat</w:t>
            </w:r>
          </w:p>
        </w:tc>
        <w:tc>
          <w:tcPr>
            <w:tcW w:type="dxa" w:w="268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Vergleich: Nachhilfe kostet CHF 40–80/Stunde — Guided ist 10x günstiger</w:t>
            </w:r>
          </w:p>
        </w:tc>
      </w:tr>
      <w:tr>
        <w:tc>
          <w:tcPr>
            <w:tcW w:type="dxa" w:w="20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bCs/>
                <w:color w:val="3A3A3A"/>
                <w:sz w:val="20"/>
                <w:szCs w:val="20"/>
              </w:rPr>
              <w:t xml:space="preserve">Schule (klein, &lt;100 Schüler)</w:t>
            </w:r>
          </w:p>
        </w:tc>
        <w:tc>
          <w:tcPr>
            <w:tcW w:type="dxa" w:w="20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Jahreslizenz</w:t>
            </w:r>
          </w:p>
        </w:tc>
        <w:tc>
          <w:tcPr>
            <w:tcW w:type="dxa" w:w="268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CHF 8/Schüler/Monat</w:t>
            </w:r>
          </w:p>
        </w:tc>
        <w:tc>
          <w:tcPr>
            <w:tcW w:type="dxa" w:w="268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SaaS-Standard, IT-Budget schreibbar, inkl. Admin-Panel</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bCs/>
                <w:color w:val="3A3A3A"/>
                <w:sz w:val="20"/>
                <w:szCs w:val="20"/>
              </w:rPr>
              <w:t xml:space="preserve">Schule (gross, &gt;100 Schüler)</w:t>
            </w:r>
          </w:p>
        </w:tc>
        <w:tc>
          <w:tcPr>
            <w:tcW w:type="dxa" w:w="20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Enterprise-Lizenz</w:t>
            </w:r>
          </w:p>
        </w:tc>
        <w:tc>
          <w:tcPr>
            <w:tcW w:type="dxa" w:w="268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ab CHF 5/Schüler/Monat</w:t>
            </w:r>
          </w:p>
        </w:tc>
        <w:tc>
          <w:tcPr>
            <w:tcW w:type="dxa" w:w="268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Volumenrabatt, inkl. LMS-Integration, Priority Support</w:t>
            </w:r>
          </w:p>
        </w:tc>
      </w:tr>
      <w:tr>
        <w:tc>
          <w:tcPr>
            <w:tcW w:type="dxa" w:w="20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bCs/>
                <w:color w:val="3A3A3A"/>
                <w:sz w:val="20"/>
                <w:szCs w:val="20"/>
              </w:rPr>
              <w:t xml:space="preserve">Student (persönlich)</w:t>
            </w:r>
          </w:p>
        </w:tc>
        <w:tc>
          <w:tcPr>
            <w:tcW w:type="dxa" w:w="200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Freemium + Abo</w:t>
            </w:r>
          </w:p>
        </w:tc>
        <w:tc>
          <w:tcPr>
            <w:tcW w:type="dxa" w:w="268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Free (5 Sessions/Tag) → CHF 6.90/Monat</w:t>
            </w:r>
          </w:p>
        </w:tc>
        <w:tc>
          <w:tcPr>
            <w:tcW w:type="dxa" w:w="268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Virales Wachstum über Studenten, Upsell auf Family</w:t>
            </w:r>
          </w:p>
        </w:tc>
      </w:tr>
    </w:tbl>
    <w:p>
      <w:pPr>
        <w:spacing w:after="120"/>
      </w:pPr>
      <w:r>
        <w:t xml:space="preserve"/>
      </w:r>
    </w:p>
    <w:p>
      <w:pPr>
        <w:spacing w:after="160"/>
      </w:pPr>
      <w:r>
        <w:rPr>
          <w:rFonts w:ascii="Arial" w:cs="Arial" w:eastAsia="Arial" w:hAnsi="Arial"/>
          <w:b/>
          <w:bCs/>
          <w:color w:val="1A3328"/>
          <w:sz w:val="22"/>
          <w:szCs w:val="22"/>
        </w:rPr>
        <w:t xml:space="preserve">Kritische Anmerkung: </w:t>
      </w:r>
      <w:r>
        <w:rPr>
          <w:rFonts w:ascii="Arial" w:cs="Arial" w:eastAsia="Arial" w:hAnsi="Arial"/>
          <w:color w:val="3A3A3A"/>
          <w:sz w:val="22"/>
          <w:szCs w:val="22"/>
        </w:rPr>
        <w:t xml:space="preserve">Das aktuelle Modell (BYOK — Bring Your Own Key) ist für die MVP-Phase sinnvoll, weil es API-Kosten auf die Nutzer verlagert. Für Skalierung ist es ein Wachstumshemmnis: Technisch versierte Nutzer sind bereit, API-Keys einzugeben; Eltern und Lehrer sind es nicht. Der Wechsel zu einem managed Backend (mit eigenen API-Keys, abgerechnet über ein Abo) ist der kritischste nächste Schritt.</w:t>
      </w:r>
    </w:p>
    <w:p>
      <w:r>
        <w:br w:type="page"/>
      </w:r>
    </w:p>
    <w:p>
      <w:pPr>
        <w:pStyle w:val="Heading1"/>
        <w:spacing w:after="200" w:before="400"/>
      </w:pPr>
      <w:r>
        <w:rPr>
          <w:rFonts w:ascii="Arial" w:cs="Arial" w:eastAsia="Arial" w:hAnsi="Arial"/>
          <w:b/>
          <w:bCs/>
          <w:color w:val="1A3328"/>
          <w:sz w:val="34"/>
          <w:szCs w:val="34"/>
        </w:rPr>
        <w:t xml:space="preserve">9. Wichtige KPIs &amp; Erfolgsmessung</w:t>
      </w:r>
    </w:p>
    <w:p>
      <w:pPr>
        <w:spacing w:after="160"/>
      </w:pPr>
      <w:r>
        <w:rPr>
          <w:rFonts w:ascii="Arial" w:cs="Arial" w:eastAsia="Arial" w:hAnsi="Arial"/>
          <w:color w:val="3A3A3A"/>
          <w:sz w:val="22"/>
          <w:szCs w:val="22"/>
        </w:rPr>
        <w:t xml:space="preserve">Die KPIs von Guided müssen pädagogischen Erfolg und wirtschaftliche Gesundheit gleichermassen messen. Standard-SaaS-Metriken (DAU, MRR) sind notwendig — aber nicht hinreichend. Die stärksten Differenzierungs-KPIs sind pädagogisch.</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264D3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KPI</w:t>
            </w:r>
          </w:p>
        </w:tc>
        <w:tc>
          <w:tcPr>
            <w:tcW w:type="dxa" w:w="3120"/>
            <w:tcBorders>
              <w:top w:val="single" w:color="CCCCCC" w:sz="4"/>
              <w:left w:val="single" w:color="CCCCCC" w:sz="4"/>
              <w:bottom w:val="single" w:color="CCCCCC" w:sz="4"/>
              <w:right w:val="single" w:color="CCCCCC" w:sz="4"/>
            </w:tcBorders>
            <w:shd w:fill="264D3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Ziel (12 Monate)</w:t>
            </w:r>
          </w:p>
        </w:tc>
        <w:tc>
          <w:tcPr>
            <w:tcW w:type="dxa" w:w="3120"/>
            <w:tcBorders>
              <w:top w:val="single" w:color="CCCCCC" w:sz="4"/>
              <w:left w:val="single" w:color="CCCCCC" w:sz="4"/>
              <w:bottom w:val="single" w:color="CCCCCC" w:sz="4"/>
              <w:right w:val="single" w:color="CCCCCC" w:sz="4"/>
            </w:tcBorders>
            <w:shd w:fill="264D3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Warum relevant</w:t>
            </w:r>
          </w:p>
        </w:tc>
      </w:tr>
      <w:tr>
        <w:tc>
          <w:tcPr>
            <w:tcW w:type="dxa" w:w="312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bCs/>
                <w:color w:val="3A3A3A"/>
                <w:sz w:val="20"/>
                <w:szCs w:val="20"/>
              </w:rPr>
              <w:t xml:space="preserve">Daily Active Users (DAU)</w:t>
            </w:r>
          </w:p>
        </w:tc>
        <w:tc>
          <w:tcPr>
            <w:tcW w:type="dxa" w:w="312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2.000</w:t>
            </w:r>
          </w:p>
        </w:tc>
        <w:tc>
          <w:tcPr>
            <w:tcW w:type="dxa" w:w="312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Lernen ist ein tägliches Habit — DAU zeigt echten Mehrwert</w:t>
            </w:r>
          </w:p>
        </w:tc>
      </w:tr>
      <w:tr>
        <w:tc>
          <w:tcPr>
            <w:tcW w:type="dxa" w:w="312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bCs/>
                <w:color w:val="3A3A3A"/>
                <w:sz w:val="20"/>
                <w:szCs w:val="20"/>
              </w:rPr>
              <w:t xml:space="preserve">Session-Dauer Ø</w:t>
            </w:r>
          </w:p>
        </w:tc>
        <w:tc>
          <w:tcPr>
            <w:tcW w:type="dxa" w:w="312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&gt; 18 Minuten</w:t>
            </w:r>
          </w:p>
        </w:tc>
        <w:tc>
          <w:tcPr>
            <w:tcW w:type="dxa" w:w="312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Tiefes Engagement = echter Lerneffekt, kein oberflächlicher Konsum</w:t>
            </w:r>
          </w:p>
        </w:tc>
      </w:tr>
      <w:tr>
        <w:tc>
          <w:tcPr>
            <w:tcW w:type="dxa" w:w="312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bCs/>
                <w:color w:val="3A3A3A"/>
                <w:sz w:val="20"/>
                <w:szCs w:val="20"/>
              </w:rPr>
              <w:t xml:space="preserve">Hint-Rate pro Session</w:t>
            </w:r>
          </w:p>
        </w:tc>
        <w:tc>
          <w:tcPr>
            <w:tcW w:type="dxa" w:w="312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&lt; 1.5 Hints</w:t>
            </w:r>
          </w:p>
        </w:tc>
        <w:tc>
          <w:tcPr>
            <w:tcW w:type="dxa" w:w="312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Zeigt, ob Schüler wirklich selbst denken oder sich durchhangeln</w:t>
            </w:r>
          </w:p>
        </w:tc>
      </w:tr>
      <w:tr>
        <w:tc>
          <w:tcPr>
            <w:tcW w:type="dxa" w:w="312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bCs/>
                <w:color w:val="3A3A3A"/>
                <w:sz w:val="20"/>
                <w:szCs w:val="20"/>
              </w:rPr>
              <w:t xml:space="preserve">AHA-Momente pro Woche (Ø)</w:t>
            </w:r>
          </w:p>
        </w:tc>
        <w:tc>
          <w:tcPr>
            <w:tcW w:type="dxa" w:w="312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&gt; 2 pro Schüler</w:t>
            </w:r>
          </w:p>
        </w:tc>
        <w:tc>
          <w:tcPr>
            <w:tcW w:type="dxa" w:w="312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Kernmetrik des pädagogischen Erfolgs</w:t>
            </w:r>
          </w:p>
        </w:tc>
      </w:tr>
      <w:tr>
        <w:tc>
          <w:tcPr>
            <w:tcW w:type="dxa" w:w="312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bCs/>
                <w:color w:val="3A3A3A"/>
                <w:sz w:val="20"/>
                <w:szCs w:val="20"/>
              </w:rPr>
              <w:t xml:space="preserve">Eltern-Retention (30 Tage)</w:t>
            </w:r>
          </w:p>
        </w:tc>
        <w:tc>
          <w:tcPr>
            <w:tcW w:type="dxa" w:w="312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&gt; 65 %</w:t>
            </w:r>
          </w:p>
        </w:tc>
        <w:tc>
          <w:tcPr>
            <w:tcW w:type="dxa" w:w="312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Eltern zahlen für Wert — Retention = wahrgenommener Nutzen</w:t>
            </w:r>
          </w:p>
        </w:tc>
      </w:tr>
      <w:tr>
        <w:tc>
          <w:tcPr>
            <w:tcW w:type="dxa" w:w="312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bCs/>
                <w:color w:val="3A3A3A"/>
                <w:sz w:val="20"/>
                <w:szCs w:val="20"/>
              </w:rPr>
              <w:t xml:space="preserve">Schul-NPS</w:t>
            </w:r>
          </w:p>
        </w:tc>
        <w:tc>
          <w:tcPr>
            <w:tcW w:type="dxa" w:w="312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&gt; 50</w:t>
            </w:r>
          </w:p>
        </w:tc>
        <w:tc>
          <w:tcPr>
            <w:tcW w:type="dxa" w:w="3120"/>
            <w:tcBorders>
              <w:top w:val="single" w:color="CCCCCC" w:sz="4"/>
              <w:left w:val="single" w:color="CCCCCC" w:sz="4"/>
              <w:bottom w:val="single" w:color="CCCCCC" w:sz="4"/>
              <w:right w:val="single" w:color="CCCCCC" w:sz="4"/>
            </w:tcBorders>
            <w:shd w:fill="F2F2F2"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Schulen empfehlen intern weiter — viraler B2B-Kanal</w:t>
            </w:r>
          </w:p>
        </w:tc>
      </w:tr>
      <w:tr>
        <w:tc>
          <w:tcPr>
            <w:tcW w:type="dxa" w:w="312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bCs/>
                <w:color w:val="3A3A3A"/>
                <w:sz w:val="20"/>
                <w:szCs w:val="20"/>
              </w:rPr>
              <w:t xml:space="preserve">MRR (Monat 12)</w:t>
            </w:r>
          </w:p>
        </w:tc>
        <w:tc>
          <w:tcPr>
            <w:tcW w:type="dxa" w:w="312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CHF 25.000</w:t>
            </w:r>
          </w:p>
        </w:tc>
        <w:tc>
          <w:tcPr>
            <w:tcW w:type="dxa" w:w="312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3A3A3A"/>
                <w:sz w:val="20"/>
                <w:szCs w:val="20"/>
              </w:rPr>
              <w:t xml:space="preserve">Viability-Schwelle: 3-köpfiges Team vollzeitfinanzierbar</w:t>
            </w:r>
          </w:p>
        </w:tc>
      </w:tr>
    </w:tbl>
    <w:p>
      <w:r>
        <w:br w:type="page"/>
      </w:r>
    </w:p>
    <w:p>
      <w:pPr>
        <w:pStyle w:val="Heading1"/>
        <w:spacing w:after="200" w:before="400"/>
      </w:pPr>
      <w:r>
        <w:rPr>
          <w:rFonts w:ascii="Arial" w:cs="Arial" w:eastAsia="Arial" w:hAnsi="Arial"/>
          <w:b/>
          <w:bCs/>
          <w:color w:val="1A3328"/>
          <w:sz w:val="34"/>
          <w:szCs w:val="34"/>
        </w:rPr>
        <w:t xml:space="preserve">10. Kritische Einordnung &amp; offene Fragen</w:t>
      </w:r>
    </w:p>
    <w:p>
      <w:pPr>
        <w:pStyle w:val="Heading2"/>
        <w:pBdr>
          <w:bottom w:val="single" w:color="B8822A" w:sz="6" w:space="2"/>
        </w:pBdr>
        <w:spacing w:after="140" w:before="300"/>
      </w:pPr>
      <w:r>
        <w:rPr>
          <w:rFonts w:ascii="Arial" w:cs="Arial" w:eastAsia="Arial" w:hAnsi="Arial"/>
          <w:b/>
          <w:bCs/>
          <w:color w:val="264D3A"/>
          <w:sz w:val="26"/>
          <w:szCs w:val="26"/>
        </w:rPr>
        <w:t xml:space="preserve">10.1  Was ist wirklich stark?</w:t>
      </w:r>
    </w:p>
    <w:p>
      <w:pPr>
        <w:spacing w:after="160"/>
      </w:pPr>
      <w:r>
        <w:rPr>
          <w:rFonts w:ascii="Arial" w:cs="Arial" w:eastAsia="Arial" w:hAnsi="Arial"/>
          <w:color w:val="3A3A3A"/>
          <w:sz w:val="22"/>
          <w:szCs w:val="22"/>
        </w:rPr>
        <w:t xml:space="preserve">Die Kernidee ist aussergewöhnlich. Der Markt ist voll von Tools, die mit 'KI-gestütztem Lernen' werben und im Kern nur bessere Antwortmaschinen sind. Guided ist der seltene Fall, wo die Methodik der eigentliche Wettbewerbsvorteil ist — nicht die Technologie.</w:t>
      </w:r>
    </w:p>
    <w:p>
      <w:pPr>
        <w:spacing w:after="160"/>
      </w:pPr>
      <w:r>
        <w:rPr>
          <w:rFonts w:ascii="Arial" w:cs="Arial" w:eastAsia="Arial" w:hAnsi="Arial"/>
          <w:color w:val="3A3A3A"/>
          <w:sz w:val="22"/>
          <w:szCs w:val="22"/>
        </w:rPr>
        <w:t xml:space="preserve">Das System-Prompt ist mit bemerkenswerter pädagogischer Präzision geschrieben. Die Beispiele für 'WRONG vs. RIGHT'-Antworten, die Bloom-Tagging-Anforderung, die AHA-Erkennung — das ist kein generisches Prompt-Engineering, das ist curriculares Design.</w:t>
      </w:r>
    </w:p>
    <w:p>
      <w:pPr>
        <w:spacing w:after="120"/>
      </w:pPr>
      <w:r>
        <w:t xml:space="preserve"/>
      </w:r>
    </w:p>
    <w:p>
      <w:pPr>
        <w:pStyle w:val="Heading2"/>
        <w:pBdr>
          <w:bottom w:val="single" w:color="B8822A" w:sz="6" w:space="2"/>
        </w:pBdr>
        <w:spacing w:after="140" w:before="300"/>
      </w:pPr>
      <w:r>
        <w:rPr>
          <w:rFonts w:ascii="Arial" w:cs="Arial" w:eastAsia="Arial" w:hAnsi="Arial"/>
          <w:b/>
          <w:bCs/>
          <w:color w:val="264D3A"/>
          <w:sz w:val="26"/>
          <w:szCs w:val="26"/>
        </w:rPr>
        <w:t xml:space="preserve">10.2  Wo lauern Risiken?</w:t>
      </w:r>
    </w:p>
    <w:p>
      <w:pPr>
        <w:spacing w:after="160"/>
      </w:pPr>
      <w:r>
        <w:rPr>
          <w:rFonts w:ascii="Arial" w:cs="Arial" w:eastAsia="Arial" w:hAnsi="Arial"/>
          <w:b/>
          <w:bCs/>
          <w:color w:val="1A3328"/>
          <w:sz w:val="22"/>
          <w:szCs w:val="22"/>
        </w:rPr>
        <w:t xml:space="preserve">Das Hauptrisiko ist Umgehung: </w:t>
      </w:r>
      <w:r>
        <w:rPr>
          <w:rFonts w:ascii="Arial" w:cs="Arial" w:eastAsia="Arial" w:hAnsi="Arial"/>
          <w:color w:val="3A3A3A"/>
          <w:sz w:val="22"/>
          <w:szCs w:val="22"/>
        </w:rPr>
        <w:t xml:space="preserve">Schüler, die wirklich nur die Antwort wollen, werden parallel ChatGPT öffnen. Guided kann das nicht verhindern — und sollte es auch nicht versuchen. Das Produkt muss so gut sein, dass der Schüler merkt: Mit Guided lerne ich wirklich was. Nur dann kommt er freiwillig zurück.</w:t>
      </w:r>
    </w:p>
    <w:p>
      <w:pPr>
        <w:spacing w:after="160"/>
      </w:pPr>
      <w:r>
        <w:rPr>
          <w:rFonts w:ascii="Arial" w:cs="Arial" w:eastAsia="Arial" w:hAnsi="Arial"/>
          <w:b/>
          <w:bCs/>
          <w:color w:val="1A3328"/>
          <w:sz w:val="22"/>
          <w:szCs w:val="22"/>
        </w:rPr>
        <w:t xml:space="preserve">Zweites Risiko: Skalierungskosten. </w:t>
      </w:r>
      <w:r>
        <w:rPr>
          <w:rFonts w:ascii="Arial" w:cs="Arial" w:eastAsia="Arial" w:hAnsi="Arial"/>
          <w:color w:val="3A3A3A"/>
          <w:sz w:val="22"/>
          <w:szCs w:val="22"/>
        </w:rPr>
        <w:t xml:space="preserve">Jeder Schüler-Chat macht API-Aufrufe. Bei 10.000 aktiven Schülern und 20 Minuten täglich entstehen erhebliche LLM-Kosten. Das Pricing muss diese Kosten plus Marge abdecken — CHF 9.90/Monat pro Familie könnte zu knapp sein.</w:t>
      </w:r>
    </w:p>
    <w:p>
      <w:pPr>
        <w:spacing w:after="160"/>
      </w:pPr>
      <w:r>
        <w:rPr>
          <w:rFonts w:ascii="Arial" w:cs="Arial" w:eastAsia="Arial" w:hAnsi="Arial"/>
          <w:b/>
          <w:bCs/>
          <w:color w:val="1A3328"/>
          <w:sz w:val="22"/>
          <w:szCs w:val="22"/>
        </w:rPr>
        <w:t xml:space="preserve">Drittes Risiko: Regulatorik. </w:t>
      </w:r>
      <w:r>
        <w:rPr>
          <w:rFonts w:ascii="Arial" w:cs="Arial" w:eastAsia="Arial" w:hAnsi="Arial"/>
          <w:color w:val="3A3A3A"/>
          <w:sz w:val="22"/>
          <w:szCs w:val="22"/>
        </w:rPr>
        <w:t xml:space="preserve">KI in der Schule ist politisch umstritten. In manchen Kantonen der Schweiz und Bundesländern Deutschlands bestehen bereits informelle oder formelle KI-Verbote. Guided braucht proaktive Kommunikation mit Bildungsbehörden — und vor allem: einen überzeugenden Datenschutz-Audit.</w:t>
      </w:r>
    </w:p>
    <w:p>
      <w:pPr>
        <w:spacing w:after="120"/>
      </w:pPr>
      <w:r>
        <w:t xml:space="preserve"/>
      </w:r>
    </w:p>
    <w:p>
      <w:pPr>
        <w:pStyle w:val="Heading2"/>
        <w:pBdr>
          <w:bottom w:val="single" w:color="B8822A" w:sz="6" w:space="2"/>
        </w:pBdr>
        <w:spacing w:after="140" w:before="300"/>
      </w:pPr>
      <w:r>
        <w:rPr>
          <w:rFonts w:ascii="Arial" w:cs="Arial" w:eastAsia="Arial" w:hAnsi="Arial"/>
          <w:b/>
          <w:bCs/>
          <w:color w:val="264D3A"/>
          <w:sz w:val="26"/>
          <w:szCs w:val="26"/>
        </w:rPr>
        <w:t xml:space="preserve">10.3  Was fehlt noch?</w:t>
      </w:r>
    </w:p>
    <w:p>
      <w:pPr>
        <w:pStyle w:val="ListParagraph"/>
        <w:numPr>
          <w:ilvl w:val="0"/>
          <w:numId w:val="2"/>
        </w:numPr>
        <w:spacing w:after="100"/>
      </w:pPr>
      <w:r>
        <w:rPr>
          <w:rFonts w:ascii="Arial" w:cs="Arial" w:eastAsia="Arial" w:hAnsi="Arial"/>
          <w:color w:val="3A3A3A"/>
          <w:sz w:val="22"/>
          <w:szCs w:val="22"/>
        </w:rPr>
        <w:t xml:space="preserve">Eigenes Backend: Weg vom BYOK-Modell — das ist die Voraussetzung für B2B</w:t>
      </w:r>
    </w:p>
    <w:p>
      <w:pPr>
        <w:pStyle w:val="ListParagraph"/>
        <w:numPr>
          <w:ilvl w:val="0"/>
          <w:numId w:val="2"/>
        </w:numPr>
        <w:spacing w:after="100"/>
      </w:pPr>
      <w:r>
        <w:rPr>
          <w:rFonts w:ascii="Arial" w:cs="Arial" w:eastAsia="Arial" w:hAnsi="Arial"/>
          <w:color w:val="3A3A3A"/>
          <w:sz w:val="22"/>
          <w:szCs w:val="22"/>
        </w:rPr>
        <w:t xml:space="preserve">Abo-Abrechnung: Stripe oder ähnlich, direkt integriert</w:t>
      </w:r>
    </w:p>
    <w:p>
      <w:pPr>
        <w:pStyle w:val="ListParagraph"/>
        <w:numPr>
          <w:ilvl w:val="0"/>
          <w:numId w:val="2"/>
        </w:numPr>
        <w:spacing w:after="100"/>
      </w:pPr>
      <w:r>
        <w:rPr>
          <w:rFonts w:ascii="Arial" w:cs="Arial" w:eastAsia="Arial" w:hAnsi="Arial"/>
          <w:color w:val="3A3A3A"/>
          <w:sz w:val="22"/>
          <w:szCs w:val="22"/>
        </w:rPr>
        <w:t xml:space="preserve">Mobile App: Eltern und Schüler nutzen primär Smartphones — ein guter Web-Wrapper (PWA) wäre der Mindeststandard</w:t>
      </w:r>
    </w:p>
    <w:p>
      <w:pPr>
        <w:pStyle w:val="ListParagraph"/>
        <w:numPr>
          <w:ilvl w:val="0"/>
          <w:numId w:val="2"/>
        </w:numPr>
        <w:spacing w:after="100"/>
      </w:pPr>
      <w:r>
        <w:rPr>
          <w:rFonts w:ascii="Arial" w:cs="Arial" w:eastAsia="Arial" w:hAnsi="Arial"/>
          <w:color w:val="3A3A3A"/>
          <w:sz w:val="22"/>
          <w:szCs w:val="22"/>
        </w:rPr>
        <w:t xml:space="preserve">DSGVO-Dokumentation: Datenschutzerklärung, Verarbeitungsverzeichnis, ggf. DPIA</w:t>
      </w:r>
    </w:p>
    <w:p>
      <w:pPr>
        <w:pStyle w:val="ListParagraph"/>
        <w:numPr>
          <w:ilvl w:val="0"/>
          <w:numId w:val="2"/>
        </w:numPr>
        <w:spacing w:after="100"/>
      </w:pPr>
      <w:r>
        <w:rPr>
          <w:rFonts w:ascii="Arial" w:cs="Arial" w:eastAsia="Arial" w:hAnsi="Arial"/>
          <w:color w:val="3A3A3A"/>
          <w:sz w:val="22"/>
          <w:szCs w:val="22"/>
        </w:rPr>
        <w:t xml:space="preserve">Lernfortschritts-Export: Lehrer und Eltern sollten Berichte herunterladen können (PDF-Report pro Schüler)</w:t>
      </w:r>
    </w:p>
    <w:p>
      <w:pPr>
        <w:pStyle w:val="ListParagraph"/>
        <w:numPr>
          <w:ilvl w:val="0"/>
          <w:numId w:val="2"/>
        </w:numPr>
        <w:spacing w:after="100"/>
      </w:pPr>
      <w:r>
        <w:rPr>
          <w:rFonts w:ascii="Arial" w:cs="Arial" w:eastAsia="Arial" w:hAnsi="Arial"/>
          <w:color w:val="3A3A3A"/>
          <w:sz w:val="22"/>
          <w:szCs w:val="22"/>
        </w:rPr>
        <w:t xml:space="preserve">Onboarding für Lehrer: Step-by-Step-Guide, Video-Demo — Lehrer sind keine Early Adopters</w:t>
      </w:r>
    </w:p>
    <w:p>
      <w:r>
        <w:br w:type="page"/>
      </w:r>
    </w:p>
    <w:p>
      <w:pPr>
        <w:pStyle w:val="Heading1"/>
        <w:spacing w:after="200" w:before="400"/>
      </w:pPr>
      <w:r>
        <w:rPr>
          <w:rFonts w:ascii="Arial" w:cs="Arial" w:eastAsia="Arial" w:hAnsi="Arial"/>
          <w:b/>
          <w:bCs/>
          <w:color w:val="1A3328"/>
          <w:sz w:val="34"/>
          <w:szCs w:val="34"/>
        </w:rPr>
        <w:t xml:space="preserve">11. Empfehlungen</w:t>
      </w:r>
    </w:p>
    <w:p>
      <w:pPr>
        <w:pStyle w:val="Heading2"/>
        <w:pBdr>
          <w:bottom w:val="single" w:color="B8822A" w:sz="6" w:space="2"/>
        </w:pBdr>
        <w:spacing w:after="140" w:before="300"/>
      </w:pPr>
      <w:r>
        <w:rPr>
          <w:rFonts w:ascii="Arial" w:cs="Arial" w:eastAsia="Arial" w:hAnsi="Arial"/>
          <w:b/>
          <w:bCs/>
          <w:color w:val="264D3A"/>
          <w:sz w:val="26"/>
          <w:szCs w:val="26"/>
        </w:rPr>
        <w:t xml:space="preserve">11.1  Sofortmassnahmen (nächste 30 Tage)</w:t>
      </w:r>
    </w:p>
    <w:p>
      <w:pPr>
        <w:pStyle w:val="ListParagraph"/>
        <w:numPr>
          <w:ilvl w:val="0"/>
          <w:numId w:val="2"/>
        </w:numPr>
        <w:spacing w:after="100"/>
      </w:pPr>
      <w:r>
        <w:rPr>
          <w:rFonts w:ascii="Arial" w:cs="Arial" w:eastAsia="Arial" w:hAnsi="Arial"/>
          <w:color w:val="3A3A3A"/>
          <w:sz w:val="22"/>
          <w:szCs w:val="22"/>
        </w:rPr>
        <w:t xml:space="preserve">Backend bauen: Einfaches Node.js/Python-Backend das API-Keys managed, Sessions speichert, Abrechnung ermöglicht</w:t>
      </w:r>
    </w:p>
    <w:p>
      <w:pPr>
        <w:pStyle w:val="ListParagraph"/>
        <w:numPr>
          <w:ilvl w:val="0"/>
          <w:numId w:val="2"/>
        </w:numPr>
        <w:spacing w:after="100"/>
      </w:pPr>
      <w:r>
        <w:rPr>
          <w:rFonts w:ascii="Arial" w:cs="Arial" w:eastAsia="Arial" w:hAnsi="Arial"/>
          <w:color w:val="3A3A3A"/>
          <w:sz w:val="22"/>
          <w:szCs w:val="22"/>
        </w:rPr>
        <w:t xml:space="preserve">Pricing festlegen und Stripe integrieren: Familie CHF 9.90/Monat, Student CHF 5.90/Monat</w:t>
      </w:r>
    </w:p>
    <w:p>
      <w:pPr>
        <w:pStyle w:val="ListParagraph"/>
        <w:numPr>
          <w:ilvl w:val="0"/>
          <w:numId w:val="2"/>
        </w:numPr>
        <w:spacing w:after="100"/>
      </w:pPr>
      <w:r>
        <w:rPr>
          <w:rFonts w:ascii="Arial" w:cs="Arial" w:eastAsia="Arial" w:hAnsi="Arial"/>
          <w:color w:val="3A3A3A"/>
          <w:sz w:val="22"/>
          <w:szCs w:val="22"/>
        </w:rPr>
        <w:t xml:space="preserve">3 Pilotschulen kontaktieren: Persönlich, kostenlos, gegen ehrliches Feedback und öffentliche Testimonials</w:t>
      </w:r>
    </w:p>
    <w:p>
      <w:pPr>
        <w:pStyle w:val="ListParagraph"/>
        <w:numPr>
          <w:ilvl w:val="0"/>
          <w:numId w:val="2"/>
        </w:numPr>
        <w:spacing w:after="100"/>
      </w:pPr>
      <w:r>
        <w:rPr>
          <w:rFonts w:ascii="Arial" w:cs="Arial" w:eastAsia="Arial" w:hAnsi="Arial"/>
          <w:color w:val="3A3A3A"/>
          <w:sz w:val="22"/>
          <w:szCs w:val="22"/>
        </w:rPr>
        <w:t xml:space="preserve">Datenschutz-Check: Einfaches DSGVO-Kurzgutachten bestellen (kostet ca. CHF 500–1.000)</w:t>
      </w:r>
    </w:p>
    <w:p>
      <w:pPr>
        <w:spacing w:after="120"/>
      </w:pPr>
      <w:r>
        <w:t xml:space="preserve"/>
      </w:r>
    </w:p>
    <w:p>
      <w:pPr>
        <w:pStyle w:val="Heading2"/>
        <w:pBdr>
          <w:bottom w:val="single" w:color="B8822A" w:sz="6" w:space="2"/>
        </w:pBdr>
        <w:spacing w:after="140" w:before="300"/>
      </w:pPr>
      <w:r>
        <w:rPr>
          <w:rFonts w:ascii="Arial" w:cs="Arial" w:eastAsia="Arial" w:hAnsi="Arial"/>
          <w:b/>
          <w:bCs/>
          <w:color w:val="264D3A"/>
          <w:sz w:val="26"/>
          <w:szCs w:val="26"/>
        </w:rPr>
        <w:t xml:space="preserve">11.2  Strategische Prioritäten (3–12 Monate)</w:t>
      </w:r>
    </w:p>
    <w:p>
      <w:pPr>
        <w:pStyle w:val="ListParagraph"/>
        <w:numPr>
          <w:ilvl w:val="0"/>
          <w:numId w:val="2"/>
        </w:numPr>
        <w:spacing w:after="100"/>
      </w:pPr>
      <w:r>
        <w:rPr>
          <w:rFonts w:ascii="Arial" w:cs="Arial" w:eastAsia="Arial" w:hAnsi="Arial"/>
          <w:color w:val="3A3A3A"/>
          <w:sz w:val="22"/>
          <w:szCs w:val="22"/>
        </w:rPr>
        <w:t xml:space="preserve">Den pädagogischen Unterschied messbar machen: Kooperiere mit einer Bildungswissenschaftlerin für eine kleine Studie</w:t>
      </w:r>
    </w:p>
    <w:p>
      <w:pPr>
        <w:pStyle w:val="ListParagraph"/>
        <w:numPr>
          <w:ilvl w:val="0"/>
          <w:numId w:val="2"/>
        </w:numPr>
        <w:spacing w:after="100"/>
      </w:pPr>
      <w:r>
        <w:rPr>
          <w:rFonts w:ascii="Arial" w:cs="Arial" w:eastAsia="Arial" w:hAnsi="Arial"/>
          <w:color w:val="3A3A3A"/>
          <w:sz w:val="22"/>
          <w:szCs w:val="22"/>
        </w:rPr>
        <w:t xml:space="preserve">Teacher Community aufbauen: Lehrer reden miteinander — ein überzeugter Lehrer bringt 30 Schüler und 30 Eltern</w:t>
      </w:r>
    </w:p>
    <w:p>
      <w:pPr>
        <w:pStyle w:val="ListParagraph"/>
        <w:numPr>
          <w:ilvl w:val="0"/>
          <w:numId w:val="2"/>
        </w:numPr>
        <w:spacing w:after="100"/>
      </w:pPr>
      <w:r>
        <w:rPr>
          <w:rFonts w:ascii="Arial" w:cs="Arial" w:eastAsia="Arial" w:hAnsi="Arial"/>
          <w:color w:val="3A3A3A"/>
          <w:sz w:val="22"/>
          <w:szCs w:val="22"/>
        </w:rPr>
        <w:t xml:space="preserve">KI-Transparenz als Verkaufsargument nutzen: Guided kann genau erklären, wie der Tutor funktioniert — das unterscheidet es von der 'Black Box' der grossen Anbieter</w:t>
      </w:r>
    </w:p>
    <w:p>
      <w:pPr>
        <w:pStyle w:val="ListParagraph"/>
        <w:numPr>
          <w:ilvl w:val="0"/>
          <w:numId w:val="2"/>
        </w:numPr>
        <w:spacing w:after="100"/>
      </w:pPr>
      <w:r>
        <w:rPr>
          <w:rFonts w:ascii="Arial" w:cs="Arial" w:eastAsia="Arial" w:hAnsi="Arial"/>
          <w:color w:val="3A3A3A"/>
          <w:sz w:val="22"/>
          <w:szCs w:val="22"/>
        </w:rPr>
        <w:t xml:space="preserve">Investoren mit Bildungsfokus ansprechen: Social Impact VCs, Bertelsmann Foundation, Jacobs Foundation haben explizite EdTech-Mandate</w:t>
      </w:r>
    </w:p>
    <w:p>
      <w:pPr>
        <w:spacing w:after="120"/>
      </w:pPr>
      <w:r>
        <w:t xml:space="preserve"/>
      </w:r>
    </w:p>
    <w:p>
      <w:pPr>
        <w:pStyle w:val="Heading2"/>
        <w:pBdr>
          <w:bottom w:val="single" w:color="B8822A" w:sz="6" w:space="2"/>
        </w:pBdr>
        <w:spacing w:after="140" w:before="300"/>
      </w:pPr>
      <w:r>
        <w:rPr>
          <w:rFonts w:ascii="Arial" w:cs="Arial" w:eastAsia="Arial" w:hAnsi="Arial"/>
          <w:b/>
          <w:bCs/>
          <w:color w:val="264D3A"/>
          <w:sz w:val="26"/>
          <w:szCs w:val="26"/>
        </w:rPr>
        <w:t xml:space="preserve">11.3  Langfristige Vision</w:t>
      </w:r>
    </w:p>
    <w:p>
      <w:pPr>
        <w:spacing w:after="160"/>
      </w:pPr>
      <w:r>
        <w:rPr>
          <w:rFonts w:ascii="Arial" w:cs="Arial" w:eastAsia="Arial" w:hAnsi="Arial"/>
          <w:color w:val="3A3A3A"/>
          <w:sz w:val="22"/>
          <w:szCs w:val="22"/>
        </w:rPr>
        <w:t xml:space="preserve">Guided kann zu dem Standard werden, an dem sich KI-Bildungstools messen lassen. Nicht 'das Tool, das Antworten gibt', sondern 'das Tool, das Denken lehrt'. Dieser Unterschied ist klar kommunizierbar, klar erfahrbar — und schwer zu kopieren, weil er nicht technologisch ist, sondern methodologisch.</w:t>
      </w:r>
    </w:p>
    <w:p>
      <w:pPr>
        <w:spacing w:after="160"/>
      </w:pPr>
      <w:r>
        <w:rPr>
          <w:rFonts w:ascii="Arial" w:cs="Arial" w:eastAsia="Arial" w:hAnsi="Arial"/>
          <w:color w:val="3A3A3A"/>
          <w:sz w:val="22"/>
          <w:szCs w:val="22"/>
        </w:rPr>
        <w:t xml:space="preserve">Die Frage ist nicht ob es einen Markt gibt. Der Markt ist riesig. Die Frage ist: Schafft es Guided, schnell genug Vertrauen aufzubauen — bei Eltern, Lehrern und Bildungsbehörden — bevor gut finanzierte Wettbewerber die gleiche Philosophie übernehmen?</w:t>
      </w:r>
    </w:p>
    <w:p>
      <w:pPr>
        <w:spacing w:after="120"/>
      </w:pPr>
      <w:r>
        <w:t xml:space="preserve"/>
      </w:r>
    </w:p>
    <w:p>
      <w:pPr>
        <w:pBdr>
          <w:top w:val="single" w:color="B8822A" w:sz="6" w:space="2"/>
        </w:pBdr>
        <w:spacing w:after="80" w:before="360"/>
      </w:pPr>
      <w:r>
        <w:rPr>
          <w:rFonts w:ascii="Arial" w:cs="Arial" w:eastAsia="Arial" w:hAnsi="Arial"/>
          <w:b/>
          <w:bCs/>
          <w:color w:val="888888"/>
          <w:sz w:val="20"/>
          <w:szCs w:val="20"/>
        </w:rPr>
        <w:t xml:space="preserve">Quellen &amp; Hinweise</w:t>
      </w:r>
    </w:p>
    <w:p>
      <w:pPr>
        <w:spacing w:after="160"/>
      </w:pPr>
      <w:r>
        <w:rPr>
          <w:rFonts w:ascii="Arial" w:cs="Arial" w:eastAsia="Arial" w:hAnsi="Arial"/>
          <w:i/>
          <w:iCs/>
          <w:color w:val="6B6560"/>
          <w:sz w:val="22"/>
          <w:szCs w:val="22"/>
        </w:rPr>
        <w:t xml:space="preserve">Produktanalyse basiert auf Direktanalyse des Guided-Quellcodes (index.html, März 2026). Marktdaten aus dem begleitenden Markteinschätzungs-Report (Guided_Markteinschaetzung_EdTech_2026.docx). Alle Preisempfehlungen sind Schätzungen auf Basis von Marktvergleichen — keine verbindlichen Businessplan-Zahlen.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22A" w:sz="6" w:space="1"/>
      </w:pBdr>
      <w:tabs>
        <w:tab w:val="right" w:pos="9026"/>
      </w:tabs>
    </w:pPr>
    <w:r>
      <w:rPr>
        <w:rFonts w:ascii="Arial" w:cs="Arial" w:eastAsia="Arial" w:hAnsi="Arial"/>
        <w:color w:val="888888"/>
        <w:sz w:val="18"/>
        <w:szCs w:val="18"/>
      </w:rPr>
      <w:t xml:space="preserve">Guided — Unternehmens- &amp; Produktanalyse</w:t>
    </w:r>
    <w:r>
      <w:rPr>
        <w:rFonts w:ascii="Arial" w:cs="Arial" w:eastAsia="Arial" w:hAnsi="Arial"/>
        <w:color w:val="888888"/>
        <w:sz w:val="18"/>
        <w:szCs w:val="18"/>
      </w:rPr>
      <w:t xml:space="preserve">	März 2026  |  Vertraulich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328"/>
      <w:sz w:val="34"/>
      <w:szCs w:val="34"/>
    </w:rPr>
  </w:style>
  <w:style w:type="paragraph" w:styleId="Heading2">
    <w:name w:val="Heading 2"/>
    <w:basedOn w:val="Normal"/>
    <w:next w:val="Normal"/>
    <w:qFormat/>
    <w:pPr>
      <w:spacing w:after="140" w:before="300"/>
      <w:outlineLvl w:val="1"/>
    </w:pPr>
    <w:rPr>
      <w:rFonts w:ascii="Arial" w:cs="Arial" w:eastAsia="Arial" w:hAnsi="Arial"/>
      <w:b/>
      <w:bCs/>
      <w:color w:val="264D3A"/>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1A332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2026-03-22T19:17:35.703Z</dcterms:created>
  <dcterms:modified xsi:type="dcterms:W3CDTF">2026-03-22T19:17:35.705Z</dcterms:modified>
</cp:coreProperties>
</file>

<file path=docProps/custom.xml><?xml version="1.0" encoding="utf-8"?>
<Properties xmlns="http://schemas.openxmlformats.org/officeDocument/2006/custom-properties" xmlns:vt="http://schemas.openxmlformats.org/officeDocument/2006/docPropsVTypes"/>
</file>