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4E344" w14:textId="23CFDE39" w:rsidR="00F93FE5" w:rsidRPr="00777FA0" w:rsidRDefault="0023464B" w:rsidP="00777FA0">
      <w:pPr>
        <w:jc w:val="both"/>
        <w:rPr>
          <w:rFonts w:ascii="Times New Roman" w:hAnsi="Times New Roman" w:cs="Times New Roman"/>
          <w:sz w:val="24"/>
          <w:szCs w:val="24"/>
        </w:rPr>
      </w:pPr>
      <w:r w:rsidRPr="00777FA0">
        <w:rPr>
          <w:rFonts w:ascii="Times New Roman" w:hAnsi="Times New Roman" w:cs="Times New Roman"/>
          <w:sz w:val="24"/>
          <w:szCs w:val="24"/>
        </w:rPr>
        <w:t>УК</w:t>
      </w:r>
      <w:r w:rsidR="00F93FE5" w:rsidRPr="00777FA0">
        <w:rPr>
          <w:rFonts w:ascii="Times New Roman" w:hAnsi="Times New Roman" w:cs="Times New Roman"/>
          <w:sz w:val="24"/>
          <w:szCs w:val="24"/>
        </w:rPr>
        <w:t xml:space="preserve"> может получить информацию о расходах по электроэнергии</w:t>
      </w:r>
      <w:r w:rsidR="00F93FE5" w:rsidRPr="00777FA0">
        <w:rPr>
          <w:rFonts w:ascii="Times New Roman" w:hAnsi="Times New Roman" w:cs="Times New Roman"/>
          <w:sz w:val="24"/>
          <w:szCs w:val="24"/>
        </w:rPr>
        <w:t xml:space="preserve"> и потреблению воды</w:t>
      </w:r>
      <w:r w:rsidR="00F93FE5" w:rsidRPr="00777FA0">
        <w:rPr>
          <w:rFonts w:ascii="Times New Roman" w:hAnsi="Times New Roman" w:cs="Times New Roman"/>
          <w:sz w:val="24"/>
          <w:szCs w:val="24"/>
        </w:rPr>
        <w:t xml:space="preserve"> по жилому дому</w:t>
      </w:r>
      <w:r w:rsidR="00F93FE5" w:rsidRPr="00777FA0">
        <w:rPr>
          <w:rFonts w:ascii="Times New Roman" w:hAnsi="Times New Roman" w:cs="Times New Roman"/>
          <w:sz w:val="24"/>
          <w:szCs w:val="24"/>
        </w:rPr>
        <w:t>, поделив фактическую информацию по счетчикам на среднее количество потребления электричества на одного человека, а затем просуммировав эти показатели, получить приближенные показания о количестве проживающих в доме исходя из их потребления ресурсов.</w:t>
      </w:r>
    </w:p>
    <w:p w14:paraId="38933334" w14:textId="79465E32" w:rsidR="0001436C" w:rsidRPr="00777FA0" w:rsidRDefault="00F93FE5" w:rsidP="00777FA0">
      <w:pPr>
        <w:jc w:val="both"/>
        <w:rPr>
          <w:rFonts w:ascii="Times New Roman" w:hAnsi="Times New Roman" w:cs="Times New Roman"/>
          <w:sz w:val="24"/>
          <w:szCs w:val="24"/>
        </w:rPr>
      </w:pPr>
      <w:r w:rsidRPr="00777FA0">
        <w:rPr>
          <w:rFonts w:ascii="Times New Roman" w:hAnsi="Times New Roman" w:cs="Times New Roman"/>
          <w:sz w:val="24"/>
          <w:szCs w:val="24"/>
        </w:rPr>
        <w:t xml:space="preserve">Для </w:t>
      </w:r>
      <w:r w:rsidRPr="00777FA0">
        <w:rPr>
          <w:rFonts w:ascii="Times New Roman" w:hAnsi="Times New Roman" w:cs="Times New Roman"/>
          <w:sz w:val="24"/>
          <w:szCs w:val="24"/>
        </w:rPr>
        <w:t>получения данных по счетчикам каждого дома</w:t>
      </w:r>
      <w:r w:rsidRPr="00777FA0">
        <w:rPr>
          <w:rFonts w:ascii="Times New Roman" w:hAnsi="Times New Roman" w:cs="Times New Roman"/>
          <w:sz w:val="24"/>
          <w:szCs w:val="24"/>
        </w:rPr>
        <w:t xml:space="preserve"> необходимо заключить договор с энергоснабжающей организацией на предоставление данных о потреблении электроэнергии</w:t>
      </w:r>
    </w:p>
    <w:p w14:paraId="4B1C1A28" w14:textId="5DD2464A" w:rsidR="00F93FE5" w:rsidRPr="00777FA0" w:rsidRDefault="00D31EDA" w:rsidP="00777FA0">
      <w:pPr>
        <w:jc w:val="both"/>
        <w:rPr>
          <w:rFonts w:ascii="Times New Roman" w:hAnsi="Times New Roman" w:cs="Times New Roman"/>
          <w:sz w:val="24"/>
          <w:szCs w:val="24"/>
        </w:rPr>
      </w:pPr>
      <w:r w:rsidRPr="00777FA0">
        <w:rPr>
          <w:rFonts w:ascii="Times New Roman" w:hAnsi="Times New Roman" w:cs="Times New Roman"/>
          <w:sz w:val="24"/>
          <w:szCs w:val="24"/>
        </w:rPr>
        <w:t>Короче ЖКХ.</w:t>
      </w:r>
    </w:p>
    <w:p w14:paraId="502485B9" w14:textId="7934394C" w:rsidR="00E5360E" w:rsidRPr="00777FA0" w:rsidRDefault="00E5360E" w:rsidP="00777F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FA0">
        <w:rPr>
          <w:rFonts w:ascii="Times New Roman" w:hAnsi="Times New Roman" w:cs="Times New Roman"/>
          <w:sz w:val="24"/>
          <w:szCs w:val="24"/>
        </w:rPr>
        <w:t xml:space="preserve">Например, это показатели счетчика за месяц на одного человека. </w:t>
      </w:r>
      <w:r w:rsidR="004E7E74" w:rsidRPr="00777FA0">
        <w:rPr>
          <w:rFonts w:ascii="Times New Roman" w:hAnsi="Times New Roman" w:cs="Times New Roman"/>
          <w:sz w:val="24"/>
          <w:szCs w:val="24"/>
        </w:rPr>
        <w:t xml:space="preserve">7408,3-7289,5=118,8 это число надо множить на </w:t>
      </w:r>
      <w:r w:rsidR="00183286" w:rsidRPr="00A03E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5,56</w:t>
      </w:r>
      <w:r w:rsidR="00183286" w:rsidRPr="00777F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исходя из тарифов Якутскэнерго. Итого, за месяц 1 человек платит </w:t>
      </w:r>
      <w:r w:rsidR="00183286" w:rsidRPr="00777FA0">
        <w:rPr>
          <w:rFonts w:ascii="Times New Roman" w:hAnsi="Times New Roman" w:cs="Times New Roman"/>
          <w:sz w:val="24"/>
          <w:szCs w:val="24"/>
        </w:rPr>
        <w:t>118,8</w:t>
      </w:r>
      <w:r w:rsidR="00183286" w:rsidRPr="00777FA0">
        <w:rPr>
          <w:rFonts w:ascii="Times New Roman" w:hAnsi="Times New Roman" w:cs="Times New Roman"/>
          <w:sz w:val="24"/>
          <w:szCs w:val="24"/>
        </w:rPr>
        <w:t>*5,56=</w:t>
      </w:r>
      <w:r w:rsidR="00183286" w:rsidRPr="00777FA0">
        <w:rPr>
          <w:rFonts w:ascii="Times New Roman" w:hAnsi="Times New Roman" w:cs="Times New Roman"/>
          <w:b/>
          <w:bCs/>
          <w:sz w:val="24"/>
          <w:szCs w:val="24"/>
        </w:rPr>
        <w:t>660 рублей</w:t>
      </w:r>
      <w:r w:rsidR="00777FA0" w:rsidRPr="00777FA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45BB84" w14:textId="3B6CDFD1" w:rsidR="00777FA0" w:rsidRPr="00777FA0" w:rsidRDefault="00777FA0" w:rsidP="00777FA0">
      <w:pPr>
        <w:jc w:val="both"/>
        <w:rPr>
          <w:rFonts w:ascii="Times New Roman" w:hAnsi="Times New Roman" w:cs="Times New Roman"/>
          <w:sz w:val="24"/>
          <w:szCs w:val="24"/>
        </w:rPr>
      </w:pPr>
      <w:r w:rsidRPr="00777FA0">
        <w:rPr>
          <w:rFonts w:ascii="Times New Roman" w:hAnsi="Times New Roman" w:cs="Times New Roman"/>
          <w:sz w:val="24"/>
          <w:szCs w:val="24"/>
        </w:rPr>
        <w:t xml:space="preserve">Берем фактический расход электричества и делим на 660 рублей. Тогда, к примеру, на 1 квартиру потрачено электроэнергии на </w:t>
      </w:r>
      <w:r w:rsidRPr="00777FA0">
        <w:rPr>
          <w:rFonts w:ascii="Times New Roman" w:hAnsi="Times New Roman" w:cs="Times New Roman"/>
          <w:sz w:val="24"/>
          <w:szCs w:val="24"/>
        </w:rPr>
        <w:t>2</w:t>
      </w:r>
      <w:r w:rsidRPr="00777FA0">
        <w:rPr>
          <w:rFonts w:ascii="Times New Roman" w:hAnsi="Times New Roman" w:cs="Times New Roman"/>
          <w:sz w:val="24"/>
          <w:szCs w:val="24"/>
        </w:rPr>
        <w:t> </w:t>
      </w:r>
      <w:r w:rsidRPr="00777FA0">
        <w:rPr>
          <w:rFonts w:ascii="Times New Roman" w:hAnsi="Times New Roman" w:cs="Times New Roman"/>
          <w:sz w:val="24"/>
          <w:szCs w:val="24"/>
        </w:rPr>
        <w:t>640</w:t>
      </w:r>
      <w:r w:rsidRPr="00777FA0">
        <w:rPr>
          <w:rFonts w:ascii="Times New Roman" w:hAnsi="Times New Roman" w:cs="Times New Roman"/>
          <w:sz w:val="24"/>
          <w:szCs w:val="24"/>
        </w:rPr>
        <w:t xml:space="preserve">, то можно примерно предположить, что </w:t>
      </w:r>
      <w:r w:rsidRPr="00777FA0">
        <w:rPr>
          <w:rFonts w:ascii="Times New Roman" w:hAnsi="Times New Roman" w:cs="Times New Roman"/>
          <w:sz w:val="24"/>
          <w:szCs w:val="24"/>
        </w:rPr>
        <w:t>2</w:t>
      </w:r>
      <w:r w:rsidRPr="00777FA0">
        <w:rPr>
          <w:rFonts w:ascii="Times New Roman" w:hAnsi="Times New Roman" w:cs="Times New Roman"/>
          <w:sz w:val="24"/>
          <w:szCs w:val="24"/>
        </w:rPr>
        <w:t> </w:t>
      </w:r>
      <w:r w:rsidRPr="00777FA0">
        <w:rPr>
          <w:rFonts w:ascii="Times New Roman" w:hAnsi="Times New Roman" w:cs="Times New Roman"/>
          <w:sz w:val="24"/>
          <w:szCs w:val="24"/>
        </w:rPr>
        <w:t>640</w:t>
      </w:r>
      <w:r w:rsidRPr="00777FA0">
        <w:rPr>
          <w:rFonts w:ascii="Times New Roman" w:hAnsi="Times New Roman" w:cs="Times New Roman"/>
          <w:sz w:val="24"/>
          <w:szCs w:val="24"/>
        </w:rPr>
        <w:t>/600=4 человека в этой квартире. Затем, просуммировав количество людей по каждой квартире, можно получить фактическое количество и добавить в базу данных. Далее это можно использовать для вычислений выгоды, которую могла бы получить управляющая компания.</w:t>
      </w:r>
    </w:p>
    <w:p w14:paraId="38144E88" w14:textId="65B91BAA" w:rsidR="00E5360E" w:rsidRPr="00777FA0" w:rsidRDefault="00E5360E" w:rsidP="00777FA0">
      <w:pPr>
        <w:jc w:val="both"/>
        <w:rPr>
          <w:rFonts w:ascii="Times New Roman" w:hAnsi="Times New Roman" w:cs="Times New Roman"/>
          <w:sz w:val="24"/>
          <w:szCs w:val="24"/>
        </w:rPr>
      </w:pPr>
      <w:r w:rsidRPr="00777F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5C5865" wp14:editId="3C42D233">
            <wp:extent cx="2208414" cy="2942821"/>
            <wp:effectExtent l="0" t="0" r="1905" b="0"/>
            <wp:docPr id="4252463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46" cy="294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F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698B22" wp14:editId="0CF2F126">
            <wp:extent cx="2888486" cy="2955463"/>
            <wp:effectExtent l="0" t="0" r="7620" b="0"/>
            <wp:docPr id="14055241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15"/>
                    <a:stretch/>
                  </pic:blipFill>
                  <pic:spPr bwMode="auto">
                    <a:xfrm>
                      <a:off x="0" y="0"/>
                      <a:ext cx="2896947" cy="296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8A4CB" w14:textId="77777777" w:rsidR="004E7E74" w:rsidRPr="00777FA0" w:rsidRDefault="004E7E74" w:rsidP="00777FA0">
      <w:pPr>
        <w:jc w:val="both"/>
        <w:rPr>
          <w:rFonts w:ascii="Times New Roman" w:hAnsi="Times New Roman" w:cs="Times New Roman"/>
          <w:sz w:val="24"/>
          <w:szCs w:val="24"/>
        </w:rPr>
      </w:pPr>
      <w:r w:rsidRPr="00777FA0">
        <w:rPr>
          <w:rFonts w:ascii="Times New Roman" w:hAnsi="Times New Roman" w:cs="Times New Roman"/>
          <w:sz w:val="24"/>
          <w:szCs w:val="24"/>
        </w:rPr>
        <w:t>Данные о тарифах берутся из сайта Якутскэнерго</w:t>
      </w:r>
    </w:p>
    <w:p w14:paraId="47545159" w14:textId="63A20CD1" w:rsidR="00A03E1B" w:rsidRPr="00777FA0" w:rsidRDefault="00A03E1B" w:rsidP="00777FA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77FA0">
          <w:rPr>
            <w:rStyle w:val="a4"/>
            <w:rFonts w:ascii="Times New Roman" w:hAnsi="Times New Roman" w:cs="Times New Roman"/>
            <w:sz w:val="24"/>
            <w:szCs w:val="24"/>
          </w:rPr>
          <w:t>https://www.yakutskenergo.ru/opening_information/reg_goods/electro.php</w:t>
        </w:r>
      </w:hyperlink>
      <w:r w:rsidRPr="00777FA0">
        <w:rPr>
          <w:rFonts w:ascii="Times New Roman" w:hAnsi="Times New Roman" w:cs="Times New Roman"/>
          <w:sz w:val="24"/>
          <w:szCs w:val="24"/>
        </w:rPr>
        <w:br/>
      </w:r>
    </w:p>
    <w:p w14:paraId="5AD297A6" w14:textId="77777777" w:rsidR="00A03E1B" w:rsidRPr="00777FA0" w:rsidRDefault="00A03E1B" w:rsidP="00777FA0">
      <w:pPr>
        <w:jc w:val="both"/>
        <w:rPr>
          <w:rFonts w:ascii="Times New Roman" w:hAnsi="Times New Roman" w:cs="Times New Roman"/>
          <w:sz w:val="24"/>
          <w:szCs w:val="24"/>
        </w:rPr>
      </w:pPr>
      <w:r w:rsidRPr="00777FA0">
        <w:rPr>
          <w:rFonts w:ascii="Times New Roman" w:hAnsi="Times New Roman" w:cs="Times New Roman"/>
          <w:sz w:val="24"/>
          <w:szCs w:val="24"/>
        </w:rPr>
        <w:br w:type="page"/>
      </w:r>
    </w:p>
    <w:p w14:paraId="2CFA609C" w14:textId="77777777" w:rsidR="00A03E1B" w:rsidRPr="00A03E1B" w:rsidRDefault="00A03E1B" w:rsidP="00777FA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A03E1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lastRenderedPageBreak/>
        <w:t>Цены (тарифы) на электрическую энергию для НАСЕЛЕНИЯ и приравненных к нему категориях потребителей по Республике Саха (Якутия) на 2023 год</w:t>
      </w:r>
    </w:p>
    <w:tbl>
      <w:tblPr>
        <w:tblW w:w="896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1734"/>
        <w:gridCol w:w="1269"/>
        <w:gridCol w:w="1071"/>
        <w:gridCol w:w="1044"/>
        <w:gridCol w:w="1488"/>
        <w:gridCol w:w="929"/>
        <w:gridCol w:w="13"/>
      </w:tblGrid>
      <w:tr w:rsidR="00A03E1B" w:rsidRPr="00A03E1B" w14:paraId="5F53F1EE" w14:textId="77777777" w:rsidTr="00A03E1B">
        <w:trPr>
          <w:trHeight w:val="208"/>
          <w:tblHeader/>
          <w:jc w:val="center"/>
        </w:trPr>
        <w:tc>
          <w:tcPr>
            <w:tcW w:w="0" w:type="auto"/>
            <w:vMerge w:val="restart"/>
            <w:tcBorders>
              <w:top w:val="single" w:sz="6" w:space="0" w:color="FFA405"/>
              <w:left w:val="single" w:sz="6" w:space="0" w:color="FFA405"/>
              <w:bottom w:val="single" w:sz="6" w:space="0" w:color="FFA405"/>
              <w:right w:val="single" w:sz="6" w:space="0" w:color="FFA405"/>
            </w:tcBorders>
            <w:shd w:val="clear" w:color="auto" w:fill="FFE79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14:paraId="1C58F8CC" w14:textId="77777777" w:rsidR="00A03E1B" w:rsidRPr="00A03E1B" w:rsidRDefault="00A03E1B" w:rsidP="00777FA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Группы потребителей</w:t>
            </w:r>
          </w:p>
        </w:tc>
        <w:tc>
          <w:tcPr>
            <w:tcW w:w="0" w:type="auto"/>
            <w:gridSpan w:val="7"/>
            <w:tcBorders>
              <w:top w:val="single" w:sz="6" w:space="0" w:color="FFA405"/>
              <w:left w:val="single" w:sz="6" w:space="0" w:color="FFA405"/>
              <w:bottom w:val="single" w:sz="6" w:space="0" w:color="FFA405"/>
              <w:right w:val="single" w:sz="6" w:space="0" w:color="FFA405"/>
            </w:tcBorders>
            <w:shd w:val="clear" w:color="auto" w:fill="FFE79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14:paraId="1C4D5F76" w14:textId="77777777" w:rsidR="00A03E1B" w:rsidRPr="00A03E1B" w:rsidRDefault="00A03E1B" w:rsidP="00777FA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 01.12.2022 г. по 31.12.2023 г.</w:t>
            </w:r>
          </w:p>
        </w:tc>
      </w:tr>
      <w:tr w:rsidR="00777FA0" w:rsidRPr="00777FA0" w14:paraId="775FCFC1" w14:textId="77777777" w:rsidTr="00A03E1B">
        <w:trPr>
          <w:trHeight w:val="114"/>
          <w:tblHeader/>
          <w:jc w:val="center"/>
        </w:trPr>
        <w:tc>
          <w:tcPr>
            <w:tcW w:w="0" w:type="auto"/>
            <w:vMerge/>
            <w:tcBorders>
              <w:top w:val="single" w:sz="6" w:space="0" w:color="FFA405"/>
              <w:left w:val="single" w:sz="6" w:space="0" w:color="FFA405"/>
              <w:bottom w:val="single" w:sz="6" w:space="0" w:color="FFA405"/>
              <w:right w:val="single" w:sz="6" w:space="0" w:color="FFA405"/>
            </w:tcBorders>
            <w:vAlign w:val="bottom"/>
            <w:hideMark/>
          </w:tcPr>
          <w:p w14:paraId="32751CEA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FFA405"/>
              <w:left w:val="single" w:sz="6" w:space="0" w:color="FFA405"/>
              <w:bottom w:val="single" w:sz="6" w:space="0" w:color="FFA405"/>
              <w:right w:val="single" w:sz="6" w:space="0" w:color="FFA405"/>
            </w:tcBorders>
            <w:shd w:val="clear" w:color="auto" w:fill="FFE79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14:paraId="51E31499" w14:textId="77777777" w:rsidR="00A03E1B" w:rsidRPr="00A03E1B" w:rsidRDefault="00A03E1B" w:rsidP="00777FA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A0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Одноставочный</w:t>
            </w:r>
            <w:proofErr w:type="spellEnd"/>
            <w:r w:rsidRPr="00A0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 тариф, руб./кВтч</w:t>
            </w:r>
          </w:p>
        </w:tc>
        <w:tc>
          <w:tcPr>
            <w:tcW w:w="0" w:type="auto"/>
            <w:gridSpan w:val="2"/>
            <w:tcBorders>
              <w:top w:val="single" w:sz="6" w:space="0" w:color="FFA405"/>
              <w:left w:val="single" w:sz="6" w:space="0" w:color="FFA405"/>
              <w:bottom w:val="single" w:sz="6" w:space="0" w:color="FFA405"/>
              <w:right w:val="single" w:sz="6" w:space="0" w:color="FFA405"/>
            </w:tcBorders>
            <w:shd w:val="clear" w:color="auto" w:fill="FFE79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14:paraId="0F9A1863" w14:textId="77777777" w:rsidR="00A03E1B" w:rsidRPr="00A03E1B" w:rsidRDefault="00A03E1B" w:rsidP="00777FA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Тарифы, дифференцированные по двум зонам</w:t>
            </w:r>
            <w:r w:rsidRPr="00A0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6" w:space="0" w:color="FFA405"/>
              <w:left w:val="single" w:sz="6" w:space="0" w:color="FFA405"/>
              <w:bottom w:val="single" w:sz="6" w:space="0" w:color="FFA405"/>
              <w:right w:val="single" w:sz="6" w:space="0" w:color="FFA405"/>
            </w:tcBorders>
            <w:shd w:val="clear" w:color="auto" w:fill="FFE79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14:paraId="25A64989" w14:textId="77777777" w:rsidR="00A03E1B" w:rsidRPr="00A03E1B" w:rsidRDefault="00A03E1B" w:rsidP="00777FA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Тарифы, дифференцированные по трем зонам</w:t>
            </w:r>
          </w:p>
        </w:tc>
      </w:tr>
      <w:tr w:rsidR="00A03E1B" w:rsidRPr="00777FA0" w14:paraId="1B5C3F2E" w14:textId="77777777" w:rsidTr="00A03E1B">
        <w:trPr>
          <w:trHeight w:val="114"/>
          <w:tblHeader/>
          <w:jc w:val="center"/>
        </w:trPr>
        <w:tc>
          <w:tcPr>
            <w:tcW w:w="0" w:type="auto"/>
            <w:vMerge/>
            <w:tcBorders>
              <w:top w:val="single" w:sz="6" w:space="0" w:color="FFA405"/>
              <w:left w:val="single" w:sz="6" w:space="0" w:color="FFA405"/>
              <w:bottom w:val="single" w:sz="6" w:space="0" w:color="FFA405"/>
              <w:right w:val="single" w:sz="6" w:space="0" w:color="FFA405"/>
            </w:tcBorders>
            <w:vAlign w:val="bottom"/>
            <w:hideMark/>
          </w:tcPr>
          <w:p w14:paraId="31B207CA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FFA405"/>
              <w:left w:val="single" w:sz="6" w:space="0" w:color="FFA405"/>
              <w:bottom w:val="single" w:sz="6" w:space="0" w:color="FFA405"/>
              <w:right w:val="single" w:sz="6" w:space="0" w:color="FFA405"/>
            </w:tcBorders>
            <w:vAlign w:val="bottom"/>
            <w:hideMark/>
          </w:tcPr>
          <w:p w14:paraId="15E1A0C9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FFA405"/>
              <w:left w:val="single" w:sz="6" w:space="0" w:color="FFA405"/>
              <w:bottom w:val="single" w:sz="6" w:space="0" w:color="FFA405"/>
              <w:right w:val="single" w:sz="6" w:space="0" w:color="FFA405"/>
            </w:tcBorders>
            <w:shd w:val="clear" w:color="auto" w:fill="FFE79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14:paraId="0BE1EEAD" w14:textId="77777777" w:rsidR="00A03E1B" w:rsidRPr="00A03E1B" w:rsidRDefault="00A03E1B" w:rsidP="00777FA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Дневная зона</w:t>
            </w:r>
          </w:p>
        </w:tc>
        <w:tc>
          <w:tcPr>
            <w:tcW w:w="0" w:type="auto"/>
            <w:tcBorders>
              <w:top w:val="single" w:sz="6" w:space="0" w:color="FFA405"/>
              <w:left w:val="single" w:sz="6" w:space="0" w:color="FFA405"/>
              <w:bottom w:val="single" w:sz="6" w:space="0" w:color="FFA405"/>
              <w:right w:val="single" w:sz="6" w:space="0" w:color="FFA405"/>
            </w:tcBorders>
            <w:shd w:val="clear" w:color="auto" w:fill="FFE79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14:paraId="758E2A67" w14:textId="77777777" w:rsidR="00A03E1B" w:rsidRPr="00A03E1B" w:rsidRDefault="00A03E1B" w:rsidP="00777FA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Ночная зона</w:t>
            </w:r>
          </w:p>
        </w:tc>
        <w:tc>
          <w:tcPr>
            <w:tcW w:w="0" w:type="auto"/>
            <w:tcBorders>
              <w:top w:val="single" w:sz="6" w:space="0" w:color="FFA405"/>
              <w:left w:val="single" w:sz="6" w:space="0" w:color="FFA405"/>
              <w:bottom w:val="single" w:sz="6" w:space="0" w:color="FFA405"/>
              <w:right w:val="single" w:sz="6" w:space="0" w:color="FFA405"/>
            </w:tcBorders>
            <w:shd w:val="clear" w:color="auto" w:fill="FFE79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14:paraId="69FD9D2A" w14:textId="77777777" w:rsidR="00A03E1B" w:rsidRPr="00A03E1B" w:rsidRDefault="00A03E1B" w:rsidP="00777FA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Пиковая</w:t>
            </w:r>
            <w:r w:rsidRPr="00A0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br/>
              <w:t>зона</w:t>
            </w:r>
          </w:p>
        </w:tc>
        <w:tc>
          <w:tcPr>
            <w:tcW w:w="0" w:type="auto"/>
            <w:tcBorders>
              <w:top w:val="single" w:sz="6" w:space="0" w:color="FFA405"/>
              <w:left w:val="single" w:sz="6" w:space="0" w:color="FFA405"/>
              <w:bottom w:val="single" w:sz="6" w:space="0" w:color="FFA405"/>
              <w:right w:val="single" w:sz="6" w:space="0" w:color="FFA405"/>
            </w:tcBorders>
            <w:shd w:val="clear" w:color="auto" w:fill="FFE79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14:paraId="418335E4" w14:textId="77777777" w:rsidR="00A03E1B" w:rsidRPr="00A03E1B" w:rsidRDefault="00A03E1B" w:rsidP="00777FA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Полупиковая</w:t>
            </w:r>
            <w:r w:rsidRPr="00A0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br/>
              <w:t>зона</w:t>
            </w:r>
          </w:p>
        </w:tc>
        <w:tc>
          <w:tcPr>
            <w:tcW w:w="0" w:type="auto"/>
            <w:tcBorders>
              <w:top w:val="single" w:sz="6" w:space="0" w:color="FFA405"/>
              <w:left w:val="single" w:sz="6" w:space="0" w:color="FFA405"/>
              <w:bottom w:val="single" w:sz="6" w:space="0" w:color="FFA405"/>
              <w:right w:val="single" w:sz="6" w:space="0" w:color="FFA405"/>
            </w:tcBorders>
            <w:shd w:val="clear" w:color="auto" w:fill="FFE79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14:paraId="61B7394D" w14:textId="77777777" w:rsidR="00A03E1B" w:rsidRPr="00A03E1B" w:rsidRDefault="00A03E1B" w:rsidP="00777FA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Ночная</w:t>
            </w:r>
            <w:r w:rsidRPr="00A0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br/>
              <w:t>зона</w:t>
            </w:r>
          </w:p>
        </w:tc>
        <w:tc>
          <w:tcPr>
            <w:tcW w:w="0" w:type="auto"/>
            <w:vAlign w:val="center"/>
            <w:hideMark/>
          </w:tcPr>
          <w:p w14:paraId="4D1E3822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A03E1B" w:rsidRPr="00777FA0" w14:paraId="45467FB3" w14:textId="77777777" w:rsidTr="00A03E1B">
        <w:trPr>
          <w:trHeight w:val="138"/>
          <w:jc w:val="center"/>
        </w:trPr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3CF07E7C" w14:textId="77777777" w:rsidR="00A03E1B" w:rsidRPr="00A03E1B" w:rsidRDefault="00A03E1B" w:rsidP="00777FA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1. Тарифы, установленные Постановлением ГКЦ РС (Я) от 17.11.2022 г. № 218 (с НДС)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71312C6B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0681E8C1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0CAEC89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3E114FE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2CEF2A38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6E3366EE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00A854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A03E1B" w:rsidRPr="00777FA0" w14:paraId="4CEB3F11" w14:textId="77777777" w:rsidTr="00A03E1B">
        <w:trPr>
          <w:trHeight w:val="329"/>
          <w:jc w:val="center"/>
        </w:trPr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3C9DC00F" w14:textId="77777777" w:rsidR="00A03E1B" w:rsidRPr="00A03E1B" w:rsidRDefault="00A03E1B" w:rsidP="00777FA0">
            <w:pPr>
              <w:spacing w:after="24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1.1. Население (с НДС)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0ADDC49D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78CC613F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53BBA027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5FFBD228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5ABA2823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32A2BE3A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68860C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A03E1B" w:rsidRPr="00777FA0" w14:paraId="116B3BAC" w14:textId="77777777" w:rsidTr="00A03E1B">
        <w:trPr>
          <w:trHeight w:val="468"/>
          <w:jc w:val="center"/>
        </w:trPr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77DF5EAA" w14:textId="77777777" w:rsidR="00A03E1B" w:rsidRPr="00A03E1B" w:rsidRDefault="00A03E1B" w:rsidP="00777FA0">
            <w:pPr>
              <w:spacing w:after="24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1.1.1. Население и приравненные к ним, за исключением населения и потребителей, указанных в пунктах 1.1.2. и 1.1.3.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F3FAAC0" w14:textId="77777777" w:rsidR="00A03E1B" w:rsidRPr="00A03E1B" w:rsidRDefault="00A03E1B" w:rsidP="00777FA0">
            <w:pPr>
              <w:spacing w:after="24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7,88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58865F7D" w14:textId="77777777" w:rsidR="00A03E1B" w:rsidRPr="00A03E1B" w:rsidRDefault="00A03E1B" w:rsidP="00777FA0">
            <w:pPr>
              <w:spacing w:after="24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7,94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360A3326" w14:textId="77777777" w:rsidR="00A03E1B" w:rsidRPr="00A03E1B" w:rsidRDefault="00A03E1B" w:rsidP="00777FA0">
            <w:pPr>
              <w:spacing w:after="24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5,13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059127F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8,71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342755DF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7,88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64162DA4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5,13</w:t>
            </w:r>
          </w:p>
        </w:tc>
        <w:tc>
          <w:tcPr>
            <w:tcW w:w="0" w:type="auto"/>
            <w:vAlign w:val="center"/>
            <w:hideMark/>
          </w:tcPr>
          <w:p w14:paraId="41E1E06B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A03E1B" w:rsidRPr="00777FA0" w14:paraId="20B6E2DB" w14:textId="77777777" w:rsidTr="00A03E1B">
        <w:trPr>
          <w:trHeight w:val="468"/>
          <w:jc w:val="center"/>
        </w:trPr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59DCDDF2" w14:textId="77777777" w:rsidR="00A03E1B" w:rsidRPr="00A03E1B" w:rsidRDefault="00A03E1B" w:rsidP="00777FA0">
            <w:pPr>
              <w:spacing w:after="24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1.1.2. Население проживающее в городских пунктах в домах, оборудованных в установленном порядке стационарными </w:t>
            </w:r>
            <w:proofErr w:type="spellStart"/>
            <w:proofErr w:type="gramStart"/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эл.плитами</w:t>
            </w:r>
            <w:proofErr w:type="spellEnd"/>
            <w:proofErr w:type="gramEnd"/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и (или) </w:t>
            </w:r>
            <w:proofErr w:type="spellStart"/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электроотопит</w:t>
            </w:r>
            <w:proofErr w:type="spellEnd"/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. установками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093B6A0E" w14:textId="77777777" w:rsidR="00A03E1B" w:rsidRPr="00A03E1B" w:rsidRDefault="00A03E1B" w:rsidP="00777FA0">
            <w:pPr>
              <w:spacing w:after="24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5,53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7604618" w14:textId="77777777" w:rsidR="00A03E1B" w:rsidRPr="00A03E1B" w:rsidRDefault="00A03E1B" w:rsidP="00777FA0">
            <w:pPr>
              <w:spacing w:after="24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5,56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536DEA99" w14:textId="77777777" w:rsidR="00A03E1B" w:rsidRPr="00A03E1B" w:rsidRDefault="00A03E1B" w:rsidP="00777FA0">
            <w:pPr>
              <w:spacing w:after="24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3,73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3ACDCE4B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6,09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046FDD81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5,53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52915190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3,73</w:t>
            </w:r>
          </w:p>
        </w:tc>
        <w:tc>
          <w:tcPr>
            <w:tcW w:w="0" w:type="auto"/>
            <w:vAlign w:val="center"/>
            <w:hideMark/>
          </w:tcPr>
          <w:p w14:paraId="2BF2E7E4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A03E1B" w:rsidRPr="00777FA0" w14:paraId="4E1321A8" w14:textId="77777777" w:rsidTr="00A03E1B">
        <w:trPr>
          <w:trHeight w:val="329"/>
          <w:jc w:val="center"/>
        </w:trPr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2329BAE9" w14:textId="77777777" w:rsidR="00A03E1B" w:rsidRPr="00A03E1B" w:rsidRDefault="00A03E1B" w:rsidP="00777FA0">
            <w:pPr>
              <w:spacing w:after="24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1.1.3. Население, проживающее в сельских населенных пунктах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2F43DD6" w14:textId="77777777" w:rsidR="00A03E1B" w:rsidRPr="00A03E1B" w:rsidRDefault="00A03E1B" w:rsidP="00777FA0">
            <w:pPr>
              <w:spacing w:after="24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5,53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3EF4EF44" w14:textId="77777777" w:rsidR="00A03E1B" w:rsidRPr="00A03E1B" w:rsidRDefault="00A03E1B" w:rsidP="00777FA0">
            <w:pPr>
              <w:spacing w:after="24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5,56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558BEA34" w14:textId="77777777" w:rsidR="00A03E1B" w:rsidRPr="00A03E1B" w:rsidRDefault="00A03E1B" w:rsidP="00777FA0">
            <w:pPr>
              <w:spacing w:after="24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3,73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73A4B94F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6,09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1660589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5,53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1EF19BC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3,73</w:t>
            </w:r>
          </w:p>
        </w:tc>
        <w:tc>
          <w:tcPr>
            <w:tcW w:w="0" w:type="auto"/>
            <w:vAlign w:val="center"/>
            <w:hideMark/>
          </w:tcPr>
          <w:p w14:paraId="1CBB0748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A03E1B" w:rsidRPr="00777FA0" w14:paraId="4DCA424E" w14:textId="77777777" w:rsidTr="00A03E1B">
        <w:trPr>
          <w:trHeight w:val="338"/>
          <w:jc w:val="center"/>
        </w:trPr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EFF1554" w14:textId="77777777" w:rsidR="00A03E1B" w:rsidRPr="00A03E1B" w:rsidRDefault="00A03E1B" w:rsidP="00777FA0">
            <w:pPr>
              <w:spacing w:after="24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1.2. Потребители, приравненные к населению (с НДС)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2AE2158D" w14:textId="77777777" w:rsidR="00A03E1B" w:rsidRPr="00A03E1B" w:rsidRDefault="00A03E1B" w:rsidP="00777FA0">
            <w:pPr>
              <w:spacing w:after="24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5,53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3E619A7D" w14:textId="77777777" w:rsidR="00A03E1B" w:rsidRPr="00A03E1B" w:rsidRDefault="00A03E1B" w:rsidP="00777FA0">
            <w:pPr>
              <w:spacing w:after="24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5,56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1708633" w14:textId="77777777" w:rsidR="00A03E1B" w:rsidRPr="00A03E1B" w:rsidRDefault="00A03E1B" w:rsidP="00777FA0">
            <w:pPr>
              <w:spacing w:after="24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3,73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4D935BC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6,09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6BEF33A7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5,53</w:t>
            </w:r>
          </w:p>
        </w:tc>
        <w:tc>
          <w:tcPr>
            <w:tcW w:w="0" w:type="auto"/>
            <w:tcBorders>
              <w:top w:val="single" w:sz="6" w:space="0" w:color="9EA4A8"/>
              <w:left w:val="single" w:sz="6" w:space="0" w:color="9EA4A8"/>
              <w:bottom w:val="single" w:sz="6" w:space="0" w:color="9EA4A8"/>
              <w:right w:val="single" w:sz="6" w:space="0" w:color="9EA4A8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529D7D03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E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3,73</w:t>
            </w:r>
          </w:p>
        </w:tc>
        <w:tc>
          <w:tcPr>
            <w:tcW w:w="0" w:type="auto"/>
            <w:vAlign w:val="center"/>
            <w:hideMark/>
          </w:tcPr>
          <w:p w14:paraId="7ED1B2EE" w14:textId="77777777" w:rsidR="00A03E1B" w:rsidRPr="00A03E1B" w:rsidRDefault="00A03E1B" w:rsidP="00777F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111D8202" w14:textId="77777777" w:rsidR="004E7E74" w:rsidRPr="00777FA0" w:rsidRDefault="004E7E74" w:rsidP="00777FA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E7E74" w:rsidRPr="00777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AD"/>
    <w:rsid w:val="00183286"/>
    <w:rsid w:val="002023AD"/>
    <w:rsid w:val="0023464B"/>
    <w:rsid w:val="00484186"/>
    <w:rsid w:val="004E52F5"/>
    <w:rsid w:val="004E7E74"/>
    <w:rsid w:val="006142A6"/>
    <w:rsid w:val="00777FA0"/>
    <w:rsid w:val="007D30AD"/>
    <w:rsid w:val="0097527C"/>
    <w:rsid w:val="00A03E1B"/>
    <w:rsid w:val="00AC22C5"/>
    <w:rsid w:val="00D31EDA"/>
    <w:rsid w:val="00E5360E"/>
    <w:rsid w:val="00F9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1DCA7"/>
  <w15:chartTrackingRefBased/>
  <w15:docId w15:val="{7B06BCD2-3B1A-40B3-BD1F-945DD992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3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4E7E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E7E74"/>
    <w:rPr>
      <w:color w:val="605E5C"/>
      <w:shd w:val="clear" w:color="auto" w:fill="E1DFDD"/>
    </w:rPr>
  </w:style>
  <w:style w:type="paragraph" w:customStyle="1" w:styleId="b-pure-content">
    <w:name w:val="b-pure-content"/>
    <w:basedOn w:val="a"/>
    <w:rsid w:val="00A03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Strong"/>
    <w:basedOn w:val="a0"/>
    <w:uiPriority w:val="22"/>
    <w:qFormat/>
    <w:rsid w:val="00A03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akutskenergo.ru/opening_information/reg_goods/electro.php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353</Words>
  <Characters>2014</Characters>
  <Application>Microsoft Office Word</Application>
  <DocSecurity>0</DocSecurity>
  <Lines>16</Lines>
  <Paragraphs>4</Paragraphs>
  <ScaleCrop>false</ScaleCrop>
  <Company>Arsenshmid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Никифоров</dc:creator>
  <cp:keywords/>
  <dc:description/>
  <cp:lastModifiedBy>Арсен Никифоров</cp:lastModifiedBy>
  <cp:revision>11</cp:revision>
  <dcterms:created xsi:type="dcterms:W3CDTF">2023-04-08T05:21:00Z</dcterms:created>
  <dcterms:modified xsi:type="dcterms:W3CDTF">2023-04-08T05:42:00Z</dcterms:modified>
</cp:coreProperties>
</file>