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02.10.2022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Составить отчет по 3 лабораторной в формате Markdown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Сделать предварительную конфигурацию git(рис.1)</w:t>
      </w:r>
    </w:p>
    <w:p>
      <w:pPr>
        <w:pStyle w:val="CaptionedFigure"/>
      </w:pPr>
      <w:bookmarkStart w:id="24" w:name="fig:001"/>
      <w:r>
        <w:drawing>
          <wp:inline>
            <wp:extent cx="5334000" cy="3923018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Создание SSH ключа(рис.2)</w:t>
      </w:r>
    </w:p>
    <w:p>
      <w:pPr>
        <w:pStyle w:val="CaptionedFigure"/>
      </w:pPr>
      <w:bookmarkStart w:id="28" w:name="fig:002"/>
      <w:r>
        <w:drawing>
          <wp:inline>
            <wp:extent cx="5334000" cy="886104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Создать каталог для предмета(рис.3)</w:t>
      </w:r>
    </w:p>
    <w:p>
      <w:pPr>
        <w:pStyle w:val="CaptionedFigure"/>
      </w:pPr>
      <w:bookmarkStart w:id="32" w:name="fig:003"/>
      <w:r>
        <w:drawing>
          <wp:inline>
            <wp:extent cx="5334000" cy="3922541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Клонировать созданный репозиторий(рис.4)</w:t>
      </w:r>
    </w:p>
    <w:p>
      <w:pPr>
        <w:pStyle w:val="CaptionedFigure"/>
      </w:pPr>
      <w:bookmarkStart w:id="36" w:name="fig:004"/>
      <w:r>
        <w:drawing>
          <wp:inline>
            <wp:extent cx="5334000" cy="3890394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Удалил лишние файлы и создал необходимые каталоги(рис.5)</w:t>
      </w:r>
    </w:p>
    <w:p>
      <w:pPr>
        <w:pStyle w:val="CaptionedFigure"/>
      </w:pPr>
      <w:bookmarkStart w:id="40" w:name="fig:005"/>
      <w:r>
        <w:drawing>
          <wp:inline>
            <wp:extent cx="5334000" cy="3932903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Отправил файлы на сервер(рис.6)</w:t>
      </w:r>
    </w:p>
    <w:p>
      <w:pPr>
        <w:pStyle w:val="CaptionedFigure"/>
      </w:pPr>
      <w:bookmarkStart w:id="44" w:name="fig:006"/>
      <w:r>
        <w:drawing>
          <wp:inline>
            <wp:extent cx="5334000" cy="3882238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составил отчет по 3 лабораторной в формате Markdown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Markdown - это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</w:t>
      </w:r>
    </w:p>
    <w:p>
      <w:pPr>
        <w:numPr>
          <w:ilvl w:val="0"/>
          <w:numId w:val="1007"/>
        </w:numPr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звездочки. 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</w:t>
      </w:r>
    </w:p>
    <w:p>
      <w:pPr>
        <w:numPr>
          <w:ilvl w:val="0"/>
          <w:numId w:val="1007"/>
        </w:numPr>
      </w:pPr>
      <w:r>
        <w:t xml:space="preserve">С помощью цифр, звездочек или тире</w:t>
      </w:r>
    </w:p>
    <w:p>
      <w:pPr>
        <w:numPr>
          <w:ilvl w:val="0"/>
          <w:numId w:val="1007"/>
        </w:numPr>
      </w:pPr>
      <w:r>
        <w:t xml:space="preserve">в квадратных скобках указывается подпись к изображению; в круглых скобках указывается URL-адрес или относительный путь изображения,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 в фигурных скобках указывается идентификатор изображения (#fig:fig1) для ссылки на него по тексту и размер изображения относительно ширины страницы (width=90%)</w:t>
      </w:r>
    </w:p>
    <w:p>
      <w:pPr>
        <w:numPr>
          <w:ilvl w:val="0"/>
          <w:numId w:val="1007"/>
        </w:numPr>
      </w:pPr>
      <w:r>
        <w:t xml:space="preserve">аналогично формулам LaTeX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Кондратьев Арсений Вячеславович</dc:creator>
  <dc:language>ru-RU</dc:language>
  <cp:keywords/>
  <dcterms:created xsi:type="dcterms:W3CDTF">2022-10-03T11:22:41Z</dcterms:created>
  <dcterms:modified xsi:type="dcterms:W3CDTF">2022-10-03T11:22:41Z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02.10.2022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