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Light" w:hAnsi="Calibri Light" w:eastAsia="AntiquaPSCyr-Bold" w:cs="Calibri Light" w:asciiTheme="majorHAnsi" w:cstheme="majorHAnsi" w:hAnsiTheme="majorHAnsi"/>
          <w:b/>
          <w:b/>
          <w:bCs/>
          <w:sz w:val="50"/>
          <w:szCs w:val="50"/>
        </w:rPr>
      </w:pPr>
      <w:r>
        <w:rPr>
          <w:rFonts w:eastAsia="AntiquaPSCyr-Bold" w:cs="Calibri Light" w:ascii="Calibri Light" w:hAnsi="Calibri Light" w:asciiTheme="majorHAnsi" w:cstheme="majorHAnsi" w:hAnsiTheme="majorHAnsi"/>
          <w:b/>
          <w:bCs/>
          <w:sz w:val="50"/>
          <w:szCs w:val="50"/>
        </w:rPr>
        <w:t>Параллельные структуры данных средствами библиотеки pthread</w:t>
      </w:r>
    </w:p>
    <w:p>
      <w:pPr>
        <w:pStyle w:val="Normal"/>
        <w:spacing w:lineRule="auto" w:line="240"/>
        <w:jc w:val="both"/>
        <w:rPr>
          <w:rFonts w:eastAsia="AntiquaPSCyr-Bold" w:cs="Calibri" w:cstheme="minorHAnsi"/>
          <w:b/>
          <w:b/>
          <w:bCs/>
          <w:sz w:val="32"/>
          <w:szCs w:val="32"/>
        </w:rPr>
      </w:pPr>
      <w:r>
        <w:rPr>
          <w:rFonts w:eastAsia="AntiquaPSCyr-Bold" w:cs="Calibri" w:cstheme="minorHAnsi"/>
          <w:b/>
          <w:bCs/>
          <w:sz w:val="32"/>
          <w:szCs w:val="32"/>
        </w:rPr>
        <w:t>Общее описание</w:t>
      </w:r>
    </w:p>
    <w:p>
      <w:pPr>
        <w:pStyle w:val="Normal"/>
        <w:ind w:firstLine="708"/>
        <w:jc w:val="both"/>
        <w:rPr>
          <w:rFonts w:cs="Calibri" w:cstheme="minorHAnsi"/>
        </w:rPr>
      </w:pPr>
      <w:r>
        <w:rPr>
          <w:rFonts w:cs="Calibri" w:cstheme="minorHAnsi"/>
        </w:rPr>
        <w:t xml:space="preserve">В каждом варианте лабораторной работы требуется реализовать на языке C++ две параллельные структуры данных, используя инструменты библиотеки pthread (пользоваться примитивами синхронизации С++ 11 запрещено). Итоговая программа должна также содержать несколько тестовых сценариев - по одному для проверки каждой очереди в отдельности и тестовый сценарий, характерный для обеих структур данных, позволяющий проводить необходимые измерения времени работы потоков. Например, требуется реализовать очередь, работающую по принципу </w:t>
      </w:r>
      <w:r>
        <w:rPr>
          <w:rFonts w:cs="Calibri" w:cstheme="minorHAnsi"/>
          <w:lang w:val="en-US"/>
        </w:rPr>
        <w:t>Multiple</w:t>
      </w:r>
      <w:r>
        <w:rPr>
          <w:rFonts w:cs="Calibri" w:cstheme="minorHAnsi"/>
        </w:rPr>
        <w:t xml:space="preserve"> </w:t>
      </w:r>
      <w:r>
        <w:rPr>
          <w:rFonts w:cs="Calibri" w:cstheme="minorHAnsi"/>
          <w:lang w:val="en-US"/>
        </w:rPr>
        <w:t>Consumers</w:t>
      </w:r>
      <w:r>
        <w:rPr>
          <w:rFonts w:cs="Calibri" w:cstheme="minorHAnsi"/>
        </w:rPr>
        <w:t xml:space="preserve"> </w:t>
      </w:r>
      <w:r>
        <w:rPr>
          <w:rFonts w:cs="Calibri" w:cstheme="minorHAnsi"/>
          <w:lang w:val="en-US"/>
        </w:rPr>
        <w:t>Single</w:t>
      </w:r>
      <w:r>
        <w:rPr>
          <w:rFonts w:cs="Calibri" w:cstheme="minorHAnsi"/>
        </w:rPr>
        <w:t xml:space="preserve"> </w:t>
      </w:r>
      <w:r>
        <w:rPr>
          <w:rFonts w:cs="Calibri" w:cstheme="minorHAnsi"/>
          <w:lang w:val="en-US"/>
        </w:rPr>
        <w:t>Producer</w:t>
      </w:r>
      <w:r>
        <w:rPr>
          <w:rFonts w:cs="Calibri" w:cstheme="minorHAnsi"/>
        </w:rPr>
        <w:t xml:space="preserve"> (</w:t>
      </w:r>
      <w:r>
        <w:rPr>
          <w:rFonts w:cs="Calibri" w:cstheme="minorHAnsi"/>
          <w:lang w:val="en-US"/>
        </w:rPr>
        <w:t>MCSP</w:t>
      </w:r>
      <w:r>
        <w:rPr>
          <w:rFonts w:cs="Calibri" w:cstheme="minorHAnsi"/>
        </w:rPr>
        <w:t>) (</w:t>
      </w:r>
      <w:r>
        <w:rPr>
          <w:rFonts w:cs="Calibri" w:cstheme="minorHAnsi"/>
          <w:lang w:val="en-US"/>
        </w:rPr>
        <w:t>Multiple</w:t>
      </w:r>
      <w:r>
        <w:rPr>
          <w:rFonts w:cs="Calibri" w:cstheme="minorHAnsi"/>
        </w:rPr>
        <w:t xml:space="preserve"> </w:t>
      </w:r>
      <w:r>
        <w:rPr>
          <w:rFonts w:cs="Calibri" w:cstheme="minorHAnsi"/>
          <w:lang w:val="en-US"/>
        </w:rPr>
        <w:t>Readers</w:t>
      </w:r>
      <w:r>
        <w:rPr>
          <w:rFonts w:cs="Calibri" w:cstheme="minorHAnsi"/>
        </w:rPr>
        <w:t xml:space="preserve"> </w:t>
      </w:r>
      <w:r>
        <w:rPr>
          <w:rFonts w:cs="Calibri" w:cstheme="minorHAnsi"/>
          <w:lang w:val="en-US"/>
        </w:rPr>
        <w:t>Single</w:t>
      </w:r>
      <w:r>
        <w:rPr>
          <w:rFonts w:cs="Calibri" w:cstheme="minorHAnsi"/>
        </w:rPr>
        <w:t xml:space="preserve"> </w:t>
      </w:r>
      <w:r>
        <w:rPr>
          <w:rFonts w:cs="Calibri" w:cstheme="minorHAnsi"/>
          <w:lang w:val="en-US"/>
        </w:rPr>
        <w:t>Writer</w:t>
      </w:r>
      <w:r>
        <w:rPr>
          <w:rFonts w:cs="Calibri" w:cstheme="minorHAnsi"/>
        </w:rPr>
        <w:t xml:space="preserve">) и очередь </w:t>
      </w:r>
      <w:r>
        <w:rPr>
          <w:rFonts w:cs="Calibri" w:cstheme="minorHAnsi"/>
          <w:lang w:val="en-US"/>
        </w:rPr>
        <w:t>Multiple</w:t>
      </w:r>
      <w:r>
        <w:rPr>
          <w:rFonts w:cs="Calibri" w:cstheme="minorHAnsi"/>
        </w:rPr>
        <w:t xml:space="preserve"> </w:t>
      </w:r>
      <w:r>
        <w:rPr>
          <w:rFonts w:cs="Calibri" w:cstheme="minorHAnsi"/>
          <w:lang w:val="en-US"/>
        </w:rPr>
        <w:t>Consumers</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Producer</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Readers</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Writers</w:t>
      </w:r>
      <w:r>
        <w:rPr>
          <w:rFonts w:cs="Calibri" w:cstheme="minorHAnsi"/>
        </w:rPr>
        <w:t>), тогда реализуются сценарии MCSP и MCMP соответственно для проверки работы каждой, а общий тестовый сценарий будет запускать один поток, записывающий в очередь и множество потоков, читающих оттуда. Этот тест применяется к каждой очереди отдельно и производятся измерения времени работы каждого потока. Количество писателей, читателей, а также количество записей и чтений должны легко настраиваться (например, эти числа могут считываться из параметров командной строки или из конфигурационного файла).</w:t>
      </w:r>
    </w:p>
    <w:p>
      <w:pPr>
        <w:pStyle w:val="Normal"/>
        <w:jc w:val="both"/>
        <w:rPr>
          <w:rFonts w:cs="Calibri" w:cstheme="minorHAnsi"/>
          <w:b/>
          <w:b/>
          <w:sz w:val="32"/>
          <w:szCs w:val="32"/>
        </w:rPr>
      </w:pPr>
      <w:r>
        <w:rPr>
          <w:rFonts w:cs="Calibri" w:cstheme="minorHAnsi"/>
          <w:b/>
          <w:sz w:val="32"/>
          <w:szCs w:val="32"/>
        </w:rPr>
        <w:t>Сборка</w:t>
      </w:r>
    </w:p>
    <w:p>
      <w:pPr>
        <w:pStyle w:val="Normal"/>
        <w:ind w:firstLine="708"/>
        <w:jc w:val="both"/>
        <w:rPr>
          <w:rFonts w:cs="Calibri" w:cstheme="minorHAnsi"/>
        </w:rPr>
      </w:pPr>
      <w:r>
        <w:rPr/>
        <w:t xml:space="preserve">Все тесты должны собираться в один исполняемый файл утилитой </w:t>
      </w:r>
      <w:r>
        <w:rPr>
          <w:lang w:val="en-US"/>
        </w:rPr>
        <w:t>make</w:t>
      </w:r>
      <w:r>
        <w:rPr/>
        <w:t xml:space="preserve">. Исходные файлы должны компилироваться с флагами -Wall и –Werror. Вызов </w:t>
      </w:r>
      <w:r>
        <w:rPr>
          <w:lang w:val="en-US"/>
        </w:rPr>
        <w:t>make</w:t>
      </w:r>
      <w:r>
        <w:rPr/>
        <w:t xml:space="preserve"> </w:t>
      </w:r>
      <w:r>
        <w:rPr>
          <w:lang w:val="en-US"/>
        </w:rPr>
        <w:t>clean</w:t>
      </w:r>
      <w:r>
        <w:rPr/>
        <w:t xml:space="preserve"> должен очищать все сгенерированные во время сборки файлы</w:t>
      </w:r>
    </w:p>
    <w:p>
      <w:pPr>
        <w:pStyle w:val="Normal"/>
        <w:spacing w:lineRule="auto" w:line="240"/>
        <w:jc w:val="both"/>
        <w:rPr>
          <w:rFonts w:ascii="AntiquaPSCyr-Bold" w:hAnsi="AntiquaPSCyr-Bold" w:eastAsia="AntiquaPSCyr-Bold" w:cs="AntiquaPSCyr-Bold"/>
          <w:b/>
          <w:b/>
          <w:bCs/>
          <w:sz w:val="32"/>
          <w:szCs w:val="32"/>
        </w:rPr>
      </w:pPr>
      <w:r>
        <w:rPr>
          <w:rFonts w:eastAsia="AntiquaPSCyr-Bold" w:cs="Calibri"/>
          <w:b/>
          <w:bCs/>
          <w:sz w:val="32"/>
          <w:szCs w:val="32"/>
        </w:rPr>
        <w:t>Сценарии</w:t>
      </w:r>
      <w:r>
        <w:rPr>
          <w:rFonts w:eastAsia="AntiquaPSCyr-Bold" w:cs="AntiquaPSCyr-Bold" w:ascii="AntiquaPSCyr-Bold" w:hAnsi="AntiquaPSCyr-Bold"/>
          <w:b/>
          <w:bCs/>
          <w:sz w:val="32"/>
          <w:szCs w:val="32"/>
        </w:rPr>
        <w:t xml:space="preserve"> </w:t>
      </w:r>
      <w:r>
        <w:rPr>
          <w:rFonts w:eastAsia="AntiquaPSCyr-Bold" w:cs="Calibri"/>
          <w:b/>
          <w:bCs/>
          <w:sz w:val="32"/>
          <w:szCs w:val="32"/>
        </w:rPr>
        <w:t>тестирования</w:t>
      </w:r>
    </w:p>
    <w:p>
      <w:pPr>
        <w:pStyle w:val="Normal"/>
        <w:jc w:val="both"/>
        <w:rPr>
          <w:rFonts w:cs="Calibri" w:cstheme="minorHAnsi"/>
        </w:rPr>
      </w:pPr>
      <w:r>
        <w:rPr>
          <w:rFonts w:cs="Calibri" w:cstheme="minorHAnsi"/>
        </w:rPr>
        <w:t>В рамках данных тестов предполагается, что элементами т</w:t>
      </w:r>
      <w:bookmarkStart w:id="0" w:name="_GoBack"/>
      <w:bookmarkEnd w:id="0"/>
      <w:r>
        <w:rPr>
          <w:rFonts w:cs="Calibri" w:cstheme="minorHAnsi"/>
        </w:rPr>
        <w:t xml:space="preserve">естируемой структуры являются целые числа. Результат работы каждого теста должен выводиться на экран, а в случае с измерением времени должна выводиться сравнительная таблица. В случае продолжительного (например, больше секунды) голодания потоков чтения нужно вызывать функцию </w:t>
      </w:r>
      <w:r>
        <w:rPr>
          <w:rFonts w:eastAsia="AntiquaPSCyr-Italic" w:cs="Calibri" w:cstheme="minorHAnsi"/>
          <w:i/>
          <w:iCs/>
        </w:rPr>
        <w:t>pthread_yield</w:t>
      </w:r>
      <w:r>
        <w:rPr>
          <w:rFonts w:cs="Calibri" w:cstheme="minorHAnsi"/>
        </w:rPr>
        <w:t>.</w:t>
      </w:r>
    </w:p>
    <w:p>
      <w:pPr>
        <w:pStyle w:val="Normal"/>
        <w:jc w:val="both"/>
        <w:rPr>
          <w:rFonts w:eastAsia="AntiquaPSCyr-Bold" w:cs="Calibri" w:cstheme="minorHAnsi"/>
          <w:b/>
          <w:b/>
          <w:bCs/>
        </w:rPr>
      </w:pPr>
      <w:r>
        <w:rPr>
          <w:rFonts w:eastAsia="AntiquaPSCyr-Bold" w:cs="Calibri" w:cstheme="minorHAnsi"/>
          <w:b/>
          <w:bCs/>
        </w:rPr>
        <w:t>Проверка писателей</w:t>
      </w:r>
    </w:p>
    <w:p>
      <w:pPr>
        <w:pStyle w:val="Normal"/>
        <w:jc w:val="both"/>
        <w:rPr>
          <w:rFonts w:cs="Calibri" w:cstheme="minorHAnsi"/>
        </w:rPr>
      </w:pPr>
      <w:r>
        <w:rPr>
          <w:rFonts w:cs="Calibri" w:cstheme="minorHAnsi"/>
        </w:rPr>
        <w:t>Запускается несколько потоков, которые одновременно записывают некоторые наборы значений в структуру. После завершения потоков проверяется, что структура содержит нужный набор значений.</w:t>
      </w:r>
    </w:p>
    <w:p>
      <w:pPr>
        <w:pStyle w:val="Normal"/>
        <w:jc w:val="both"/>
        <w:rPr>
          <w:rFonts w:eastAsia="AntiquaPSCyr-Bold" w:cs="Calibri" w:cstheme="minorHAnsi"/>
          <w:b/>
          <w:b/>
          <w:bCs/>
        </w:rPr>
      </w:pPr>
      <w:r>
        <w:rPr>
          <w:rFonts w:eastAsia="AntiquaPSCyr-Bold" w:cs="Calibri" w:cstheme="minorHAnsi"/>
          <w:b/>
          <w:bCs/>
        </w:rPr>
        <w:t>Проверка читателей</w:t>
      </w:r>
    </w:p>
    <w:p>
      <w:pPr>
        <w:pStyle w:val="Normal"/>
        <w:jc w:val="both"/>
        <w:rPr>
          <w:rFonts w:cs="Calibri" w:cstheme="minorHAnsi"/>
        </w:rPr>
      </w:pPr>
      <w:r>
        <w:rPr>
          <w:rFonts w:cs="Calibri" w:cstheme="minorHAnsi"/>
        </w:rPr>
        <w:t>Структура предварительно заполняется данными. Запускается несколько потоков, которые одновременно извлекают данные из структуры (в случае множества наборы распределяются между потоками заранее). После завершения потоков проверяется, что собранные данные вместе представляют собой значения, ранее располагавшиеся в структуре, а также тот факт, что структура пуста на момент окончания чтения (в случае множества).</w:t>
      </w:r>
    </w:p>
    <w:p>
      <w:pPr>
        <w:pStyle w:val="Normal"/>
        <w:jc w:val="both"/>
        <w:rPr>
          <w:rFonts w:eastAsia="AntiquaPSCyr-Bold" w:cs="Calibri" w:cstheme="minorHAnsi"/>
          <w:b/>
          <w:b/>
          <w:bCs/>
        </w:rPr>
      </w:pPr>
      <w:r>
        <w:rPr>
          <w:rFonts w:eastAsia="AntiquaPSCyr-Bold" w:cs="Calibri" w:cstheme="minorHAnsi"/>
          <w:b/>
          <w:bCs/>
        </w:rPr>
        <w:t>Общий тест</w:t>
      </w:r>
    </w:p>
    <w:p>
      <w:pPr>
        <w:pStyle w:val="Normal"/>
        <w:jc w:val="both"/>
        <w:rPr>
          <w:rFonts w:cs="Calibri" w:cstheme="minorHAnsi"/>
        </w:rPr>
      </w:pPr>
      <w:r>
        <w:rPr>
          <w:rFonts w:cs="Calibri" w:cstheme="minorHAnsi"/>
        </w:rPr>
        <w:t xml:space="preserve">Комбинация предыдущих методов. Для проверки используется массив, доступный всем читающим потокам. Длина массива </w:t>
      </w:r>
      <w:r>
        <w:rPr>
          <w:rFonts w:eastAsia="CMMI12" w:cs="Cambria Math" w:ascii="Cambria Math" w:hAnsi="Cambria Math"/>
        </w:rPr>
        <w:t>𝑛</w:t>
      </w:r>
      <w:r>
        <w:rPr>
          <w:rFonts w:eastAsia="CMMI12" w:cs="Calibri" w:cstheme="minorHAnsi"/>
        </w:rPr>
        <w:t xml:space="preserve"> </w:t>
      </w:r>
      <w:r>
        <w:rPr>
          <w:rFonts w:cs="Calibri" w:cstheme="minorHAnsi"/>
        </w:rPr>
        <w:t xml:space="preserve">равна количеству чисел, которыми заполняется тестируемая структура (целые числа </w:t>
      </w:r>
      <w:r>
        <w:rPr>
          <w:rFonts w:eastAsia="AntiquaPSCyr-Bold" w:cs="Calibri" w:cstheme="minorHAnsi"/>
        </w:rPr>
        <w:t xml:space="preserve">0 </w:t>
      </w:r>
      <w:r>
        <w:rPr>
          <w:rFonts w:cs="Calibri" w:cstheme="minorHAnsi"/>
        </w:rPr>
        <w:t xml:space="preserve">до </w:t>
      </w:r>
      <w:r>
        <w:rPr>
          <w:rFonts w:eastAsia="CMMI12" w:cs="Cambria Math" w:ascii="Cambria Math" w:hAnsi="Cambria Math"/>
        </w:rPr>
        <w:t>𝑛</w:t>
      </w:r>
      <w:r>
        <w:rPr>
          <w:rFonts w:eastAsia="CMMI12" w:cs="Calibri" w:cstheme="minorHAnsi"/>
        </w:rPr>
        <w:t xml:space="preserve"> </w:t>
      </w:r>
      <w:r>
        <w:rPr>
          <w:rFonts w:eastAsia="CMSY10" w:cs="Calibri" w:cstheme="minorHAnsi"/>
        </w:rPr>
        <w:t xml:space="preserve">− </w:t>
      </w:r>
      <w:r>
        <w:rPr>
          <w:rFonts w:eastAsia="AntiquaPSCyr-Bold" w:cs="Calibri" w:cstheme="minorHAnsi"/>
        </w:rPr>
        <w:t>1</w:t>
      </w:r>
      <w:r>
        <w:rPr>
          <w:rFonts w:cs="Calibri" w:cstheme="minorHAnsi"/>
        </w:rPr>
        <w:t xml:space="preserve">). Проверочный массив инициализируется нулями. При считывании элемента </w:t>
      </w:r>
      <w:r>
        <w:rPr>
          <w:rFonts w:eastAsia="CMMI12" w:cs="Cambria Math" w:ascii="Cambria Math" w:hAnsi="Cambria Math"/>
        </w:rPr>
        <w:t>𝑖</w:t>
      </w:r>
      <w:r>
        <w:rPr>
          <w:rFonts w:cs="Calibri" w:cstheme="minorHAnsi"/>
        </w:rPr>
        <w:t xml:space="preserve">, поток атомарно увеличивает значение </w:t>
      </w:r>
      <w:r>
        <w:rPr>
          <w:rFonts w:eastAsia="CMMI12" w:cs="Cambria Math" w:ascii="Cambria Math" w:hAnsi="Cambria Math"/>
        </w:rPr>
        <w:t>𝑖</w:t>
      </w:r>
      <w:r>
        <w:rPr>
          <w:rFonts w:cs="Calibri" w:cstheme="minorHAnsi"/>
        </w:rPr>
        <w:t xml:space="preserve">-го элемента массива на 1. В конце работы проверяется, что все значения в массиве равны </w:t>
      </w:r>
      <w:r>
        <w:rPr>
          <w:rFonts w:eastAsia="AntiquaPSCyr-Bold" w:cs="Calibri" w:cstheme="minorHAnsi"/>
        </w:rPr>
        <w:t>1</w:t>
      </w:r>
      <w:r>
        <w:rPr>
          <w:rFonts w:cs="Calibri" w:cstheme="minorHAnsi"/>
        </w:rPr>
        <w:t>. Должны проверяться все допустимые комбинации потоков чтения/записи, при условии, что их сумма не превышает количества потоков, которые могут быть одновременно запущены системой (например, 1 пишет, 1 читает; 2 пишут, 1 читает; и т.д.).</w:t>
      </w:r>
    </w:p>
    <w:p>
      <w:pPr>
        <w:pStyle w:val="Normal"/>
        <w:spacing w:lineRule="auto" w:line="240" w:before="0" w:after="0"/>
        <w:rPr>
          <w:rFonts w:ascii="AntiquaPSCyr-Bold" w:hAnsi="AntiquaPSCyr-Bold" w:eastAsia="AntiquaPSCyr-Bold" w:cs="AntiquaPSCyr-Bold"/>
          <w:b/>
          <w:b/>
          <w:bCs/>
          <w:sz w:val="32"/>
          <w:szCs w:val="32"/>
        </w:rPr>
      </w:pPr>
      <w:r>
        <w:rPr>
          <w:rFonts w:eastAsia="AntiquaPSCyr-Bold" w:cs="Calibri"/>
          <w:b/>
          <w:bCs/>
          <w:sz w:val="32"/>
          <w:szCs w:val="32"/>
        </w:rPr>
        <w:t>Сравнение</w:t>
      </w:r>
      <w:r>
        <w:rPr>
          <w:rFonts w:eastAsia="AntiquaPSCyr-Bold" w:cs="AntiquaPSCyr-Bold" w:ascii="AntiquaPSCyr-Bold" w:hAnsi="AntiquaPSCyr-Bold"/>
          <w:b/>
          <w:bCs/>
          <w:sz w:val="32"/>
          <w:szCs w:val="32"/>
        </w:rPr>
        <w:t xml:space="preserve"> </w:t>
      </w:r>
      <w:r>
        <w:rPr>
          <w:rFonts w:eastAsia="AntiquaPSCyr-Bold" w:cs="Calibri"/>
          <w:b/>
          <w:bCs/>
          <w:sz w:val="32"/>
          <w:szCs w:val="32"/>
        </w:rPr>
        <w:t>скорости</w:t>
      </w:r>
      <w:r>
        <w:rPr>
          <w:rFonts w:eastAsia="AntiquaPSCyr-Bold" w:cs="AntiquaPSCyr-Bold" w:ascii="AntiquaPSCyr-Bold" w:hAnsi="AntiquaPSCyr-Bold"/>
          <w:b/>
          <w:bCs/>
          <w:sz w:val="32"/>
          <w:szCs w:val="32"/>
        </w:rPr>
        <w:t xml:space="preserve"> </w:t>
      </w:r>
      <w:r>
        <w:rPr>
          <w:rFonts w:eastAsia="AntiquaPSCyr-Bold" w:cs="Calibri"/>
          <w:b/>
          <w:bCs/>
          <w:sz w:val="32"/>
          <w:szCs w:val="32"/>
        </w:rPr>
        <w:t>работы</w:t>
      </w:r>
    </w:p>
    <w:p>
      <w:pPr>
        <w:pStyle w:val="Normal"/>
        <w:spacing w:before="0" w:after="0"/>
        <w:rPr>
          <w:rFonts w:cs="Calibri" w:cstheme="minorHAnsi"/>
        </w:rPr>
      </w:pPr>
      <w:r>
        <w:rPr>
          <w:rFonts w:cs="Calibri" w:cstheme="minorHAnsi"/>
        </w:rPr>
        <w:t>Сценарии работы потоков те же, что и в предыдущих подразделах. В рамках каждого измерения должно гарантироваться, что наборы данных в каждом потоке одинаковы для обеих проверяемых структур. Для каждой конфигурации потоков должно производиться несколько запусков, после чего происходит усреднение времени работы. В случае множества необходимо</w:t>
      </w:r>
      <w:r>
        <w:rPr>
          <w:rFonts w:cs="Calibri" w:cstheme="minorHAnsi"/>
          <w:lang w:val="en-US"/>
        </w:rPr>
        <w:t xml:space="preserve"> </w:t>
      </w:r>
      <w:r>
        <w:rPr>
          <w:rFonts w:cs="Calibri" w:cstheme="minorHAnsi"/>
        </w:rPr>
        <w:t>производить два вида тестирования:</w:t>
      </w:r>
    </w:p>
    <w:p>
      <w:pPr>
        <w:pStyle w:val="ListParagraph"/>
        <w:numPr>
          <w:ilvl w:val="0"/>
          <w:numId w:val="7"/>
        </w:numPr>
        <w:spacing w:before="0" w:after="0"/>
        <w:contextualSpacing/>
        <w:rPr>
          <w:rFonts w:cs="Calibri" w:cstheme="minorHAnsi"/>
        </w:rPr>
      </w:pPr>
      <w:r>
        <w:rPr>
          <w:rFonts w:eastAsia="AntiquaPSCyr-Italic" w:cs="Calibri" w:cstheme="minorHAnsi"/>
          <w:i/>
          <w:iCs/>
        </w:rPr>
        <w:t>Рандомизированное</w:t>
      </w:r>
      <w:r>
        <w:rPr>
          <w:rFonts w:cs="Calibri" w:cstheme="minorHAnsi"/>
        </w:rPr>
        <w:t>. В данном виде тестирования наборы данных генерируются случайным образом (но все еще единообразно для обеих структур).</w:t>
      </w:r>
    </w:p>
    <w:p>
      <w:pPr>
        <w:pStyle w:val="ListParagraph"/>
        <w:numPr>
          <w:ilvl w:val="0"/>
          <w:numId w:val="7"/>
        </w:numPr>
        <w:rPr>
          <w:rFonts w:cs="Calibri" w:cstheme="minorHAnsi"/>
        </w:rPr>
      </w:pPr>
      <w:r>
        <w:rPr>
          <w:rFonts w:eastAsia="AntiquaPSCyr-Italic" w:cs="Calibri" w:cstheme="minorHAnsi"/>
          <w:i/>
          <w:iCs/>
        </w:rPr>
        <w:t>Фиксированное</w:t>
      </w:r>
      <w:r>
        <w:rPr>
          <w:rFonts w:cs="Calibri" w:cstheme="minorHAnsi"/>
        </w:rPr>
        <w:t xml:space="preserve">. Данные разбиваются таким образом, чтобы индексы потоков на одинаковых местах имели близкие значения. Например, общий размер множества - </w:t>
      </w:r>
      <w:r>
        <w:rPr>
          <w:rFonts w:eastAsia="AntiquaPSCyr-Bold" w:cs="Calibri" w:cstheme="minorHAnsi"/>
        </w:rPr>
        <w:t>6</w:t>
      </w:r>
      <w:r>
        <w:rPr>
          <w:rFonts w:cs="Calibri" w:cstheme="minorHAnsi"/>
        </w:rPr>
        <w:t xml:space="preserve">, два потока пытаются записывать </w:t>
      </w:r>
      <w:r>
        <w:rPr>
          <w:rFonts w:eastAsia="AntiquaPSCyr-Bold" w:cs="Calibri" w:cstheme="minorHAnsi"/>
        </w:rPr>
        <w:t>1</w:t>
      </w:r>
      <w:r>
        <w:rPr>
          <w:rFonts w:eastAsia="CMMI12" w:cs="Calibri" w:cstheme="minorHAnsi"/>
        </w:rPr>
        <w:t xml:space="preserve">, </w:t>
      </w:r>
      <w:r>
        <w:rPr>
          <w:rFonts w:eastAsia="AntiquaPSCyr-Bold" w:cs="Calibri" w:cstheme="minorHAnsi"/>
        </w:rPr>
        <w:t>3</w:t>
      </w:r>
      <w:r>
        <w:rPr>
          <w:rFonts w:eastAsia="CMMI12" w:cs="Calibri" w:cstheme="minorHAnsi"/>
        </w:rPr>
        <w:t xml:space="preserve">, </w:t>
      </w:r>
      <w:r>
        <w:rPr>
          <w:rFonts w:eastAsia="AntiquaPSCyr-Bold" w:cs="Calibri" w:cstheme="minorHAnsi"/>
        </w:rPr>
        <w:t xml:space="preserve">5 </w:t>
      </w:r>
      <w:r>
        <w:rPr>
          <w:rFonts w:cs="Calibri" w:cstheme="minorHAnsi"/>
        </w:rPr>
        <w:t xml:space="preserve">и </w:t>
      </w:r>
      <w:r>
        <w:rPr>
          <w:rFonts w:eastAsia="AntiquaPSCyr-Bold" w:cs="Calibri" w:cstheme="minorHAnsi"/>
        </w:rPr>
        <w:t>2</w:t>
      </w:r>
      <w:r>
        <w:rPr>
          <w:rFonts w:eastAsia="CMMI12" w:cs="Calibri" w:cstheme="minorHAnsi"/>
        </w:rPr>
        <w:t xml:space="preserve">, </w:t>
      </w:r>
      <w:r>
        <w:rPr>
          <w:rFonts w:eastAsia="AntiquaPSCyr-Bold" w:cs="Calibri" w:cstheme="minorHAnsi"/>
        </w:rPr>
        <w:t>4</w:t>
      </w:r>
      <w:r>
        <w:rPr>
          <w:rFonts w:eastAsia="CMMI12" w:cs="Calibri" w:cstheme="minorHAnsi"/>
        </w:rPr>
        <w:t xml:space="preserve">, </w:t>
      </w:r>
      <w:r>
        <w:rPr>
          <w:rFonts w:eastAsia="AntiquaPSCyr-Bold" w:cs="Calibri" w:cstheme="minorHAnsi"/>
        </w:rPr>
        <w:t>6</w:t>
      </w:r>
      <w:r>
        <w:rPr>
          <w:rFonts w:cs="Calibri" w:cstheme="minorHAnsi"/>
        </w:rPr>
        <w:t>, соответственно.</w:t>
      </w:r>
    </w:p>
    <w:p>
      <w:pPr>
        <w:pStyle w:val="Normal"/>
        <w:spacing w:lineRule="auto" w:line="240" w:before="0" w:after="0"/>
        <w:rPr>
          <w:rFonts w:ascii="Calibri Light" w:hAnsi="Calibri Light" w:eastAsia="AntiquaPSCyr-Bold" w:cs="Calibri Light" w:asciiTheme="majorHAnsi" w:cstheme="majorHAnsi" w:hAnsiTheme="majorHAnsi"/>
          <w:b/>
          <w:b/>
          <w:bCs/>
          <w:color w:val="000000"/>
          <w:sz w:val="32"/>
          <w:szCs w:val="32"/>
        </w:rPr>
      </w:pPr>
      <w:r>
        <w:rPr>
          <w:rFonts w:eastAsia="AntiquaPSCyr-Bold" w:cs="Calibri Light" w:ascii="Calibri Light" w:hAnsi="Calibri Light" w:asciiTheme="majorHAnsi" w:cstheme="majorHAnsi" w:hAnsiTheme="majorHAnsi"/>
          <w:b/>
          <w:bCs/>
          <w:color w:val="000000"/>
          <w:sz w:val="32"/>
          <w:szCs w:val="32"/>
        </w:rPr>
        <w:t>Структуры данных</w:t>
      </w:r>
    </w:p>
    <w:p>
      <w:pPr>
        <w:pStyle w:val="ListParagraph"/>
        <w:numPr>
          <w:ilvl w:val="0"/>
          <w:numId w:val="6"/>
        </w:numPr>
        <w:spacing w:before="0" w:after="0"/>
        <w:contextualSpacing/>
        <w:rPr>
          <w:rFonts w:cs="Calibri" w:cstheme="minorHAnsi"/>
        </w:rPr>
      </w:pPr>
      <w:r>
        <w:rPr>
          <w:rFonts w:cs="Calibri" w:cstheme="minorHAnsi"/>
        </w:rPr>
        <w:t>Множество (set) - набор элементов, не содержащий дубликатов. Можно реализовывать через. hashCode, как в книге, так и через компараторы, как в STL. Должны быть реализованы три метода:</w:t>
      </w:r>
    </w:p>
    <w:p>
      <w:pPr>
        <w:pStyle w:val="ListParagraph"/>
        <w:numPr>
          <w:ilvl w:val="0"/>
          <w:numId w:val="3"/>
        </w:numPr>
        <w:spacing w:before="0" w:after="0"/>
        <w:ind w:left="1068" w:hanging="360"/>
        <w:contextualSpacing/>
        <w:rPr>
          <w:rFonts w:cs="Calibri" w:cstheme="minorHAnsi"/>
        </w:rPr>
      </w:pPr>
      <w:r>
        <w:rPr>
          <w:rFonts w:eastAsia="AntiquaPSCyr-Italic" w:cs="Calibri" w:cstheme="minorHAnsi"/>
          <w:i/>
          <w:iCs/>
        </w:rPr>
        <w:t xml:space="preserve">add(item) </w:t>
      </w:r>
      <w:r>
        <w:rPr>
          <w:rFonts w:cs="Calibri" w:cstheme="minorHAnsi"/>
        </w:rPr>
        <w:t>- добавляет item в множество, возвращает true, если его ранее там не</w:t>
      </w:r>
    </w:p>
    <w:p>
      <w:pPr>
        <w:pStyle w:val="ListParagraph"/>
        <w:numPr>
          <w:ilvl w:val="0"/>
          <w:numId w:val="2"/>
        </w:numPr>
        <w:spacing w:before="0" w:after="0"/>
        <w:ind w:left="1068" w:hanging="360"/>
        <w:contextualSpacing/>
        <w:rPr>
          <w:rFonts w:cs="Calibri" w:cstheme="minorHAnsi"/>
        </w:rPr>
      </w:pPr>
      <w:r>
        <w:rPr>
          <w:rFonts w:cs="Calibri" w:cstheme="minorHAnsi"/>
        </w:rPr>
        <w:t>было;</w:t>
      </w:r>
    </w:p>
    <w:p>
      <w:pPr>
        <w:pStyle w:val="ListParagraph"/>
        <w:numPr>
          <w:ilvl w:val="0"/>
          <w:numId w:val="2"/>
        </w:numPr>
        <w:spacing w:before="0" w:after="0"/>
        <w:ind w:left="1068" w:hanging="360"/>
        <w:contextualSpacing/>
        <w:rPr>
          <w:rFonts w:cs="Calibri" w:cstheme="minorHAnsi"/>
        </w:rPr>
      </w:pPr>
      <w:r>
        <w:rPr>
          <w:rFonts w:eastAsia="AntiquaPSCyr-Italic" w:cs="Calibri" w:cstheme="minorHAnsi"/>
          <w:i/>
          <w:iCs/>
        </w:rPr>
        <w:t xml:space="preserve">remove(item) </w:t>
      </w:r>
      <w:r>
        <w:rPr>
          <w:rFonts w:cs="Calibri" w:cstheme="minorHAnsi"/>
        </w:rPr>
        <w:t>- удаляет item из множества, возвращает true, если он там был;</w:t>
      </w:r>
    </w:p>
    <w:p>
      <w:pPr>
        <w:pStyle w:val="ListParagraph"/>
        <w:numPr>
          <w:ilvl w:val="0"/>
          <w:numId w:val="2"/>
        </w:numPr>
        <w:spacing w:before="0" w:after="0"/>
        <w:ind w:left="1068" w:hanging="360"/>
        <w:contextualSpacing/>
        <w:rPr>
          <w:rFonts w:cs="Calibri" w:cstheme="minorHAnsi"/>
        </w:rPr>
      </w:pPr>
      <w:r>
        <w:rPr>
          <w:rFonts w:eastAsia="AntiquaPSCyr-Italic" w:cs="Calibri" w:cstheme="minorHAnsi"/>
          <w:i/>
          <w:iCs/>
        </w:rPr>
        <w:t xml:space="preserve">contains(item) </w:t>
      </w:r>
      <w:r>
        <w:rPr>
          <w:rFonts w:cs="Calibri" w:cstheme="minorHAnsi"/>
        </w:rPr>
        <w:t>- возвращает true т. и тт., когда item является элементом множества;</w:t>
      </w:r>
    </w:p>
    <w:p>
      <w:pPr>
        <w:pStyle w:val="ListParagraph"/>
        <w:numPr>
          <w:ilvl w:val="0"/>
          <w:numId w:val="1"/>
        </w:numPr>
        <w:spacing w:before="0" w:after="0"/>
        <w:contextualSpacing/>
        <w:rPr>
          <w:rFonts w:cs="Calibri" w:cstheme="minorHAnsi"/>
        </w:rPr>
      </w:pPr>
      <w:r>
        <w:rPr>
          <w:rFonts w:cs="Calibri" w:cstheme="minorHAnsi"/>
        </w:rPr>
        <w:t>Очередь (queue). FIFO-контейнер, реализует три метода:</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enqueue(val) </w:t>
      </w:r>
      <w:r>
        <w:rPr>
          <w:rFonts w:cs="Calibri" w:cstheme="minorHAnsi"/>
        </w:rPr>
        <w:t>- поместить элемент в конец очереди;</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dequeue() </w:t>
      </w:r>
      <w:r>
        <w:rPr>
          <w:rFonts w:cs="Calibri" w:cstheme="minorHAnsi"/>
        </w:rPr>
        <w:t>- извлечь первый элемент очереди, если таковой имеется;</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empty() </w:t>
      </w:r>
      <w:r>
        <w:rPr>
          <w:rFonts w:cs="Calibri" w:cstheme="minorHAnsi"/>
        </w:rPr>
        <w:t>- проверить, является ли очередь пустой;</w:t>
      </w:r>
    </w:p>
    <w:p>
      <w:pPr>
        <w:pStyle w:val="ListParagraph"/>
        <w:numPr>
          <w:ilvl w:val="0"/>
          <w:numId w:val="1"/>
        </w:numPr>
        <w:spacing w:before="0" w:after="0"/>
        <w:contextualSpacing/>
        <w:rPr>
          <w:rFonts w:cs="Calibri" w:cstheme="minorHAnsi"/>
        </w:rPr>
      </w:pPr>
      <w:r>
        <w:rPr>
          <w:rFonts w:cs="Calibri" w:cstheme="minorHAnsi"/>
        </w:rPr>
        <w:t>Стек (stack). LIFO-контейнер, реализует три метода:</w:t>
      </w:r>
    </w:p>
    <w:p>
      <w:pPr>
        <w:pStyle w:val="ListParagraph"/>
        <w:numPr>
          <w:ilvl w:val="0"/>
          <w:numId w:val="5"/>
        </w:numPr>
        <w:spacing w:before="0" w:after="0"/>
        <w:contextualSpacing/>
        <w:rPr>
          <w:rFonts w:cs="Calibri" w:cstheme="minorHAnsi"/>
        </w:rPr>
      </w:pPr>
      <w:r>
        <w:rPr>
          <w:rFonts w:eastAsia="AntiquaPSCyr-Italic" w:cs="Calibri" w:cstheme="minorHAnsi"/>
          <w:i/>
          <w:iCs/>
        </w:rPr>
        <w:t xml:space="preserve">push(val) </w:t>
      </w:r>
      <w:r>
        <w:rPr>
          <w:rFonts w:cs="Calibri" w:cstheme="minorHAnsi"/>
        </w:rPr>
        <w:t>- поместить элемент на вершину стека;</w:t>
      </w:r>
    </w:p>
    <w:p>
      <w:pPr>
        <w:pStyle w:val="ListParagraph"/>
        <w:numPr>
          <w:ilvl w:val="0"/>
          <w:numId w:val="5"/>
        </w:numPr>
        <w:spacing w:before="0" w:after="0"/>
        <w:contextualSpacing/>
        <w:rPr>
          <w:rFonts w:cs="Calibri" w:cstheme="minorHAnsi"/>
        </w:rPr>
      </w:pPr>
      <w:r>
        <w:rPr>
          <w:rFonts w:eastAsia="AntiquaPSCyr-Italic" w:cs="Calibri" w:cstheme="minorHAnsi"/>
          <w:i/>
          <w:iCs/>
        </w:rPr>
        <w:t xml:space="preserve">pop(val) </w:t>
      </w:r>
      <w:r>
        <w:rPr>
          <w:rFonts w:cs="Calibri" w:cstheme="minorHAnsi"/>
        </w:rPr>
        <w:t>- извлечь элемент с вершины стека, если таковой имеется;</w:t>
      </w:r>
    </w:p>
    <w:p>
      <w:pPr>
        <w:pStyle w:val="ListParagraph"/>
        <w:numPr>
          <w:ilvl w:val="0"/>
          <w:numId w:val="5"/>
        </w:numPr>
        <w:rPr>
          <w:rFonts w:cs="Calibri" w:cstheme="minorHAnsi"/>
        </w:rPr>
      </w:pPr>
      <w:r>
        <w:rPr>
          <w:rFonts w:eastAsia="AntiquaPSCyr-Italic" w:cs="Calibri" w:cstheme="minorHAnsi"/>
          <w:i/>
          <w:iCs/>
        </w:rPr>
        <w:t xml:space="preserve">empty() </w:t>
      </w:r>
      <w:r>
        <w:rPr>
          <w:rFonts w:cs="Calibri" w:cstheme="minorHAnsi"/>
        </w:rPr>
        <w:t>- проверить, является ли стек пустым;</w:t>
      </w:r>
    </w:p>
    <w:p>
      <w:pPr>
        <w:pStyle w:val="Normal"/>
        <w:spacing w:lineRule="auto" w:line="240"/>
        <w:rPr>
          <w:rFonts w:ascii="AntiquaPSCyr-Bold" w:hAnsi="AntiquaPSCyr-Bold" w:eastAsia="AntiquaPSCyr-Bold" w:cs="AntiquaPSCyr-Bold"/>
          <w:b/>
          <w:b/>
          <w:bCs/>
          <w:color w:val="000000"/>
          <w:sz w:val="34"/>
          <w:szCs w:val="34"/>
        </w:rPr>
      </w:pPr>
      <w:r>
        <w:rPr>
          <w:rFonts w:eastAsia="AntiquaPSCyr-Bold" w:cs="Calibri"/>
          <w:b/>
          <w:bCs/>
          <w:color w:val="000000"/>
          <w:sz w:val="34"/>
          <w:szCs w:val="34"/>
        </w:rPr>
        <w:t>Виды</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параллельных</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структур</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данных</w:t>
      </w:r>
    </w:p>
    <w:p>
      <w:pPr>
        <w:pStyle w:val="Normal"/>
        <w:spacing w:before="0" w:after="0"/>
        <w:rPr>
          <w:rFonts w:cs="Calibri" w:cstheme="minorHAnsi"/>
          <w:color w:val="000000" w:themeColor="text1"/>
        </w:rPr>
      </w:pPr>
      <w:r>
        <w:rPr>
          <w:rFonts w:cs="Calibri" w:cstheme="minorHAnsi"/>
          <w:color w:val="000000" w:themeColor="text1"/>
        </w:rPr>
        <w:t>1. Множество с “грубой</w:t>
      </w:r>
      <w:r>
        <w:rPr>
          <w:rFonts w:eastAsia="Microsoft JhengHei" w:cs="Calibri" w:cstheme="minorHAnsi"/>
          <w:color w:val="000000" w:themeColor="text1"/>
        </w:rPr>
        <w:t>”</w:t>
      </w:r>
      <w:r>
        <w:rPr>
          <w:rFonts w:cs="Calibri" w:cstheme="minorHAnsi"/>
          <w:color w:val="000000" w:themeColor="text1"/>
        </w:rPr>
        <w:t xml:space="preserve"> синхронизацией (Coarse-Grained Synchronization)[1, p.200]. Множество реализуется с помощью связного списка. "Грубая" синхронизация подразумевает взаимоисключающее блокирование всех методов - не более одного из них может выполняться в единицу времени.</w:t>
      </w:r>
    </w:p>
    <w:p>
      <w:pPr>
        <w:pStyle w:val="Normal"/>
        <w:spacing w:before="0" w:after="0"/>
        <w:rPr>
          <w:rFonts w:cs="Calibri" w:cstheme="minorHAnsi"/>
          <w:color w:val="000000" w:themeColor="text1"/>
        </w:rPr>
      </w:pPr>
      <w:r>
        <w:rPr>
          <w:rFonts w:cs="Calibri" w:cstheme="minorHAnsi"/>
          <w:color w:val="000000" w:themeColor="text1"/>
        </w:rPr>
        <w:t>2. Множество с “тонкой</w:t>
      </w:r>
      <w:r>
        <w:rPr>
          <w:rFonts w:eastAsia="Microsoft JhengHei" w:cs="Calibri" w:cstheme="minorHAnsi"/>
          <w:color w:val="000000" w:themeColor="text1"/>
        </w:rPr>
        <w:t>”</w:t>
      </w:r>
      <w:r>
        <w:rPr>
          <w:rFonts w:cs="Calibri" w:cstheme="minorHAnsi"/>
          <w:color w:val="000000" w:themeColor="text1"/>
        </w:rPr>
        <w:t xml:space="preserve"> синхронизацией (Fine-Grained Synchronization)[1, p.201]. Множество реализуется с помощью связного списка. "Тонкая" синхронизация подразумевает блокирование каждого узла вместо блокирования всего множества в "грубой".</w:t>
      </w:r>
    </w:p>
    <w:p>
      <w:pPr>
        <w:pStyle w:val="Normal"/>
        <w:spacing w:before="0" w:after="0"/>
        <w:rPr>
          <w:rFonts w:cs="Calibri" w:cstheme="minorHAnsi"/>
          <w:color w:val="000000" w:themeColor="text1"/>
        </w:rPr>
      </w:pPr>
      <w:r>
        <w:rPr>
          <w:rFonts w:cs="Calibri" w:cstheme="minorHAnsi"/>
          <w:color w:val="000000" w:themeColor="text1"/>
        </w:rPr>
        <w:t>3. Множество с “оптимистичной</w:t>
      </w:r>
      <w:r>
        <w:rPr>
          <w:rFonts w:eastAsia="Microsoft JhengHei" w:cs="Calibri" w:cstheme="minorHAnsi"/>
          <w:color w:val="000000" w:themeColor="text1"/>
        </w:rPr>
        <w:t>”</w:t>
      </w:r>
      <w:r>
        <w:rPr>
          <w:rFonts w:cs="Calibri" w:cstheme="minorHAnsi"/>
          <w:color w:val="000000" w:themeColor="text1"/>
        </w:rPr>
        <w:t xml:space="preserve"> синхронизацией (Optimistic Synchronization)[1, p.205]. Множество реализуется с помощью связного списка.</w:t>
      </w:r>
    </w:p>
    <w:p>
      <w:pPr>
        <w:pStyle w:val="Normal"/>
        <w:spacing w:before="0" w:after="0"/>
        <w:rPr>
          <w:rFonts w:cs="Calibri" w:cstheme="minorHAnsi"/>
          <w:color w:val="000000" w:themeColor="text1"/>
        </w:rPr>
      </w:pPr>
      <w:r>
        <w:rPr>
          <w:rFonts w:cs="Calibri" w:cstheme="minorHAnsi"/>
          <w:color w:val="000000" w:themeColor="text1"/>
        </w:rPr>
        <w:t>4. Множество с “ленивой</w:t>
      </w:r>
      <w:r>
        <w:rPr>
          <w:rFonts w:eastAsia="Microsoft JhengHei" w:cs="Calibri" w:cstheme="minorHAnsi"/>
          <w:color w:val="000000" w:themeColor="text1"/>
        </w:rPr>
        <w:t>”</w:t>
      </w:r>
      <w:r>
        <w:rPr>
          <w:rFonts w:cs="Calibri" w:cstheme="minorHAnsi"/>
          <w:color w:val="000000" w:themeColor="text1"/>
        </w:rPr>
        <w:t xml:space="preserve"> синхронизацией (Lazy Synchronization)[1, p.208]. Множество реализуется с помощью связного списка.</w:t>
      </w:r>
    </w:p>
    <w:p>
      <w:pPr>
        <w:pStyle w:val="Normal"/>
        <w:spacing w:before="0" w:after="0"/>
        <w:rPr>
          <w:rFonts w:cs="Calibri" w:cstheme="minorHAnsi"/>
          <w:color w:val="000000" w:themeColor="text1"/>
        </w:rPr>
      </w:pPr>
      <w:r>
        <w:rPr>
          <w:rFonts w:cs="Calibri" w:cstheme="minorHAnsi"/>
          <w:color w:val="000000" w:themeColor="text1"/>
        </w:rPr>
        <w:t>5. Очередь SCSP wait-free. Очередь, для которой известно, что лишь один поток может добавлять (enqueue) данные и лишь один поток может вынимать (dequeue) данные.</w:t>
      </w:r>
    </w:p>
    <w:p>
      <w:pPr>
        <w:pStyle w:val="Normal"/>
        <w:spacing w:before="0" w:after="0"/>
        <w:rPr>
          <w:rFonts w:cs="Calibri" w:cstheme="minorHAnsi"/>
          <w:color w:val="000000" w:themeColor="text1"/>
        </w:rPr>
      </w:pPr>
      <w:r>
        <w:rPr>
          <w:rFonts w:cs="Calibri" w:cstheme="minorHAnsi"/>
          <w:color w:val="000000" w:themeColor="text1"/>
        </w:rPr>
        <w:t>6. Очередь MCSP wait-free. Очередь, для которой известно, что лишь один поток может добавлять (enqueue) данные.</w:t>
      </w:r>
    </w:p>
    <w:p>
      <w:pPr>
        <w:pStyle w:val="Normal"/>
        <w:spacing w:before="0" w:after="0"/>
        <w:rPr>
          <w:rFonts w:cs="Calibri" w:cstheme="minorHAnsi"/>
          <w:color w:val="000000" w:themeColor="text1"/>
        </w:rPr>
      </w:pPr>
      <w:r>
        <w:rPr>
          <w:rFonts w:cs="Calibri" w:cstheme="minorHAnsi"/>
          <w:color w:val="000000" w:themeColor="text1"/>
        </w:rPr>
        <w:t>7. Очередь SCMP wait-free. Очередь, для которой известно, что лишь один поток может вынимать (dequeue) данные.</w:t>
      </w:r>
    </w:p>
    <w:p>
      <w:pPr>
        <w:pStyle w:val="Normal"/>
        <w:spacing w:before="0" w:after="0"/>
        <w:rPr>
          <w:rFonts w:cs="Calibri" w:cstheme="minorHAnsi"/>
          <w:color w:val="000000" w:themeColor="text1"/>
        </w:rPr>
      </w:pPr>
      <w:r>
        <w:rPr>
          <w:rFonts w:cs="Calibri" w:cstheme="minorHAnsi"/>
          <w:color w:val="000000" w:themeColor="text1"/>
        </w:rPr>
        <w:t>8. Очередь MCMP с блокировками. Полнофункциональная очередь с блокировками. [2, p. 226]</w:t>
      </w:r>
    </w:p>
    <w:p>
      <w:pPr>
        <w:pStyle w:val="Normal"/>
        <w:spacing w:before="0" w:after="0"/>
        <w:rPr>
          <w:rFonts w:cs="Calibri" w:cstheme="minorHAnsi"/>
          <w:color w:val="000000" w:themeColor="text1"/>
        </w:rPr>
      </w:pPr>
      <w:r>
        <w:rPr>
          <w:rFonts w:cs="Calibri" w:cstheme="minorHAnsi"/>
          <w:color w:val="000000" w:themeColor="text1"/>
        </w:rPr>
        <w:t>9. Стек с блокировками. [2, p. 226]</w:t>
      </w:r>
    </w:p>
    <w:p>
      <w:pPr>
        <w:pStyle w:val="Normal"/>
        <w:rPr>
          <w:rFonts w:cs="Calibri" w:cstheme="minorHAnsi"/>
          <w:color w:val="000000" w:themeColor="text1"/>
        </w:rPr>
      </w:pPr>
      <w:r>
        <w:rPr>
          <w:rFonts w:cs="Calibri" w:cstheme="minorHAnsi"/>
          <w:color w:val="000000" w:themeColor="text1"/>
        </w:rPr>
        <w:t>10. Стек без блокировок. [2, p. 246]</w:t>
      </w:r>
    </w:p>
    <w:p>
      <w:pPr>
        <w:pStyle w:val="Normal"/>
        <w:spacing w:lineRule="auto" w:line="240" w:before="0" w:after="0"/>
        <w:rPr>
          <w:rFonts w:ascii="Calibri" w:hAnsi="Calibri" w:eastAsia="AntiquaPSCyr-Bold" w:cs="Calibri"/>
          <w:b/>
          <w:b/>
          <w:bCs/>
          <w:sz w:val="32"/>
          <w:szCs w:val="32"/>
        </w:rPr>
      </w:pPr>
      <w:r>
        <w:rPr>
          <w:rFonts w:eastAsia="AntiquaPSCyr-Bold" w:cs="Calibri"/>
          <w:b/>
          <w:bCs/>
          <w:sz w:val="32"/>
          <w:szCs w:val="32"/>
        </w:rPr>
        <w:t>Таблица</w:t>
      </w:r>
      <w:r>
        <w:rPr>
          <w:rFonts w:eastAsia="AntiquaPSCyr-Bold" w:cs="AntiquaPSCyr-Bold" w:ascii="AntiquaPSCyr-Bold" w:hAnsi="AntiquaPSCyr-Bold"/>
          <w:b/>
          <w:bCs/>
          <w:sz w:val="32"/>
          <w:szCs w:val="32"/>
        </w:rPr>
        <w:t xml:space="preserve"> </w:t>
      </w:r>
      <w:r>
        <w:rPr>
          <w:rFonts w:eastAsia="AntiquaPSCyr-Bold" w:cs="Calibri"/>
          <w:b/>
          <w:bCs/>
          <w:sz w:val="32"/>
          <w:szCs w:val="32"/>
        </w:rPr>
        <w:t>заданий</w:t>
      </w:r>
      <w:r>
        <w:rPr>
          <w:rFonts w:eastAsia="AntiquaPSCyr-Bold" w:cs="AntiquaPSCyr-Bold" w:ascii="AntiquaPSCyr-Bold" w:hAnsi="AntiquaPSCyr-Bold"/>
          <w:b/>
          <w:bCs/>
          <w:sz w:val="32"/>
          <w:szCs w:val="32"/>
        </w:rPr>
        <w:t xml:space="preserve"> </w:t>
      </w:r>
      <w:r>
        <w:rPr>
          <w:rFonts w:eastAsia="AntiquaPSCyr-Bold" w:cs="Calibri"/>
          <w:b/>
          <w:bCs/>
          <w:sz w:val="32"/>
          <w:szCs w:val="32"/>
        </w:rPr>
        <w:t>для</w:t>
      </w:r>
      <w:r>
        <w:rPr>
          <w:rFonts w:eastAsia="AntiquaPSCyr-Bold" w:cs="AntiquaPSCyr-Bold" w:ascii="AntiquaPSCyr-Bold" w:hAnsi="AntiquaPSCyr-Bold"/>
          <w:b/>
          <w:bCs/>
          <w:sz w:val="32"/>
          <w:szCs w:val="32"/>
        </w:rPr>
        <w:t xml:space="preserve"> </w:t>
      </w:r>
      <w:r>
        <w:rPr>
          <w:rFonts w:eastAsia="AntiquaPSCyr-Bold" w:cs="Calibri"/>
          <w:b/>
          <w:bCs/>
          <w:sz w:val="32"/>
          <w:szCs w:val="32"/>
        </w:rPr>
        <w:t>различных</w:t>
      </w:r>
      <w:r>
        <w:rPr>
          <w:rFonts w:eastAsia="AntiquaPSCyr-Bold" w:cs="AntiquaPSCyr-Bold" w:ascii="AntiquaPSCyr-Bold" w:hAnsi="AntiquaPSCyr-Bold"/>
          <w:b/>
          <w:bCs/>
          <w:sz w:val="32"/>
          <w:szCs w:val="32"/>
        </w:rPr>
        <w:t xml:space="preserve"> </w:t>
      </w:r>
      <w:r>
        <w:rPr>
          <w:rFonts w:eastAsia="AntiquaPSCyr-Bold" w:cs="Calibri"/>
          <w:b/>
          <w:bCs/>
          <w:sz w:val="32"/>
          <w:szCs w:val="32"/>
        </w:rPr>
        <w:t>вариантов</w:t>
      </w:r>
    </w:p>
    <w:p>
      <w:pPr>
        <w:pStyle w:val="Normal"/>
        <w:spacing w:lineRule="auto" w:line="240" w:before="0" w:after="0"/>
        <w:rPr>
          <w:rFonts w:ascii="Calibri" w:hAnsi="Calibri" w:eastAsia="AntiquaPSCyr-Bold" w:cs="Calibri"/>
          <w:b/>
          <w:b/>
          <w:bCs/>
          <w:sz w:val="32"/>
          <w:szCs w:val="32"/>
        </w:rPr>
      </w:pPr>
      <w:r>
        <w:rPr/>
      </w:r>
    </w:p>
    <w:tbl>
      <w:tblPr>
        <w:tblStyle w:val="a4"/>
        <w:tblW w:w="6120" w:type="dxa"/>
        <w:jc w:val="left"/>
        <w:tblInd w:w="0" w:type="dxa"/>
        <w:tblCellMar>
          <w:top w:w="0" w:type="dxa"/>
          <w:left w:w="108" w:type="dxa"/>
          <w:bottom w:w="0" w:type="dxa"/>
          <w:right w:w="108" w:type="dxa"/>
        </w:tblCellMar>
        <w:tblLook w:val="04a0" w:noHBand="0" w:noVBand="1" w:firstColumn="1" w:lastRow="0" w:lastColumn="0" w:firstRow="1"/>
      </w:tblPr>
      <w:tblGrid>
        <w:gridCol w:w="2282"/>
        <w:gridCol w:w="1920"/>
        <w:gridCol w:w="1918"/>
      </w:tblGrid>
      <w:tr>
        <w:trPr>
          <w:trHeight w:val="283" w:hRule="atLeast"/>
        </w:trPr>
        <w:tc>
          <w:tcPr>
            <w:tcW w:w="2282" w:type="dxa"/>
            <w:tcBorders/>
            <w:vAlign w:val="center"/>
          </w:tcPr>
          <w:p>
            <w:pPr>
              <w:pStyle w:val="Normal"/>
              <w:spacing w:lineRule="auto" w:line="240" w:before="0" w:after="0"/>
              <w:rPr>
                <w:rFonts w:cs="Calibri" w:cstheme="minorHAnsi"/>
                <w:b/>
                <w:b/>
                <w:bCs/>
              </w:rPr>
            </w:pPr>
            <w:r>
              <w:rPr>
                <w:rFonts w:cs="Calibri" w:cstheme="minorHAnsi"/>
                <w:b/>
                <w:bCs/>
              </w:rPr>
              <w:t>Номер варианта</w:t>
            </w:r>
          </w:p>
        </w:tc>
        <w:tc>
          <w:tcPr>
            <w:tcW w:w="1920" w:type="dxa"/>
            <w:tcBorders>
              <w:right w:val="nil"/>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Виды структур</w:t>
            </w:r>
          </w:p>
        </w:tc>
        <w:tc>
          <w:tcPr>
            <w:tcW w:w="1918"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Баллы</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01</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1, 2</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7</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02</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1, 3</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7</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03</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2, 3</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8</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04</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1, 4</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8</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05</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2, 4</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9</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06</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3, 4</w:t>
            </w:r>
          </w:p>
        </w:tc>
        <w:tc>
          <w:tcPr>
            <w:tcW w:w="1918"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07</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6, 8</w:t>
            </w:r>
          </w:p>
        </w:tc>
        <w:tc>
          <w:tcPr>
            <w:tcW w:w="1918"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12</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08</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lang w:val="en-US"/>
              </w:rPr>
              <w:t>7, 8</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12</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09</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1, 5</w:t>
            </w:r>
          </w:p>
        </w:tc>
        <w:tc>
          <w:tcPr>
            <w:tcW w:w="1918" w:type="dxa"/>
            <w:tcBorders>
              <w:top w:val="nil"/>
            </w:tcBorders>
            <w:vAlign w:val="center"/>
          </w:tcPr>
          <w:p>
            <w:pPr>
              <w:pStyle w:val="Normal"/>
              <w:spacing w:lineRule="auto" w:line="240" w:before="0" w:after="0"/>
              <w:jc w:val="center"/>
              <w:rPr>
                <w:rFonts w:eastAsia="AntiquaPSCyr-Bold" w:cs="Calibri" w:cstheme="minorHAnsi"/>
              </w:rPr>
            </w:pPr>
            <w:r>
              <w:rPr/>
              <w:t>8</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10</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2, 5</w:t>
            </w:r>
          </w:p>
        </w:tc>
        <w:tc>
          <w:tcPr>
            <w:tcW w:w="1918" w:type="dxa"/>
            <w:tcBorders>
              <w:top w:val="nil"/>
            </w:tcBorders>
            <w:vAlign w:val="center"/>
          </w:tcPr>
          <w:p>
            <w:pPr>
              <w:pStyle w:val="Normal"/>
              <w:spacing w:lineRule="auto" w:line="240" w:before="0" w:after="0"/>
              <w:jc w:val="center"/>
              <w:rPr>
                <w:rFonts w:eastAsia="AntiquaPSCyr-Bold" w:cs="Calibri" w:cstheme="minorHAnsi"/>
              </w:rPr>
            </w:pPr>
            <w:r>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11</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3, 6</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12</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2, 5</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13</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4, 5</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14</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2, 6</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15</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t>3, 6</w:t>
            </w:r>
          </w:p>
        </w:tc>
        <w:tc>
          <w:tcPr>
            <w:tcW w:w="1918" w:type="dxa"/>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16</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t>4, 6</w:t>
            </w:r>
          </w:p>
        </w:tc>
        <w:tc>
          <w:tcPr>
            <w:tcW w:w="1918"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17</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5, 6</w:t>
            </w:r>
          </w:p>
        </w:tc>
        <w:tc>
          <w:tcPr>
            <w:tcW w:w="1918"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18</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5, 7</w:t>
            </w:r>
          </w:p>
        </w:tc>
        <w:tc>
          <w:tcPr>
            <w:tcW w:w="1918"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lang w:val="en-US"/>
              </w:rPr>
            </w:pPr>
            <w:r>
              <w:rPr>
                <w:rFonts w:cs="Calibri" w:cstheme="minorHAnsi"/>
                <w:lang w:val="en-US"/>
              </w:rPr>
              <w:t>19</w:t>
            </w:r>
          </w:p>
        </w:tc>
        <w:tc>
          <w:tcPr>
            <w:tcW w:w="1920"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6, 9</w:t>
            </w:r>
          </w:p>
        </w:tc>
        <w:tc>
          <w:tcPr>
            <w:tcW w:w="1918" w:type="dxa"/>
            <w:tcBorders/>
            <w:vAlign w:val="center"/>
          </w:tcPr>
          <w:p>
            <w:pPr>
              <w:pStyle w:val="Normal"/>
              <w:spacing w:lineRule="auto" w:line="240" w:before="0" w:after="0"/>
              <w:jc w:val="center"/>
              <w:rPr>
                <w:rFonts w:eastAsia="AntiquaPSCyr-Bold" w:cs="Calibri" w:cstheme="minorHAnsi"/>
                <w:lang w:val="en-US"/>
              </w:rPr>
            </w:pPr>
            <w:r>
              <w:rPr/>
              <w:t>14</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lang w:val="en-US"/>
              </w:rPr>
            </w:pPr>
            <w:r>
              <w:rPr/>
              <w:t>20</w:t>
            </w:r>
          </w:p>
        </w:tc>
        <w:tc>
          <w:tcPr>
            <w:tcW w:w="1920" w:type="dxa"/>
            <w:tcBorders>
              <w:top w:val="nil"/>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w:t>
            </w:r>
            <w:r>
              <w:rPr>
                <w:rFonts w:eastAsia="AntiquaPSCyr-Bold" w:cs="Calibri" w:cstheme="minorHAnsi"/>
                <w:lang w:val="en-US"/>
              </w:rPr>
              <w:t>, 10</w:t>
            </w:r>
          </w:p>
        </w:tc>
        <w:tc>
          <w:tcPr>
            <w:tcW w:w="1918" w:type="dxa"/>
            <w:tcBorders>
              <w:top w:val="nil"/>
            </w:tcBorders>
            <w:vAlign w:val="center"/>
          </w:tcPr>
          <w:p>
            <w:pPr>
              <w:pStyle w:val="Normal"/>
              <w:spacing w:lineRule="auto" w:line="240" w:before="0" w:after="0"/>
              <w:jc w:val="center"/>
              <w:rPr>
                <w:rFonts w:eastAsia="AntiquaPSCyr-Bold" w:cs="Calibri" w:cstheme="minorHAnsi"/>
                <w:lang w:val="en-US"/>
              </w:rPr>
            </w:pPr>
            <w:r>
              <w:rPr/>
              <w:t>1</w:t>
            </w:r>
            <w:r>
              <w:rPr/>
              <w:t>3</w:t>
            </w:r>
          </w:p>
        </w:tc>
      </w:tr>
    </w:tbl>
    <w:p>
      <w:pPr>
        <w:pStyle w:val="Normal"/>
        <w:spacing w:lineRule="auto" w:line="240" w:before="0" w:after="0"/>
        <w:rPr>
          <w:rFonts w:ascii="Calibri" w:hAnsi="Calibri" w:eastAsia="AntiquaPSCyr-Bold" w:cs="Calibri"/>
          <w:b/>
          <w:b/>
          <w:bCs/>
          <w:sz w:val="32"/>
          <w:szCs w:val="32"/>
        </w:rPr>
      </w:pPr>
      <w:r>
        <w:rPr/>
      </w:r>
    </w:p>
    <w:p>
      <w:pPr>
        <w:pStyle w:val="Normal"/>
        <w:spacing w:lineRule="auto" w:line="240" w:before="0" w:after="0"/>
        <w:rPr>
          <w:rFonts w:ascii="Calibri" w:hAnsi="Calibri" w:eastAsia="AntiquaPSCyr-Bold" w:cs="Calibri"/>
          <w:b/>
          <w:b/>
          <w:bCs/>
          <w:sz w:val="32"/>
          <w:szCs w:val="32"/>
        </w:rPr>
      </w:pPr>
      <w:r>
        <w:rPr/>
      </w:r>
    </w:p>
    <w:tbl>
      <w:tblPr>
        <w:tblStyle w:val="a4"/>
        <w:tblW w:w="6060" w:type="dxa"/>
        <w:jc w:val="left"/>
        <w:tblInd w:w="0" w:type="dxa"/>
        <w:tblCellMar>
          <w:top w:w="0" w:type="dxa"/>
          <w:left w:w="108" w:type="dxa"/>
          <w:bottom w:w="0" w:type="dxa"/>
          <w:right w:w="108" w:type="dxa"/>
        </w:tblCellMar>
        <w:tblLook w:val="04a0" w:noHBand="0" w:noVBand="1" w:firstColumn="1" w:lastRow="0" w:lastColumn="0" w:firstRow="1"/>
      </w:tblPr>
      <w:tblGrid>
        <w:gridCol w:w="3345"/>
        <w:gridCol w:w="2715"/>
      </w:tblGrid>
      <w:tr>
        <w:trPr>
          <w:trHeight w:val="283" w:hRule="atLeast"/>
        </w:trPr>
        <w:tc>
          <w:tcPr>
            <w:tcW w:w="3345"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Виды структур</w:t>
            </w:r>
          </w:p>
        </w:tc>
        <w:tc>
          <w:tcPr>
            <w:tcW w:w="2715"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Баллы</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3</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4</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3</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4</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4</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5</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5</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w:t>
            </w:r>
          </w:p>
        </w:tc>
        <w:tc>
          <w:tcPr>
            <w:tcW w:w="2715"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7</w:t>
            </w:r>
          </w:p>
        </w:tc>
        <w:tc>
          <w:tcPr>
            <w:tcW w:w="2715"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lang w:val="en-US"/>
              </w:rPr>
              <w:t>8</w:t>
            </w:r>
          </w:p>
        </w:tc>
        <w:tc>
          <w:tcPr>
            <w:tcW w:w="271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9</w:t>
            </w:r>
          </w:p>
        </w:tc>
        <w:tc>
          <w:tcPr>
            <w:tcW w:w="2715" w:type="dxa"/>
            <w:tcBorders>
              <w:top w:val="nil"/>
            </w:tcBorders>
            <w:vAlign w:val="center"/>
          </w:tcPr>
          <w:p>
            <w:pPr>
              <w:pStyle w:val="Normal"/>
              <w:spacing w:lineRule="auto" w:line="240" w:before="0" w:after="0"/>
              <w:jc w:val="center"/>
              <w:rPr>
                <w:rFonts w:eastAsia="AntiquaPSCyr-Bold" w:cs="Calibri" w:cstheme="minorHAnsi"/>
              </w:rPr>
            </w:pPr>
            <w:r>
              <w:rPr/>
              <w:t>8</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10</w:t>
            </w:r>
          </w:p>
        </w:tc>
        <w:tc>
          <w:tcPr>
            <w:tcW w:w="2715" w:type="dxa"/>
            <w:tcBorders>
              <w:top w:val="nil"/>
            </w:tcBorders>
            <w:vAlign w:val="center"/>
          </w:tcPr>
          <w:p>
            <w:pPr>
              <w:pStyle w:val="Normal"/>
              <w:spacing w:lineRule="auto" w:line="240" w:before="0" w:after="0"/>
              <w:jc w:val="center"/>
              <w:rPr>
                <w:rFonts w:eastAsia="AntiquaPSCyr-Bold" w:cs="Calibri" w:cstheme="minorHAnsi"/>
              </w:rPr>
            </w:pPr>
            <w:r>
              <w:rPr/>
              <w:t>8</w:t>
            </w:r>
          </w:p>
        </w:tc>
      </w:tr>
    </w:tbl>
    <w:p>
      <w:pPr>
        <w:pStyle w:val="Normal"/>
        <w:spacing w:lineRule="auto" w:line="240" w:before="0" w:after="0"/>
        <w:rPr>
          <w:rFonts w:ascii="AntiquaPSCyr-Bold" w:hAnsi="AntiquaPSCyr-Bold" w:eastAsia="AntiquaPSCyr-Bold" w:cs="AntiquaPSCyr-Bold"/>
          <w:b/>
          <w:b/>
          <w:bCs/>
          <w:sz w:val="34"/>
          <w:szCs w:val="34"/>
        </w:rPr>
      </w:pPr>
      <w:r>
        <w:rPr>
          <w:rFonts w:eastAsia="AntiquaPSCyr-Bold" w:cs="AntiquaPSCyr-Bold" w:ascii="AntiquaPSCyr-Bold" w:hAnsi="AntiquaPSCyr-Bold"/>
          <w:b/>
          <w:bCs/>
          <w:sz w:val="34"/>
          <w:szCs w:val="34"/>
        </w:rPr>
      </w:r>
    </w:p>
    <w:p>
      <w:pPr>
        <w:pStyle w:val="ListParagraph"/>
        <w:spacing w:before="0" w:after="160"/>
        <w:ind w:left="360" w:hanging="0"/>
        <w:contextualSpacing/>
        <w:jc w:val="both"/>
        <w:rPr>
          <w:rFonts w:cs="Calibri" w:cstheme="minorHAnsi"/>
          <w:bCs/>
        </w:rPr>
      </w:pPr>
      <w:r>
        <w:rPr/>
        <w:t xml:space="preserve">Допускается реализация не всех </w:t>
      </w:r>
      <w:r>
        <w:rPr>
          <w:rFonts w:eastAsia="Calibri" w:cs="" w:cstheme="minorBidi" w:eastAsiaTheme="minorHAnsi"/>
          <w:color w:val="auto"/>
          <w:kern w:val="0"/>
          <w:sz w:val="22"/>
          <w:szCs w:val="22"/>
          <w:lang w:val="ru-RU" w:eastAsia="en-US" w:bidi="ar-SA"/>
        </w:rPr>
        <w:t>структур</w:t>
      </w:r>
      <w:r>
        <w:rPr/>
        <w:t xml:space="preserve">. </w:t>
      </w:r>
      <w:r>
        <w:rPr>
          <w:rFonts w:eastAsia="Calibri" w:cs="" w:cstheme="minorBidi" w:eastAsiaTheme="minorHAnsi"/>
          <w:color w:val="auto"/>
          <w:kern w:val="0"/>
          <w:sz w:val="22"/>
          <w:szCs w:val="22"/>
          <w:lang w:val="ru-RU" w:eastAsia="en-US" w:bidi="ar-SA"/>
        </w:rPr>
        <w:t xml:space="preserve">См. таблицу стоимости структуры. </w:t>
      </w:r>
      <w:r>
        <w:rPr>
          <w:rFonts w:eastAsia="Calibri" w:cs="" w:cstheme="minorBidi" w:eastAsiaTheme="minorHAnsi"/>
          <w:color w:val="auto"/>
          <w:kern w:val="0"/>
          <w:sz w:val="22"/>
          <w:szCs w:val="22"/>
          <w:lang w:val="ru-RU" w:eastAsia="en-US" w:bidi="ar-SA"/>
        </w:rPr>
        <w:t>В случае нехватки балла для желаемой оценки допускается взять комбинацию из самых дорогих структур данных 9 и 10 на 16 баллов.</w:t>
      </w:r>
    </w:p>
    <w:p>
      <w:pPr>
        <w:pStyle w:val="ListParagraph"/>
        <w:spacing w:lineRule="auto" w:line="240" w:before="0" w:after="160"/>
        <w:ind w:left="360" w:hanging="0"/>
        <w:contextualSpacing/>
        <w:jc w:val="both"/>
        <w:rPr>
          <w:rFonts w:cs="Calibri" w:cstheme="minorHAnsi"/>
          <w:bCs/>
        </w:rPr>
      </w:pPr>
      <w:r>
        <w:rPr>
          <w:rFonts w:eastAsia="AntiquaPSCyr-Bold" w:cs="AntiquaPSCyr-Bold" w:ascii="AntiquaPSCyr-Bold" w:hAnsi="AntiquaPSCyr-Bold"/>
          <w:b/>
          <w:bCs/>
          <w:sz w:val="34"/>
          <w:szCs w:val="34"/>
        </w:rPr>
      </w:r>
    </w:p>
    <w:p>
      <w:pPr>
        <w:pStyle w:val="Normal"/>
        <w:spacing w:lineRule="auto" w:line="240" w:before="0" w:after="0"/>
        <w:rPr>
          <w:rFonts w:ascii="AntiquaPSCyr-Bold" w:hAnsi="AntiquaPSCyr-Bold" w:eastAsia="AntiquaPSCyr-Bold" w:cs="AntiquaPSCyr-Bold"/>
          <w:b/>
          <w:b/>
          <w:bCs/>
          <w:color w:val="000000"/>
          <w:sz w:val="32"/>
          <w:szCs w:val="32"/>
        </w:rPr>
      </w:pPr>
      <w:r>
        <w:rPr>
          <w:rFonts w:eastAsia="AntiquaPSCyr-Bold" w:cs="Calibri"/>
          <w:b/>
          <w:bCs/>
          <w:color w:val="000000"/>
          <w:sz w:val="32"/>
          <w:szCs w:val="32"/>
        </w:rPr>
        <w:t>Литература</w:t>
      </w:r>
    </w:p>
    <w:p>
      <w:pPr>
        <w:pStyle w:val="Normal"/>
        <w:spacing w:before="0" w:after="0"/>
        <w:rPr>
          <w:rFonts w:cs="Calibri" w:cstheme="minorHAnsi"/>
          <w:color w:val="000000" w:themeColor="text1"/>
          <w:lang w:val="en-US"/>
        </w:rPr>
      </w:pPr>
      <w:r>
        <w:rPr>
          <w:rFonts w:cs="Calibri" w:cstheme="minorHAnsi"/>
          <w:color w:val="000000" w:themeColor="text1"/>
          <w:lang w:val="en-US"/>
        </w:rPr>
        <w:t xml:space="preserve">[1] M. Herlihy, N. Shavit, </w:t>
      </w:r>
      <w:r>
        <w:rPr>
          <w:rFonts w:eastAsia="AntiquaPSCyr-Italic" w:cs="Calibri" w:cstheme="minorHAnsi"/>
          <w:i/>
          <w:iCs/>
          <w:color w:val="000000" w:themeColor="text1"/>
          <w:lang w:val="en-US"/>
        </w:rPr>
        <w:t>The Art of Multiprocessor Programming</w:t>
      </w:r>
      <w:r>
        <w:rPr>
          <w:rFonts w:cs="Calibri" w:cstheme="minorHAnsi"/>
          <w:color w:val="000000" w:themeColor="text1"/>
          <w:lang w:val="en-US"/>
        </w:rPr>
        <w:t>, Morgan Kaufmann,2008</w:t>
      </w:r>
    </w:p>
    <w:p>
      <w:pPr>
        <w:pStyle w:val="Normal"/>
        <w:spacing w:before="0" w:after="0"/>
        <w:rPr>
          <w:rFonts w:cs="Calibri" w:cstheme="minorHAnsi"/>
          <w:color w:val="000000" w:themeColor="text1"/>
        </w:rPr>
      </w:pPr>
      <w:r>
        <w:rPr>
          <w:rFonts w:cs="Calibri" w:cstheme="minorHAnsi"/>
          <w:color w:val="000000" w:themeColor="text1"/>
        </w:rPr>
        <w:t xml:space="preserve">[2] Э. Уильямс, </w:t>
      </w:r>
      <w:r>
        <w:rPr>
          <w:rFonts w:eastAsia="AntiquaPSCyr-Italic" w:cs="Calibri" w:cstheme="minorHAnsi"/>
          <w:i/>
          <w:iCs/>
          <w:color w:val="000000" w:themeColor="text1"/>
        </w:rPr>
        <w:t>Параллельное программирование на С++ в действии</w:t>
      </w:r>
      <w:r>
        <w:rPr>
          <w:rFonts w:cs="Calibri" w:cstheme="minorHAnsi"/>
          <w:color w:val="000000" w:themeColor="text1"/>
        </w:rPr>
        <w:t>, ДМК Пресс,2012</w:t>
      </w:r>
    </w:p>
    <w:p>
      <w:pPr>
        <w:pStyle w:val="Normal"/>
        <w:spacing w:before="0" w:after="0"/>
        <w:rPr>
          <w:rFonts w:eastAsia="ERKurierPSCyr-Regular" w:cs="Calibri" w:cstheme="minorHAnsi"/>
          <w:color w:val="000000" w:themeColor="text1"/>
        </w:rPr>
      </w:pPr>
      <w:r>
        <w:rPr>
          <w:rFonts w:cs="Calibri" w:cstheme="minorHAnsi"/>
          <w:color w:val="000000" w:themeColor="text1"/>
        </w:rPr>
        <w:t xml:space="preserve">[3] </w:t>
      </w:r>
      <w:r>
        <w:rPr>
          <w:rFonts w:eastAsia="ERKurierPSCyr-Regular" w:cs="Calibri" w:cstheme="minorHAnsi"/>
          <w:color w:val="000000" w:themeColor="text1"/>
        </w:rPr>
        <w:t>https://gcc.gnu.org/onlinedocs/gcc-4.1.2/gcc/Atomic-Builtins.html</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AntiquaPSCyr-Bold">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1068" w:hanging="360"/>
      </w:pPr>
    </w:lvl>
    <w:lvl w:ilvl="1">
      <w:start w:val="1"/>
      <w:numFmt w:val="lowerLetter"/>
      <w:lvlText w:val="%2."/>
      <w:lvlJc w:val="left"/>
      <w:pPr>
        <w:tabs>
          <w:tab w:val="num" w:pos="1080"/>
        </w:tabs>
        <w:ind w:left="1788" w:hanging="360"/>
      </w:pPr>
    </w:lvl>
    <w:lvl w:ilvl="2">
      <w:start w:val="1"/>
      <w:numFmt w:val="lowerRoman"/>
      <w:lvlText w:val="%3."/>
      <w:lvlJc w:val="right"/>
      <w:pPr>
        <w:tabs>
          <w:tab w:val="num" w:pos="1440"/>
        </w:tabs>
        <w:ind w:left="2508" w:hanging="180"/>
      </w:pPr>
    </w:lvl>
    <w:lvl w:ilvl="3">
      <w:start w:val="1"/>
      <w:numFmt w:val="decimal"/>
      <w:lvlText w:val="%4."/>
      <w:lvlJc w:val="left"/>
      <w:pPr>
        <w:tabs>
          <w:tab w:val="num" w:pos="1800"/>
        </w:tabs>
        <w:ind w:left="3228" w:hanging="360"/>
      </w:pPr>
    </w:lvl>
    <w:lvl w:ilvl="4">
      <w:start w:val="1"/>
      <w:numFmt w:val="lowerLetter"/>
      <w:lvlText w:val="%5."/>
      <w:lvlJc w:val="left"/>
      <w:pPr>
        <w:tabs>
          <w:tab w:val="num" w:pos="2160"/>
        </w:tabs>
        <w:ind w:left="3948" w:hanging="360"/>
      </w:pPr>
    </w:lvl>
    <w:lvl w:ilvl="5">
      <w:start w:val="1"/>
      <w:numFmt w:val="lowerRoman"/>
      <w:lvlText w:val="%6."/>
      <w:lvlJc w:val="right"/>
      <w:pPr>
        <w:tabs>
          <w:tab w:val="num" w:pos="2520"/>
        </w:tabs>
        <w:ind w:left="4668" w:hanging="180"/>
      </w:pPr>
    </w:lvl>
    <w:lvl w:ilvl="6">
      <w:start w:val="1"/>
      <w:numFmt w:val="decimal"/>
      <w:lvlText w:val="%7."/>
      <w:lvlJc w:val="left"/>
      <w:pPr>
        <w:tabs>
          <w:tab w:val="num" w:pos="2880"/>
        </w:tabs>
        <w:ind w:left="5388" w:hanging="360"/>
      </w:pPr>
    </w:lvl>
    <w:lvl w:ilvl="7">
      <w:start w:val="1"/>
      <w:numFmt w:val="lowerLetter"/>
      <w:lvlText w:val="%8."/>
      <w:lvlJc w:val="left"/>
      <w:pPr>
        <w:tabs>
          <w:tab w:val="num" w:pos="3240"/>
        </w:tabs>
        <w:ind w:left="6108" w:hanging="360"/>
      </w:pPr>
    </w:lvl>
    <w:lvl w:ilvl="8">
      <w:start w:val="1"/>
      <w:numFmt w:val="lowerRoman"/>
      <w:lvlText w:val="%9."/>
      <w:lvlJc w:val="right"/>
      <w:pPr>
        <w:tabs>
          <w:tab w:val="num" w:pos="3600"/>
        </w:tabs>
        <w:ind w:left="6828" w:hanging="180"/>
      </w:pPr>
    </w:lvl>
  </w:abstractNum>
  <w:abstractNum w:abstractNumId="5">
    <w:lvl w:ilvl="0">
      <w:start w:val="1"/>
      <w:numFmt w:val="decimal"/>
      <w:lvlText w:val="%1."/>
      <w:lvlJc w:val="left"/>
      <w:pPr>
        <w:tabs>
          <w:tab w:val="num" w:pos="720"/>
        </w:tabs>
        <w:ind w:left="1068" w:hanging="360"/>
      </w:pPr>
    </w:lvl>
    <w:lvl w:ilvl="1">
      <w:start w:val="1"/>
      <w:numFmt w:val="lowerLetter"/>
      <w:lvlText w:val="%2."/>
      <w:lvlJc w:val="left"/>
      <w:pPr>
        <w:tabs>
          <w:tab w:val="num" w:pos="1080"/>
        </w:tabs>
        <w:ind w:left="1788" w:hanging="360"/>
      </w:pPr>
    </w:lvl>
    <w:lvl w:ilvl="2">
      <w:start w:val="1"/>
      <w:numFmt w:val="lowerRoman"/>
      <w:lvlText w:val="%3."/>
      <w:lvlJc w:val="right"/>
      <w:pPr>
        <w:tabs>
          <w:tab w:val="num" w:pos="1440"/>
        </w:tabs>
        <w:ind w:left="2508" w:hanging="180"/>
      </w:pPr>
    </w:lvl>
    <w:lvl w:ilvl="3">
      <w:start w:val="1"/>
      <w:numFmt w:val="decimal"/>
      <w:lvlText w:val="%4."/>
      <w:lvlJc w:val="left"/>
      <w:pPr>
        <w:tabs>
          <w:tab w:val="num" w:pos="1800"/>
        </w:tabs>
        <w:ind w:left="3228" w:hanging="360"/>
      </w:pPr>
    </w:lvl>
    <w:lvl w:ilvl="4">
      <w:start w:val="1"/>
      <w:numFmt w:val="lowerLetter"/>
      <w:lvlText w:val="%5."/>
      <w:lvlJc w:val="left"/>
      <w:pPr>
        <w:tabs>
          <w:tab w:val="num" w:pos="2160"/>
        </w:tabs>
        <w:ind w:left="3948" w:hanging="360"/>
      </w:pPr>
    </w:lvl>
    <w:lvl w:ilvl="5">
      <w:start w:val="1"/>
      <w:numFmt w:val="lowerRoman"/>
      <w:lvlText w:val="%6."/>
      <w:lvlJc w:val="right"/>
      <w:pPr>
        <w:tabs>
          <w:tab w:val="num" w:pos="2520"/>
        </w:tabs>
        <w:ind w:left="4668" w:hanging="180"/>
      </w:pPr>
    </w:lvl>
    <w:lvl w:ilvl="6">
      <w:start w:val="1"/>
      <w:numFmt w:val="decimal"/>
      <w:lvlText w:val="%7."/>
      <w:lvlJc w:val="left"/>
      <w:pPr>
        <w:tabs>
          <w:tab w:val="num" w:pos="2880"/>
        </w:tabs>
        <w:ind w:left="5388" w:hanging="360"/>
      </w:pPr>
    </w:lvl>
    <w:lvl w:ilvl="7">
      <w:start w:val="1"/>
      <w:numFmt w:val="lowerLetter"/>
      <w:lvlText w:val="%8."/>
      <w:lvlJc w:val="left"/>
      <w:pPr>
        <w:tabs>
          <w:tab w:val="num" w:pos="3240"/>
        </w:tabs>
        <w:ind w:left="6108" w:hanging="360"/>
      </w:pPr>
    </w:lvl>
    <w:lvl w:ilvl="8">
      <w:start w:val="1"/>
      <w:numFmt w:val="lowerRoman"/>
      <w:lvlText w:val="%9."/>
      <w:lvlJc w:val="right"/>
      <w:pPr>
        <w:tabs>
          <w:tab w:val="num" w:pos="3600"/>
        </w:tabs>
        <w:ind w:left="6828"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9503ab"/>
    <w:pPr>
      <w:spacing w:before="0" w:after="160"/>
      <w:ind w:left="720" w:hanging="0"/>
      <w:contextualSpacing/>
    </w:pPr>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ee33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LibreOffice/6.4.5.2$Linux_X86_64 LibreOffice_project/40$Build-2</Application>
  <Pages>4</Pages>
  <Words>981</Words>
  <Characters>5975</Characters>
  <CharactersWithSpaces>6808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2019-09-28T12:33:00Z</dcterms:created>
  <dc:creator>Михаил Коц</dc:creator>
  <dc:description/>
  <dc:language>ru-RU</dc:language>
  <cp:lastModifiedBy/>
  <dcterms:modified xsi:type="dcterms:W3CDTF">2021-09-16T20:48:11Z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