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FE" w:rsidRDefault="00155FFE" w:rsidP="00155FFE">
      <w:pPr>
        <w:pStyle w:val="11"/>
        <w:ind w:right="-1" w:firstLine="567"/>
        <w:jc w:val="center"/>
        <w:rPr>
          <w:b/>
        </w:rPr>
      </w:pPr>
      <w:r>
        <w:rPr>
          <w:b/>
        </w:rPr>
        <w:t>6</w:t>
      </w:r>
      <w:r w:rsidRPr="00AA4610">
        <w:rPr>
          <w:b/>
        </w:rPr>
        <w:t xml:space="preserve"> </w:t>
      </w:r>
      <w:r>
        <w:rPr>
          <w:b/>
        </w:rPr>
        <w:t>Э</w:t>
      </w:r>
      <w:r w:rsidRPr="00AA4610">
        <w:rPr>
          <w:b/>
        </w:rPr>
        <w:t>кономическая</w:t>
      </w:r>
      <w:r w:rsidRPr="008416CB">
        <w:rPr>
          <w:b/>
        </w:rPr>
        <w:t xml:space="preserve"> эффективность капитальных вложений и инвестиционных проектов</w:t>
      </w:r>
    </w:p>
    <w:p w:rsidR="00155FFE" w:rsidRDefault="00155FFE" w:rsidP="00155FFE">
      <w:pPr>
        <w:pStyle w:val="11"/>
        <w:ind w:right="-1" w:firstLine="567"/>
        <w:jc w:val="center"/>
        <w:rPr>
          <w:b/>
        </w:rPr>
      </w:pPr>
    </w:p>
    <w:p w:rsidR="00155FFE" w:rsidRPr="008416CB" w:rsidRDefault="00155FFE" w:rsidP="00155FFE">
      <w:pPr>
        <w:pStyle w:val="11"/>
        <w:ind w:right="-1" w:firstLine="567"/>
        <w:jc w:val="center"/>
        <w:rPr>
          <w:b/>
        </w:rPr>
      </w:pPr>
      <w:r>
        <w:rPr>
          <w:b/>
        </w:rPr>
        <w:t>6.1 Теоретический материал</w:t>
      </w:r>
    </w:p>
    <w:p w:rsidR="00155FFE" w:rsidRDefault="00155FFE" w:rsidP="00155FFE">
      <w:pPr>
        <w:pStyle w:val="11"/>
        <w:ind w:right="-1" w:firstLine="567"/>
        <w:jc w:val="center"/>
        <w:rPr>
          <w:b/>
          <w:i/>
        </w:rPr>
      </w:pPr>
    </w:p>
    <w:p w:rsidR="00155FFE" w:rsidRDefault="00155FFE" w:rsidP="00155FFE">
      <w:pPr>
        <w:pStyle w:val="a3"/>
        <w:spacing w:before="0" w:beforeAutospacing="0" w:after="0" w:afterAutospacing="0"/>
        <w:ind w:right="-1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В</w:t>
      </w:r>
      <w:r w:rsidRPr="00434D1B">
        <w:rPr>
          <w:color w:val="000000"/>
          <w:sz w:val="28"/>
          <w:szCs w:val="28"/>
          <w:shd w:val="clear" w:color="auto" w:fill="FFFFFF"/>
        </w:rPr>
        <w:t xml:space="preserve"> Законе РФ «Об инвестиционной деятельности в Российской Федерации, осуществляемо</w:t>
      </w:r>
      <w:r>
        <w:rPr>
          <w:color w:val="000000"/>
          <w:sz w:val="28"/>
          <w:szCs w:val="28"/>
          <w:shd w:val="clear" w:color="auto" w:fill="FFFFFF"/>
        </w:rPr>
        <w:t xml:space="preserve">й в форме капитальных вложений» </w:t>
      </w:r>
      <w:r w:rsidRPr="00434D1B">
        <w:rPr>
          <w:color w:val="000000"/>
          <w:sz w:val="28"/>
          <w:szCs w:val="28"/>
          <w:shd w:val="clear" w:color="auto" w:fill="FFFFFF"/>
        </w:rPr>
        <w:t xml:space="preserve"> указывается, что «инвестиции - это денежные средства, ценные бумаги, иное имущество, в том числе имущественные права, иные права, имеющие денежную оценку, вкладываемые в объекты предпринимательской и (или) иной деятельности в целях получения прибыли и (или) достижения иного полезного эффекта».</w:t>
      </w: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gramEnd"/>
    </w:p>
    <w:p w:rsidR="00155FFE" w:rsidRDefault="00155FFE" w:rsidP="00155FFE">
      <w:pPr>
        <w:pStyle w:val="a3"/>
        <w:spacing w:before="0" w:beforeAutospacing="0" w:after="0" w:afterAutospacing="0"/>
        <w:ind w:right="-1" w:firstLine="567"/>
        <w:jc w:val="both"/>
        <w:rPr>
          <w:color w:val="222222"/>
          <w:szCs w:val="28"/>
          <w:shd w:val="clear" w:color="auto" w:fill="FFFFFF"/>
        </w:rPr>
      </w:pPr>
      <w:r w:rsidRPr="00455EB3">
        <w:rPr>
          <w:bCs/>
          <w:color w:val="222222"/>
          <w:sz w:val="28"/>
          <w:szCs w:val="28"/>
          <w:shd w:val="clear" w:color="auto" w:fill="FFFFFF"/>
        </w:rPr>
        <w:t>Инвестиции</w:t>
      </w:r>
      <w:r w:rsidRPr="00455EB3">
        <w:rPr>
          <w:color w:val="222222"/>
          <w:sz w:val="28"/>
          <w:szCs w:val="28"/>
          <w:shd w:val="clear" w:color="auto" w:fill="FFFFFF"/>
        </w:rPr>
        <w:t>, направляемые на создание и воспроизводство основных фондов, имеющи</w:t>
      </w:r>
      <w:r>
        <w:rPr>
          <w:color w:val="222222"/>
          <w:sz w:val="28"/>
          <w:szCs w:val="28"/>
          <w:shd w:val="clear" w:color="auto" w:fill="FFFFFF"/>
        </w:rPr>
        <w:t xml:space="preserve">е обычно долгосрочный характер, </w:t>
      </w:r>
      <w:r w:rsidRPr="00455EB3">
        <w:rPr>
          <w:color w:val="222222"/>
          <w:sz w:val="28"/>
          <w:szCs w:val="28"/>
          <w:shd w:val="clear" w:color="auto" w:fill="FFFFFF"/>
        </w:rPr>
        <w:t>называют </w:t>
      </w:r>
      <w:r w:rsidRPr="00455EB3">
        <w:rPr>
          <w:bCs/>
          <w:color w:val="222222"/>
          <w:sz w:val="28"/>
          <w:szCs w:val="28"/>
          <w:shd w:val="clear" w:color="auto" w:fill="FFFFFF"/>
        </w:rPr>
        <w:t>капитальными</w:t>
      </w:r>
      <w:r w:rsidRPr="00455EB3">
        <w:rPr>
          <w:color w:val="222222"/>
          <w:sz w:val="28"/>
          <w:szCs w:val="28"/>
          <w:shd w:val="clear" w:color="auto" w:fill="FFFFFF"/>
        </w:rPr>
        <w:t> вложениями.</w:t>
      </w:r>
      <w:r>
        <w:rPr>
          <w:color w:val="222222"/>
          <w:szCs w:val="28"/>
          <w:shd w:val="clear" w:color="auto" w:fill="FFFFFF"/>
        </w:rPr>
        <w:t xml:space="preserve"> </w:t>
      </w:r>
    </w:p>
    <w:p w:rsidR="00155FFE" w:rsidRDefault="00155FFE" w:rsidP="00155FFE">
      <w:pPr>
        <w:pStyle w:val="11"/>
        <w:ind w:right="-1" w:firstLine="567"/>
      </w:pPr>
      <w:r>
        <w:t xml:space="preserve">     Вопросы методики определения экономической эффективности капитальных вложений рассматривают в двух основных аспектах в зависимости от целей решаемых задач:</w:t>
      </w:r>
    </w:p>
    <w:p w:rsidR="00155FFE" w:rsidRPr="00455EB3" w:rsidRDefault="00155FFE" w:rsidP="00155FFE">
      <w:pPr>
        <w:pStyle w:val="11"/>
        <w:numPr>
          <w:ilvl w:val="0"/>
          <w:numId w:val="4"/>
        </w:numPr>
        <w:ind w:left="0" w:right="-1" w:firstLine="567"/>
      </w:pPr>
      <w:r w:rsidRPr="00455EB3">
        <w:t>определение общей (абсолютной) экономической эффектив</w:t>
      </w:r>
      <w:r w:rsidRPr="00455EB3">
        <w:softHyphen/>
        <w:t>ности;</w:t>
      </w:r>
    </w:p>
    <w:p w:rsidR="00155FFE" w:rsidRPr="00455EB3" w:rsidRDefault="00155FFE" w:rsidP="00155FFE">
      <w:pPr>
        <w:pStyle w:val="11"/>
        <w:numPr>
          <w:ilvl w:val="0"/>
          <w:numId w:val="4"/>
        </w:numPr>
        <w:ind w:left="0" w:right="-1" w:firstLine="567"/>
      </w:pPr>
      <w:r w:rsidRPr="00455EB3">
        <w:t>определение сравнительной экономической эффективности.</w:t>
      </w:r>
    </w:p>
    <w:p w:rsidR="00155FFE" w:rsidRDefault="00155FFE" w:rsidP="00155FFE">
      <w:pPr>
        <w:pStyle w:val="FR2"/>
        <w:ind w:right="-1" w:firstLine="567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Методические различия в подходе к оценке эффективности со</w:t>
      </w:r>
      <w:r>
        <w:rPr>
          <w:rFonts w:ascii="Times New Roman" w:hAnsi="Times New Roman"/>
          <w:b w:val="0"/>
          <w:sz w:val="28"/>
        </w:rPr>
        <w:softHyphen/>
        <w:t>стоят в том, что общая эффективность определяется отношением эффекта и затрат (капитальных вложений), а сравнительная - сопоставлением суммы текущих  (Э</w:t>
      </w:r>
      <w:proofErr w:type="gramStart"/>
      <w:r>
        <w:rPr>
          <w:rFonts w:ascii="Times New Roman" w:hAnsi="Times New Roman"/>
          <w:b w:val="0"/>
          <w:sz w:val="28"/>
        </w:rPr>
        <w:t>)и</w:t>
      </w:r>
      <w:proofErr w:type="gramEnd"/>
      <w:r>
        <w:rPr>
          <w:rFonts w:ascii="Times New Roman" w:hAnsi="Times New Roman"/>
          <w:b w:val="0"/>
          <w:sz w:val="28"/>
        </w:rPr>
        <w:t xml:space="preserve"> единовременных (капитальных, К) затрат по альтернативным вариантам осуществления капитальных вложений .</w:t>
      </w:r>
    </w:p>
    <w:p w:rsidR="00155FFE" w:rsidRDefault="00155FFE" w:rsidP="00155FFE">
      <w:pPr>
        <w:pStyle w:val="11"/>
        <w:ind w:right="-1" w:firstLine="567"/>
      </w:pPr>
      <w:r w:rsidRPr="00132ACA">
        <w:rPr>
          <w:b/>
        </w:rPr>
        <w:t xml:space="preserve">     </w:t>
      </w:r>
      <w:r w:rsidRPr="00DE7E28">
        <w:rPr>
          <w:b/>
          <w:i/>
        </w:rPr>
        <w:t>Абсолютная эффективность капитальных</w:t>
      </w:r>
      <w:r>
        <w:t xml:space="preserve"> вложений отражает</w:t>
      </w:r>
      <w:r>
        <w:softHyphen/>
        <w:t xml:space="preserve">ся на темпах экономического роста, производительности труда, </w:t>
      </w:r>
      <w:proofErr w:type="spellStart"/>
      <w:r>
        <w:t>фондоемкости</w:t>
      </w:r>
      <w:proofErr w:type="spellEnd"/>
      <w:r>
        <w:t>, росте прибыли и других показателей. Чем выше эффект и чем меньше затраты, тем выше абсолютная эффективность.</w:t>
      </w:r>
    </w:p>
    <w:p w:rsidR="00155FFE" w:rsidRDefault="00155FFE" w:rsidP="00155FFE">
      <w:pPr>
        <w:pStyle w:val="11"/>
        <w:ind w:right="-1" w:firstLine="567"/>
        <w:rPr>
          <w:i/>
        </w:rPr>
      </w:pPr>
      <w:r>
        <w:rPr>
          <w:i/>
        </w:rPr>
        <w:t xml:space="preserve">     </w:t>
      </w:r>
      <w:r w:rsidRPr="00455EB3">
        <w:t>Основными обобщающими показателями общей (абсолютной) эффективности</w:t>
      </w:r>
      <w:r>
        <w:t xml:space="preserve"> капитальных вложений являются коэффициенты общей (абсолютной) эффективности </w:t>
      </w:r>
      <w:r>
        <w:rPr>
          <w:i/>
        </w:rPr>
        <w:t>(Е)</w:t>
      </w:r>
      <w:r>
        <w:t xml:space="preserve">, сроки окупаемости капитальных вложений </w:t>
      </w:r>
      <w:r>
        <w:rPr>
          <w:i/>
        </w:rPr>
        <w:t>(Т)</w:t>
      </w:r>
      <w:r>
        <w:t xml:space="preserve">, а также удельные капитальные затраты </w:t>
      </w:r>
      <w:r>
        <w:rPr>
          <w:i/>
        </w:rPr>
        <w:t>(</w:t>
      </w:r>
      <w:proofErr w:type="spellStart"/>
      <w:r>
        <w:rPr>
          <w:i/>
        </w:rPr>
        <w:t>Куд</w:t>
      </w:r>
      <w:proofErr w:type="spellEnd"/>
      <w:r>
        <w:rPr>
          <w:i/>
        </w:rPr>
        <w:t>).</w:t>
      </w:r>
    </w:p>
    <w:p w:rsidR="00155FFE" w:rsidRPr="00455EB3" w:rsidRDefault="00155FFE" w:rsidP="00155FFE">
      <w:pPr>
        <w:pStyle w:val="11"/>
        <w:ind w:right="-1" w:firstLine="567"/>
      </w:pPr>
      <w:r w:rsidRPr="00455EB3">
        <w:t xml:space="preserve">     Коэффициент общей эффективности показывает, какая доля единовременных затрат на развитие связи ежегодно окупается за счет получения определенного годового эффекта. </w:t>
      </w:r>
    </w:p>
    <w:p w:rsidR="00155FFE" w:rsidRDefault="00155FFE" w:rsidP="00155FFE">
      <w:pPr>
        <w:pStyle w:val="11"/>
        <w:ind w:right="-1" w:firstLine="567"/>
        <w:rPr>
          <w:b/>
        </w:rPr>
      </w:pPr>
      <w:r w:rsidRPr="00132ACA">
        <w:rPr>
          <w:b/>
          <w:i/>
        </w:rPr>
        <w:t xml:space="preserve">     Срок окупаемо</w:t>
      </w:r>
      <w:r w:rsidRPr="00132ACA">
        <w:rPr>
          <w:b/>
          <w:i/>
        </w:rPr>
        <w:softHyphen/>
        <w:t>сти капитальных вложений</w:t>
      </w:r>
      <w:r w:rsidRPr="00455EB3">
        <w:t>, характеризует тот период, в течение которого сумма эффекта, полученная в резуль</w:t>
      </w:r>
      <w:r w:rsidRPr="00455EB3">
        <w:softHyphen/>
        <w:t>тате капитальных вложений, сравняется и сможет возместить сумму этих вложений.</w:t>
      </w:r>
      <w:r>
        <w:t xml:space="preserve">  </w:t>
      </w:r>
    </w:p>
    <w:p w:rsidR="00155FFE" w:rsidRDefault="00155FFE" w:rsidP="00155FFE">
      <w:pPr>
        <w:pStyle w:val="11"/>
        <w:ind w:right="-1" w:firstLine="567"/>
      </w:pPr>
      <w:r>
        <w:t xml:space="preserve">Для оценки общей (абсолютной) экономической эффективности капитальных </w:t>
      </w:r>
      <w:proofErr w:type="gramStart"/>
      <w:r>
        <w:t>вложений</w:t>
      </w:r>
      <w:proofErr w:type="gramEnd"/>
      <w:r>
        <w:t xml:space="preserve"> рассчитанные показатели сравниваются с нормативами и с аналогичными показателями за предшествующий период, а также с показателями эффективности в передовых организациях отрасли. </w:t>
      </w:r>
    </w:p>
    <w:p w:rsidR="00155FFE" w:rsidRDefault="00155FFE" w:rsidP="00155FFE">
      <w:pPr>
        <w:pStyle w:val="11"/>
        <w:ind w:right="-1" w:firstLine="567"/>
      </w:pPr>
      <w:r>
        <w:t>Если рассчитанные показатели общей эф</w:t>
      </w:r>
      <w:r>
        <w:softHyphen/>
        <w:t>фективности не ниже нормативов и отчетных показателей за пред</w:t>
      </w:r>
      <w:r>
        <w:softHyphen/>
        <w:t xml:space="preserve">шествующий период, то </w:t>
      </w:r>
      <w:r>
        <w:lastRenderedPageBreak/>
        <w:t xml:space="preserve">рассматриваемые капитальные вложения признаются экономически эффективными. </w:t>
      </w:r>
    </w:p>
    <w:p w:rsidR="00155FFE" w:rsidRDefault="00155FFE" w:rsidP="00155FFE">
      <w:pPr>
        <w:pStyle w:val="11"/>
        <w:ind w:right="-1" w:firstLine="567"/>
      </w:pPr>
      <w:r w:rsidRPr="00455EB3">
        <w:t xml:space="preserve">Расчеты </w:t>
      </w:r>
      <w:r w:rsidRPr="00132ACA">
        <w:rPr>
          <w:b/>
          <w:i/>
        </w:rPr>
        <w:t>сравнительной экономической эффективности</w:t>
      </w:r>
      <w:r w:rsidRPr="00455EB3">
        <w:t xml:space="preserve"> капи</w:t>
      </w:r>
      <w:r w:rsidRPr="00455EB3">
        <w:softHyphen/>
        <w:t>тальных вложений применяются</w:t>
      </w:r>
      <w:r>
        <w:t xml:space="preserve"> при</w:t>
      </w:r>
      <w:r>
        <w:rPr>
          <w:i/>
        </w:rPr>
        <w:t xml:space="preserve"> </w:t>
      </w:r>
      <w:r w:rsidRPr="00455EB3">
        <w:t>выборе</w:t>
      </w:r>
      <w:r>
        <w:t xml:space="preserve"> наилучшего, с точки зрения экономической эффективности, варианта из числа альтернативных.</w:t>
      </w:r>
      <w:r>
        <w:rPr>
          <w:i/>
        </w:rPr>
        <w:t xml:space="preserve"> </w:t>
      </w:r>
    </w:p>
    <w:p w:rsidR="00155FFE" w:rsidRPr="00455EB3" w:rsidRDefault="00155FFE" w:rsidP="00155FFE">
      <w:pPr>
        <w:pStyle w:val="11"/>
        <w:ind w:right="-1" w:firstLine="567"/>
      </w:pPr>
      <w:r>
        <w:t xml:space="preserve">     Критерием выбора варианта, показателем наиболее эффек</w:t>
      </w:r>
      <w:r>
        <w:softHyphen/>
        <w:t xml:space="preserve">тивного направления капитальных вложений является </w:t>
      </w:r>
      <w:r w:rsidRPr="00455EB3">
        <w:t>минимум приведённых затрат</w:t>
      </w:r>
      <w:r>
        <w:t>:</w:t>
      </w:r>
    </w:p>
    <w:p w:rsidR="00155FFE" w:rsidRPr="00094E9A" w:rsidRDefault="00155FFE" w:rsidP="00155FFE">
      <w:pPr>
        <w:pStyle w:val="11"/>
        <w:ind w:right="-1" w:firstLine="567"/>
      </w:pPr>
      <w:r w:rsidRPr="00094E9A">
        <w:t>.</w:t>
      </w:r>
    </w:p>
    <w:p w:rsidR="00155FFE" w:rsidRPr="00ED432A" w:rsidRDefault="00155FFE" w:rsidP="00155FFE">
      <w:pPr>
        <w:pStyle w:val="11"/>
        <w:ind w:right="-1" w:firstLine="567"/>
      </w:pPr>
      <w:r>
        <w:t xml:space="preserve">                       П</w:t>
      </w:r>
      <w:proofErr w:type="spellStart"/>
      <w:proofErr w:type="gramStart"/>
      <w:r w:rsidRPr="00094E9A">
        <w:rPr>
          <w:lang w:val="en-US"/>
        </w:rPr>
        <w:t>i</w:t>
      </w:r>
      <w:proofErr w:type="spellEnd"/>
      <w:proofErr w:type="gramEnd"/>
      <w:r>
        <w:t xml:space="preserve"> = Э</w:t>
      </w:r>
      <w:proofErr w:type="spellStart"/>
      <w:r w:rsidRPr="00094E9A">
        <w:rPr>
          <w:lang w:val="en-US"/>
        </w:rPr>
        <w:t>i</w:t>
      </w:r>
      <w:proofErr w:type="spellEnd"/>
      <w:r w:rsidRPr="00094E9A">
        <w:t xml:space="preserve"> + </w:t>
      </w:r>
      <w:proofErr w:type="spellStart"/>
      <w:r w:rsidRPr="00094E9A">
        <w:t>Ен</w:t>
      </w:r>
      <w:proofErr w:type="spellEnd"/>
      <w:r w:rsidRPr="00094E9A">
        <w:sym w:font="Symbol" w:char="F0B4"/>
      </w:r>
      <w:r w:rsidRPr="00094E9A">
        <w:t>К</w:t>
      </w:r>
      <w:proofErr w:type="spellStart"/>
      <w:r w:rsidRPr="00094E9A">
        <w:rPr>
          <w:lang w:val="en-US"/>
        </w:rPr>
        <w:t>i</w:t>
      </w:r>
      <w:proofErr w:type="spellEnd"/>
      <w:r w:rsidRPr="00094E9A">
        <w:t xml:space="preserve"> </w:t>
      </w:r>
      <w:r w:rsidRPr="00094E9A">
        <w:sym w:font="Symbol" w:char="F0AE"/>
      </w:r>
      <w:r w:rsidRPr="00094E9A">
        <w:t xml:space="preserve"> </w:t>
      </w:r>
      <w:r w:rsidRPr="00094E9A">
        <w:rPr>
          <w:lang w:val="en-US"/>
        </w:rPr>
        <w:t>min</w:t>
      </w:r>
    </w:p>
    <w:p w:rsidR="00155FFE" w:rsidRPr="004B6FE4" w:rsidRDefault="00155FFE" w:rsidP="00155FFE">
      <w:pPr>
        <w:pStyle w:val="11"/>
        <w:ind w:right="-1" w:firstLine="567"/>
      </w:pPr>
    </w:p>
    <w:p w:rsidR="00155FFE" w:rsidRPr="00ED432A" w:rsidRDefault="00155FFE" w:rsidP="00155FFE">
      <w:pPr>
        <w:pStyle w:val="11"/>
        <w:ind w:right="-1" w:firstLine="567"/>
      </w:pPr>
      <w:r w:rsidRPr="00ED432A">
        <w:t xml:space="preserve">                       </w:t>
      </w:r>
      <w:r>
        <w:t>П</w:t>
      </w:r>
      <w:proofErr w:type="spellStart"/>
      <w:r w:rsidRPr="00094E9A">
        <w:rPr>
          <w:lang w:val="en-US"/>
        </w:rPr>
        <w:t>i</w:t>
      </w:r>
      <w:proofErr w:type="spellEnd"/>
      <w:r w:rsidRPr="00ED432A">
        <w:t xml:space="preserve"> =  </w:t>
      </w:r>
      <w:r w:rsidRPr="00094E9A">
        <w:rPr>
          <w:lang w:val="en-US"/>
        </w:rPr>
        <w:t>Ki</w:t>
      </w:r>
      <w:r w:rsidRPr="00ED432A">
        <w:t>+</w:t>
      </w:r>
      <w:proofErr w:type="gramStart"/>
      <w:r w:rsidRPr="00094E9A">
        <w:rPr>
          <w:lang w:val="en-US"/>
        </w:rPr>
        <w:t>T</w:t>
      </w:r>
      <w:proofErr w:type="gramEnd"/>
      <w:r w:rsidRPr="00094E9A">
        <w:t>н</w:t>
      </w:r>
      <w:r w:rsidRPr="00094E9A">
        <w:rPr>
          <w:lang w:val="en-US"/>
        </w:rPr>
        <w:sym w:font="Symbol" w:char="F0B4"/>
      </w:r>
      <w:r w:rsidRPr="00094E9A">
        <w:t>Э</w:t>
      </w:r>
      <w:proofErr w:type="spellStart"/>
      <w:r w:rsidRPr="00094E9A">
        <w:rPr>
          <w:lang w:val="en-US"/>
        </w:rPr>
        <w:t>i</w:t>
      </w:r>
      <w:proofErr w:type="spellEnd"/>
      <w:r w:rsidRPr="00ED432A">
        <w:t xml:space="preserve"> </w:t>
      </w:r>
      <w:r w:rsidRPr="00094E9A">
        <w:rPr>
          <w:lang w:val="en-US"/>
        </w:rPr>
        <w:sym w:font="Symbol" w:char="F0AE"/>
      </w:r>
      <w:r w:rsidRPr="00ED432A">
        <w:t xml:space="preserve"> </w:t>
      </w:r>
      <w:r w:rsidRPr="00094E9A">
        <w:rPr>
          <w:lang w:val="en-US"/>
        </w:rPr>
        <w:t>min</w:t>
      </w:r>
      <w:r w:rsidRPr="00ED432A">
        <w:t xml:space="preserve"> , </w:t>
      </w:r>
    </w:p>
    <w:p w:rsidR="00155FFE" w:rsidRPr="00ED432A" w:rsidRDefault="00155FFE" w:rsidP="00155FFE">
      <w:pPr>
        <w:pStyle w:val="11"/>
        <w:ind w:right="-1" w:firstLine="567"/>
      </w:pPr>
    </w:p>
    <w:p w:rsidR="00155FFE" w:rsidRDefault="00155FFE" w:rsidP="00155FFE">
      <w:pPr>
        <w:pStyle w:val="11"/>
        <w:ind w:right="-1" w:firstLine="567"/>
      </w:pPr>
      <w:r>
        <w:t>где</w:t>
      </w:r>
      <w:r w:rsidRPr="00094E9A">
        <w:rPr>
          <w:i/>
        </w:rPr>
        <w:t xml:space="preserve"> </w:t>
      </w:r>
      <w:proofErr w:type="spellStart"/>
      <w:r w:rsidRPr="0090037F">
        <w:t>Тн</w:t>
      </w:r>
      <w:proofErr w:type="spellEnd"/>
      <w:r>
        <w:rPr>
          <w:i/>
        </w:rPr>
        <w:t>—</w:t>
      </w:r>
      <w:r>
        <w:t>нормативный срок окупаемости дополнительных капитальных вложений;</w:t>
      </w:r>
    </w:p>
    <w:p w:rsidR="00155FFE" w:rsidRDefault="00155FFE" w:rsidP="00155FFE">
      <w:pPr>
        <w:pStyle w:val="11"/>
        <w:ind w:right="-1" w:firstLine="567"/>
      </w:pPr>
      <w:r>
        <w:t xml:space="preserve">        </w:t>
      </w:r>
      <w:proofErr w:type="spellStart"/>
      <w:r>
        <w:t>Е</w:t>
      </w:r>
      <w:proofErr w:type="gramStart"/>
      <w:r>
        <w:t>н</w:t>
      </w:r>
      <w:proofErr w:type="spellEnd"/>
      <w:r>
        <w:t>–</w:t>
      </w:r>
      <w:proofErr w:type="gramEnd"/>
      <w:r>
        <w:t xml:space="preserve"> нормативный коэффициент эффективности капитальных </w:t>
      </w:r>
      <w:proofErr w:type="spellStart"/>
      <w:r>
        <w:t>вложенй</w:t>
      </w:r>
      <w:proofErr w:type="spellEnd"/>
      <w:r>
        <w:t>.</w:t>
      </w:r>
    </w:p>
    <w:p w:rsidR="00155FFE" w:rsidRPr="00094E9A" w:rsidRDefault="00155FFE" w:rsidP="00155FFE">
      <w:pPr>
        <w:pStyle w:val="11"/>
        <w:ind w:right="-1" w:firstLine="567"/>
      </w:pPr>
    </w:p>
    <w:p w:rsidR="00155FFE" w:rsidRDefault="00155FFE" w:rsidP="00155FFE">
      <w:pPr>
        <w:pStyle w:val="11"/>
        <w:ind w:right="-1" w:firstLine="567"/>
      </w:pPr>
      <w:r w:rsidRPr="00094E9A">
        <w:t xml:space="preserve">     </w:t>
      </w:r>
      <w:r>
        <w:t>Затраты называются приведенными, т.к. капитальные и текущие затраты приводятся к одному периоду времени: в первой формуле – к одному году, во второ</w:t>
      </w:r>
      <w:proofErr w:type="gramStart"/>
      <w:r>
        <w:t>й-</w:t>
      </w:r>
      <w:proofErr w:type="gramEnd"/>
      <w:r>
        <w:t xml:space="preserve"> к полезному сроку действия капитальных вложений.</w:t>
      </w:r>
    </w:p>
    <w:p w:rsidR="00155FFE" w:rsidRPr="00094E9A" w:rsidRDefault="00155FFE" w:rsidP="00155FFE">
      <w:pPr>
        <w:pStyle w:val="11"/>
        <w:ind w:right="-1" w:firstLine="567"/>
      </w:pPr>
      <w:r>
        <w:t xml:space="preserve">       </w:t>
      </w:r>
      <w:proofErr w:type="gramStart"/>
      <w:r>
        <w:t>При  расчете приведенных затрат необходимо выполнение условий сопоставимости сравниваемых вариантов</w:t>
      </w:r>
      <w:r w:rsidRPr="0090037F">
        <w:t xml:space="preserve"> </w:t>
      </w:r>
      <w:r>
        <w:t>по производственной мощности; качественным параметрам; фактору времени; социальным факторам производства; ценам для определения затрат и эффекта; методам исчисления стоимостных показателей и др. В том случае, если  сравниваемые варианты не сопоставимы по производственной мощности, то рассчитываются удельные (в расчете на единицу  производственной мощности) приведенные затраты.</w:t>
      </w:r>
      <w:proofErr w:type="gramEnd"/>
    </w:p>
    <w:p w:rsidR="00155FFE" w:rsidRDefault="00155FFE" w:rsidP="00155FFE">
      <w:pPr>
        <w:pStyle w:val="11"/>
        <w:ind w:right="-1" w:firstLine="567"/>
      </w:pPr>
      <w:r>
        <w:t xml:space="preserve">     При оценке сравнительной экономической эффективности ка</w:t>
      </w:r>
      <w:r>
        <w:softHyphen/>
        <w:t xml:space="preserve">питальных вложений рассчитываются </w:t>
      </w:r>
      <w:r w:rsidRPr="0090037F">
        <w:t>дополнительные показатели.</w:t>
      </w:r>
    </w:p>
    <w:p w:rsidR="00155FFE" w:rsidRDefault="00155FFE" w:rsidP="00155FFE">
      <w:pPr>
        <w:pStyle w:val="11"/>
        <w:ind w:right="-1" w:firstLine="567"/>
      </w:pPr>
      <w:r>
        <w:t xml:space="preserve">     При ограниченном числе вариантов и в случае, когда </w:t>
      </w:r>
      <w:r>
        <w:rPr>
          <w:i/>
        </w:rPr>
        <w:t>К</w:t>
      </w:r>
      <w:proofErr w:type="gramStart"/>
      <w:r>
        <w:rPr>
          <w:i/>
          <w:vertAlign w:val="subscript"/>
        </w:rPr>
        <w:t>2</w:t>
      </w:r>
      <w:proofErr w:type="gramEnd"/>
      <w:r>
        <w:rPr>
          <w:i/>
        </w:rPr>
        <w:t>&gt;К</w:t>
      </w:r>
      <w:r>
        <w:rPr>
          <w:i/>
          <w:vertAlign w:val="subscript"/>
        </w:rPr>
        <w:t>1</w:t>
      </w:r>
      <w:r>
        <w:t xml:space="preserve"> и эксплуатационные расходы </w:t>
      </w:r>
      <w:r>
        <w:rPr>
          <w:i/>
        </w:rPr>
        <w:t>Э</w:t>
      </w:r>
      <w:r>
        <w:rPr>
          <w:i/>
          <w:vertAlign w:val="subscript"/>
        </w:rPr>
        <w:t>2</w:t>
      </w:r>
      <w:r>
        <w:rPr>
          <w:i/>
        </w:rPr>
        <w:t>&lt;Э</w:t>
      </w:r>
      <w:r>
        <w:rPr>
          <w:i/>
          <w:vertAlign w:val="subscript"/>
        </w:rPr>
        <w:t>1</w:t>
      </w:r>
      <w:r>
        <w:rPr>
          <w:i/>
        </w:rPr>
        <w:t>,</w:t>
      </w:r>
      <w:r>
        <w:t xml:space="preserve"> производится их последова</w:t>
      </w:r>
      <w:r>
        <w:softHyphen/>
        <w:t>тельное по парное сравнение с помощью, показателей:</w:t>
      </w:r>
    </w:p>
    <w:p w:rsidR="00155FFE" w:rsidRDefault="00155FFE" w:rsidP="00155FFE">
      <w:pPr>
        <w:pStyle w:val="11"/>
        <w:numPr>
          <w:ilvl w:val="0"/>
          <w:numId w:val="2"/>
        </w:numPr>
        <w:ind w:left="0" w:right="-1" w:firstLine="567"/>
      </w:pPr>
      <w:r>
        <w:t xml:space="preserve">срока окупаемости дополнительных капитальных вложений </w:t>
      </w:r>
    </w:p>
    <w:p w:rsidR="00155FFE" w:rsidRDefault="00155FFE" w:rsidP="00155FFE">
      <w:pPr>
        <w:pStyle w:val="11"/>
        <w:ind w:right="-1" w:firstLine="567"/>
      </w:pPr>
    </w:p>
    <w:p w:rsidR="00155FFE" w:rsidRDefault="00155FFE" w:rsidP="00155FFE">
      <w:pPr>
        <w:pStyle w:val="11"/>
        <w:ind w:right="-1" w:firstLine="567"/>
        <w:rPr>
          <w:i/>
        </w:rPr>
      </w:pPr>
      <w:r>
        <w:t xml:space="preserve">                                             </w:t>
      </w:r>
      <w:r>
        <w:rPr>
          <w:i/>
        </w:rPr>
        <w:t>Т=</w:t>
      </w:r>
      <w:proofErr w:type="gramStart"/>
      <w:r>
        <w:rPr>
          <w:i/>
        </w:rPr>
        <w:t xml:space="preserve">( </w:t>
      </w:r>
      <w:proofErr w:type="gramEnd"/>
      <w:r>
        <w:rPr>
          <w:i/>
        </w:rPr>
        <w:t>К</w:t>
      </w:r>
      <w:r>
        <w:rPr>
          <w:i/>
          <w:vertAlign w:val="subscript"/>
        </w:rPr>
        <w:t xml:space="preserve">2 </w:t>
      </w:r>
      <w:r>
        <w:rPr>
          <w:i/>
        </w:rPr>
        <w:t>-К</w:t>
      </w:r>
      <w:r>
        <w:rPr>
          <w:i/>
          <w:vertAlign w:val="subscript"/>
        </w:rPr>
        <w:t>1</w:t>
      </w:r>
      <w:r>
        <w:rPr>
          <w:i/>
        </w:rPr>
        <w:t>) / ( Э</w:t>
      </w:r>
      <w:r>
        <w:rPr>
          <w:i/>
          <w:vertAlign w:val="subscript"/>
        </w:rPr>
        <w:t xml:space="preserve">1 </w:t>
      </w:r>
      <w:r>
        <w:rPr>
          <w:i/>
        </w:rPr>
        <w:t>–Э</w:t>
      </w:r>
      <w:r>
        <w:rPr>
          <w:i/>
          <w:vertAlign w:val="subscript"/>
        </w:rPr>
        <w:t>2</w:t>
      </w:r>
      <w:r>
        <w:rPr>
          <w:i/>
        </w:rPr>
        <w:t>)</w:t>
      </w:r>
    </w:p>
    <w:p w:rsidR="00155FFE" w:rsidRDefault="00155FFE" w:rsidP="00155FFE">
      <w:pPr>
        <w:pStyle w:val="11"/>
        <w:ind w:right="-1" w:firstLine="567"/>
      </w:pPr>
    </w:p>
    <w:p w:rsidR="00155FFE" w:rsidRDefault="00155FFE" w:rsidP="00155FFE">
      <w:pPr>
        <w:pStyle w:val="11"/>
        <w:numPr>
          <w:ilvl w:val="0"/>
          <w:numId w:val="3"/>
        </w:numPr>
        <w:ind w:left="0" w:right="-1" w:firstLine="567"/>
      </w:pPr>
      <w:r>
        <w:t xml:space="preserve">коэффициента сравнительной эффективности </w:t>
      </w:r>
    </w:p>
    <w:p w:rsidR="00155FFE" w:rsidRDefault="00155FFE" w:rsidP="00155FFE">
      <w:pPr>
        <w:pStyle w:val="11"/>
        <w:ind w:right="-1" w:firstLine="567"/>
      </w:pPr>
    </w:p>
    <w:p w:rsidR="00155FFE" w:rsidRDefault="00155FFE" w:rsidP="00155FFE">
      <w:pPr>
        <w:pStyle w:val="11"/>
        <w:ind w:right="-1" w:firstLine="567"/>
      </w:pPr>
      <w:r>
        <w:rPr>
          <w:i/>
        </w:rPr>
        <w:t xml:space="preserve">                                            Е =</w:t>
      </w:r>
      <w:proofErr w:type="gramStart"/>
      <w:r>
        <w:rPr>
          <w:i/>
        </w:rPr>
        <w:t xml:space="preserve">( </w:t>
      </w:r>
      <w:proofErr w:type="gramEnd"/>
      <w:r>
        <w:rPr>
          <w:i/>
        </w:rPr>
        <w:t>Э</w:t>
      </w:r>
      <w:r>
        <w:rPr>
          <w:i/>
          <w:vertAlign w:val="subscript"/>
        </w:rPr>
        <w:t xml:space="preserve">1 </w:t>
      </w:r>
      <w:r>
        <w:rPr>
          <w:i/>
        </w:rPr>
        <w:t>–Э</w:t>
      </w:r>
      <w:r>
        <w:rPr>
          <w:i/>
          <w:vertAlign w:val="subscript"/>
        </w:rPr>
        <w:t xml:space="preserve">2 </w:t>
      </w:r>
      <w:r>
        <w:rPr>
          <w:i/>
        </w:rPr>
        <w:t>) / ( К</w:t>
      </w:r>
      <w:r>
        <w:rPr>
          <w:i/>
          <w:vertAlign w:val="subscript"/>
        </w:rPr>
        <w:t xml:space="preserve">2 </w:t>
      </w:r>
      <w:r>
        <w:rPr>
          <w:i/>
        </w:rPr>
        <w:t>-К</w:t>
      </w:r>
      <w:r>
        <w:rPr>
          <w:i/>
          <w:vertAlign w:val="subscript"/>
        </w:rPr>
        <w:t xml:space="preserve">1 </w:t>
      </w:r>
      <w:r>
        <w:rPr>
          <w:i/>
        </w:rPr>
        <w:t>)</w:t>
      </w:r>
      <w:r>
        <w:t>,</w:t>
      </w:r>
    </w:p>
    <w:p w:rsidR="00155FFE" w:rsidRDefault="00155FFE" w:rsidP="00155FFE">
      <w:pPr>
        <w:pStyle w:val="11"/>
        <w:ind w:right="-1" w:firstLine="567"/>
      </w:pPr>
    </w:p>
    <w:p w:rsidR="00155FFE" w:rsidRDefault="00155FFE" w:rsidP="00155FFE">
      <w:pPr>
        <w:pStyle w:val="11"/>
        <w:ind w:right="-1" w:firstLine="567"/>
      </w:pPr>
      <w:r>
        <w:t xml:space="preserve">     Условия эффективности вариантов: </w:t>
      </w:r>
      <w:r>
        <w:rPr>
          <w:i/>
        </w:rPr>
        <w:t>Т</w:t>
      </w:r>
      <w:r>
        <w:rPr>
          <w:i/>
        </w:rPr>
        <w:sym w:font="Symbol" w:char="F03C"/>
      </w:r>
      <w:proofErr w:type="spellStart"/>
      <w:r>
        <w:rPr>
          <w:i/>
        </w:rPr>
        <w:t>Тн</w:t>
      </w:r>
      <w:proofErr w:type="spellEnd"/>
      <w:r>
        <w:t xml:space="preserve">;  </w:t>
      </w:r>
      <w:r>
        <w:rPr>
          <w:i/>
        </w:rPr>
        <w:t xml:space="preserve">Е </w:t>
      </w:r>
      <w:r>
        <w:rPr>
          <w:i/>
        </w:rPr>
        <w:sym w:font="Symbol" w:char="F03E"/>
      </w:r>
      <w:r>
        <w:rPr>
          <w:i/>
        </w:rPr>
        <w:t xml:space="preserve"> </w:t>
      </w:r>
      <w:proofErr w:type="spellStart"/>
      <w:r>
        <w:rPr>
          <w:i/>
        </w:rPr>
        <w:t>Ен</w:t>
      </w:r>
      <w:proofErr w:type="spellEnd"/>
      <w:r>
        <w:rPr>
          <w:i/>
        </w:rPr>
        <w:t>.</w:t>
      </w:r>
    </w:p>
    <w:p w:rsidR="00155FFE" w:rsidRDefault="00155FFE" w:rsidP="00155FFE">
      <w:pPr>
        <w:pStyle w:val="11"/>
        <w:ind w:right="-1" w:firstLine="567"/>
      </w:pPr>
      <w:r>
        <w:t xml:space="preserve">     </w:t>
      </w:r>
    </w:p>
    <w:p w:rsidR="00155FFE" w:rsidRDefault="00155FFE" w:rsidP="00155FFE">
      <w:pPr>
        <w:pStyle w:val="11"/>
        <w:ind w:right="-1" w:firstLine="567"/>
      </w:pPr>
      <w:r>
        <w:t>Комплексный ответ на вопрос об уровне экономиче</w:t>
      </w:r>
      <w:r>
        <w:softHyphen/>
        <w:t>ской эффективности может быть получен на основе рас</w:t>
      </w:r>
      <w:r>
        <w:softHyphen/>
        <w:t xml:space="preserve">чета годового </w:t>
      </w:r>
      <w:r w:rsidRPr="0090037F">
        <w:t>экономического эффекта,</w:t>
      </w:r>
      <w:r>
        <w:t xml:space="preserve"> </w:t>
      </w:r>
      <w:r>
        <w:lastRenderedPageBreak/>
        <w:t>который дает ко</w:t>
      </w:r>
      <w:r>
        <w:softHyphen/>
        <w:t>личественную характеристику результатов использования новой техники, а также реконструкции и модернизации.</w:t>
      </w:r>
    </w:p>
    <w:p w:rsidR="00155FFE" w:rsidRDefault="00155FFE" w:rsidP="00155FFE">
      <w:pPr>
        <w:pStyle w:val="11"/>
        <w:ind w:right="-1" w:firstLine="567"/>
      </w:pPr>
      <w:r>
        <w:rPr>
          <w:i/>
        </w:rPr>
        <w:t xml:space="preserve">     </w:t>
      </w:r>
      <w:r>
        <w:t xml:space="preserve">В практических условиях </w:t>
      </w:r>
      <w:r w:rsidRPr="00132ACA">
        <w:rPr>
          <w:b/>
          <w:i/>
        </w:rPr>
        <w:t>годовой экономический эффект</w:t>
      </w:r>
      <w:r>
        <w:t xml:space="preserve"> может быть определен как разность приведенных затрат по рассматриваемым вариантам. </w:t>
      </w:r>
    </w:p>
    <w:p w:rsidR="00155FFE" w:rsidRDefault="00155FFE" w:rsidP="00155FFE">
      <w:pPr>
        <w:pStyle w:val="11"/>
        <w:ind w:right="-1" w:firstLine="567"/>
      </w:pPr>
      <w:r>
        <w:t xml:space="preserve">     Оценку экономической эффективности инвестиционного про</w:t>
      </w:r>
      <w:r>
        <w:softHyphen/>
        <w:t>екта осуществляют с использованием статического и динамического подхода.</w:t>
      </w:r>
    </w:p>
    <w:p w:rsidR="00155FFE" w:rsidRPr="00934C14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132ACA">
        <w:rPr>
          <w:rFonts w:ascii="Times New Roman" w:hAnsi="Times New Roman" w:cs="Times New Roman"/>
          <w:b/>
          <w:i/>
          <w:sz w:val="28"/>
        </w:rPr>
        <w:t>Статические методы</w:t>
      </w:r>
      <w:r w:rsidRPr="00934C14">
        <w:rPr>
          <w:rFonts w:ascii="Times New Roman" w:hAnsi="Times New Roman" w:cs="Times New Roman"/>
          <w:i/>
          <w:sz w:val="28"/>
        </w:rPr>
        <w:t xml:space="preserve"> </w:t>
      </w:r>
      <w:r w:rsidRPr="00934C14">
        <w:rPr>
          <w:rFonts w:ascii="Times New Roman" w:hAnsi="Times New Roman" w:cs="Times New Roman"/>
          <w:sz w:val="28"/>
        </w:rPr>
        <w:t>рассматривают денежные поступления и выплаты, возникающие в разные моменты времени, как равноценные. К данной группе  методов относятся:</w:t>
      </w:r>
    </w:p>
    <w:p w:rsidR="00155FFE" w:rsidRPr="00934C14" w:rsidRDefault="00155FFE" w:rsidP="00155FFE">
      <w:pPr>
        <w:numPr>
          <w:ilvl w:val="0"/>
          <w:numId w:val="5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934C14">
        <w:rPr>
          <w:rFonts w:ascii="Times New Roman" w:hAnsi="Times New Roman" w:cs="Times New Roman"/>
          <w:bCs/>
          <w:iCs/>
          <w:sz w:val="28"/>
        </w:rPr>
        <w:t>метод простого срока окупаемости (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PBP</w:t>
      </w:r>
      <w:r w:rsidRPr="00934C14">
        <w:rPr>
          <w:rFonts w:ascii="Times New Roman" w:hAnsi="Times New Roman" w:cs="Times New Roman"/>
          <w:bCs/>
          <w:iCs/>
          <w:sz w:val="28"/>
        </w:rPr>
        <w:t xml:space="preserve"> - </w:t>
      </w:r>
      <w:proofErr w:type="spellStart"/>
      <w:r w:rsidRPr="00934C14">
        <w:rPr>
          <w:rFonts w:ascii="Times New Roman" w:hAnsi="Times New Roman" w:cs="Times New Roman"/>
          <w:bCs/>
          <w:iCs/>
          <w:sz w:val="28"/>
        </w:rPr>
        <w:t>payback</w:t>
      </w:r>
      <w:proofErr w:type="spellEnd"/>
      <w:r w:rsidRPr="00934C14">
        <w:rPr>
          <w:rFonts w:ascii="Times New Roman" w:hAnsi="Times New Roman" w:cs="Times New Roman"/>
          <w:bCs/>
          <w:iCs/>
          <w:sz w:val="28"/>
        </w:rPr>
        <w:t xml:space="preserve"> </w:t>
      </w:r>
      <w:proofErr w:type="spellStart"/>
      <w:r w:rsidRPr="00934C14">
        <w:rPr>
          <w:rFonts w:ascii="Times New Roman" w:hAnsi="Times New Roman" w:cs="Times New Roman"/>
          <w:bCs/>
          <w:iCs/>
          <w:sz w:val="28"/>
        </w:rPr>
        <w:t>period</w:t>
      </w:r>
      <w:proofErr w:type="spellEnd"/>
      <w:r w:rsidRPr="00934C14">
        <w:rPr>
          <w:rFonts w:ascii="Times New Roman" w:hAnsi="Times New Roman" w:cs="Times New Roman"/>
          <w:bCs/>
          <w:iCs/>
          <w:sz w:val="28"/>
        </w:rPr>
        <w:t>),</w:t>
      </w:r>
    </w:p>
    <w:p w:rsidR="00155FFE" w:rsidRPr="00934C14" w:rsidRDefault="00155FFE" w:rsidP="00155FFE">
      <w:pPr>
        <w:numPr>
          <w:ilvl w:val="0"/>
          <w:numId w:val="5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934C14">
        <w:rPr>
          <w:rFonts w:ascii="Times New Roman" w:hAnsi="Times New Roman" w:cs="Times New Roman"/>
          <w:bCs/>
          <w:iCs/>
          <w:sz w:val="28"/>
        </w:rPr>
        <w:t>метод расчета средней нормы прибыли на инвестиции (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ARR</w:t>
      </w:r>
      <w:r w:rsidRPr="00934C14">
        <w:rPr>
          <w:rFonts w:ascii="Times New Roman" w:hAnsi="Times New Roman" w:cs="Times New Roman"/>
          <w:bCs/>
          <w:iCs/>
          <w:sz w:val="28"/>
        </w:rPr>
        <w:t xml:space="preserve"> – 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average</w:t>
      </w:r>
      <w:r w:rsidRPr="00934C14">
        <w:rPr>
          <w:rFonts w:ascii="Times New Roman" w:hAnsi="Times New Roman" w:cs="Times New Roman"/>
          <w:bCs/>
          <w:iCs/>
          <w:sz w:val="28"/>
        </w:rPr>
        <w:t xml:space="preserve"> 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rate</w:t>
      </w:r>
      <w:r w:rsidRPr="00934C14">
        <w:rPr>
          <w:rFonts w:ascii="Times New Roman" w:hAnsi="Times New Roman" w:cs="Times New Roman"/>
          <w:bCs/>
          <w:iCs/>
          <w:sz w:val="28"/>
        </w:rPr>
        <w:t xml:space="preserve"> 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of</w:t>
      </w:r>
      <w:r w:rsidRPr="00934C14">
        <w:rPr>
          <w:rFonts w:ascii="Times New Roman" w:hAnsi="Times New Roman" w:cs="Times New Roman"/>
          <w:bCs/>
          <w:iCs/>
          <w:sz w:val="28"/>
        </w:rPr>
        <w:t xml:space="preserve"> 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return</w:t>
      </w:r>
      <w:r w:rsidRPr="00934C14">
        <w:rPr>
          <w:rFonts w:ascii="Times New Roman" w:hAnsi="Times New Roman" w:cs="Times New Roman"/>
          <w:bCs/>
          <w:iCs/>
          <w:sz w:val="28"/>
        </w:rPr>
        <w:t>),</w:t>
      </w:r>
    </w:p>
    <w:p w:rsidR="00155FFE" w:rsidRPr="00934C14" w:rsidRDefault="00155FFE" w:rsidP="00155FFE">
      <w:pPr>
        <w:numPr>
          <w:ilvl w:val="0"/>
          <w:numId w:val="5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934C14">
        <w:rPr>
          <w:rFonts w:ascii="Times New Roman" w:hAnsi="Times New Roman" w:cs="Times New Roman"/>
          <w:bCs/>
          <w:iCs/>
          <w:sz w:val="28"/>
        </w:rPr>
        <w:t>метод анализа точки безубыточности (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BEP</w:t>
      </w:r>
      <w:r w:rsidRPr="00934C14">
        <w:rPr>
          <w:rFonts w:ascii="Times New Roman" w:hAnsi="Times New Roman" w:cs="Times New Roman"/>
          <w:bCs/>
          <w:iCs/>
          <w:sz w:val="28"/>
        </w:rPr>
        <w:t xml:space="preserve"> - </w:t>
      </w:r>
      <w:proofErr w:type="spellStart"/>
      <w:r w:rsidRPr="00934C14">
        <w:rPr>
          <w:rFonts w:ascii="Times New Roman" w:hAnsi="Times New Roman" w:cs="Times New Roman"/>
          <w:bCs/>
          <w:iCs/>
          <w:sz w:val="28"/>
        </w:rPr>
        <w:t>break-even</w:t>
      </w:r>
      <w:proofErr w:type="spellEnd"/>
      <w:r w:rsidRPr="00934C14">
        <w:rPr>
          <w:rFonts w:ascii="Times New Roman" w:hAnsi="Times New Roman" w:cs="Times New Roman"/>
          <w:bCs/>
          <w:iCs/>
          <w:sz w:val="28"/>
        </w:rPr>
        <w:t xml:space="preserve"> </w:t>
      </w:r>
      <w:r w:rsidRPr="00934C14">
        <w:rPr>
          <w:rFonts w:ascii="Times New Roman" w:hAnsi="Times New Roman" w:cs="Times New Roman"/>
          <w:bCs/>
          <w:iCs/>
          <w:sz w:val="28"/>
          <w:lang w:val="en-US"/>
        </w:rPr>
        <w:t>point</w:t>
      </w:r>
      <w:r w:rsidRPr="00934C14">
        <w:rPr>
          <w:rFonts w:ascii="Times New Roman" w:hAnsi="Times New Roman" w:cs="Times New Roman"/>
          <w:bCs/>
          <w:iCs/>
          <w:sz w:val="28"/>
        </w:rPr>
        <w:t xml:space="preserve">). </w:t>
      </w:r>
    </w:p>
    <w:p w:rsidR="00155FFE" w:rsidRPr="00934C14" w:rsidRDefault="00155FFE" w:rsidP="00155FFE">
      <w:pPr>
        <w:pStyle w:val="11"/>
        <w:ind w:right="-1" w:firstLine="567"/>
      </w:pPr>
    </w:p>
    <w:p w:rsidR="00155FFE" w:rsidRPr="00072BEC" w:rsidRDefault="00155FFE" w:rsidP="00155FFE">
      <w:pPr>
        <w:pStyle w:val="a8"/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132ACA">
        <w:rPr>
          <w:rFonts w:ascii="Times New Roman" w:hAnsi="Times New Roman" w:cs="Times New Roman"/>
          <w:b/>
          <w:i/>
          <w:sz w:val="28"/>
        </w:rPr>
        <w:t>Срок окупаемости</w:t>
      </w:r>
      <w:r w:rsidRPr="00072BEC">
        <w:rPr>
          <w:rFonts w:ascii="Times New Roman" w:hAnsi="Times New Roman" w:cs="Times New Roman"/>
          <w:sz w:val="28"/>
        </w:rPr>
        <w:t xml:space="preserve"> определяется как отношение суммы первоначальных вложений (</w:t>
      </w:r>
      <w:r w:rsidRPr="00072BEC">
        <w:rPr>
          <w:rFonts w:ascii="Times New Roman" w:hAnsi="Times New Roman" w:cs="Times New Roman"/>
          <w:sz w:val="28"/>
          <w:lang w:val="en-US"/>
        </w:rPr>
        <w:t>I</w:t>
      </w:r>
      <w:r w:rsidRPr="00072BEC">
        <w:rPr>
          <w:rFonts w:ascii="Times New Roman" w:hAnsi="Times New Roman" w:cs="Times New Roman"/>
          <w:sz w:val="28"/>
          <w:vertAlign w:val="subscript"/>
        </w:rPr>
        <w:t>0</w:t>
      </w:r>
      <w:r w:rsidRPr="00072BEC">
        <w:rPr>
          <w:rFonts w:ascii="Times New Roman" w:hAnsi="Times New Roman" w:cs="Times New Roman"/>
          <w:sz w:val="28"/>
        </w:rPr>
        <w:t>) к чистым годовым поступлениям (</w:t>
      </w:r>
      <w:r w:rsidRPr="00072BEC">
        <w:rPr>
          <w:rFonts w:ascii="Times New Roman" w:hAnsi="Times New Roman" w:cs="Times New Roman"/>
          <w:sz w:val="28"/>
          <w:lang w:val="en-US"/>
        </w:rPr>
        <w:t>NCF</w:t>
      </w:r>
      <w:r w:rsidRPr="00072BEC">
        <w:rPr>
          <w:rFonts w:ascii="Times New Roman" w:hAnsi="Times New Roman" w:cs="Times New Roman"/>
          <w:sz w:val="28"/>
        </w:rPr>
        <w:t xml:space="preserve">). </w:t>
      </w:r>
    </w:p>
    <w:p w:rsidR="00155FFE" w:rsidRPr="00470E34" w:rsidRDefault="00155FFE" w:rsidP="00155FFE">
      <w:pPr>
        <w:pStyle w:val="a8"/>
        <w:spacing w:after="0" w:line="240" w:lineRule="auto"/>
        <w:ind w:left="0" w:right="-1" w:firstLine="567"/>
        <w:jc w:val="both"/>
        <w:rPr>
          <w:sz w:val="28"/>
        </w:rPr>
      </w:pPr>
    </w:p>
    <w:p w:rsidR="00155FFE" w:rsidRDefault="00155FFE" w:rsidP="00155FFE">
      <w:pPr>
        <w:pStyle w:val="11"/>
        <w:ind w:right="-1" w:firstLine="567"/>
        <w:jc w:val="center"/>
      </w:pPr>
      <w:r w:rsidRPr="00470E34">
        <w:rPr>
          <w:position w:val="-28"/>
          <w:lang w:val="en-US"/>
        </w:rPr>
        <w:object w:dxaOrig="14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6.75pt" o:ole="">
            <v:imagedata r:id="rId6" o:title=""/>
          </v:shape>
          <o:OLEObject Type="Embed" ProgID="Equation.3" ShapeID="_x0000_i1025" DrawAspect="Content" ObjectID="_1713894108" r:id="rId7"/>
        </w:object>
      </w:r>
      <w:r w:rsidRPr="00470E34">
        <w:t>,</w:t>
      </w:r>
    </w:p>
    <w:p w:rsidR="00155FFE" w:rsidRDefault="00155FFE" w:rsidP="00155FFE">
      <w:pPr>
        <w:pStyle w:val="11"/>
        <w:ind w:right="-1" w:firstLine="567"/>
      </w:pPr>
    </w:p>
    <w:p w:rsidR="00155FFE" w:rsidRDefault="00155FFE" w:rsidP="00155FFE">
      <w:pPr>
        <w:pStyle w:val="11"/>
        <w:ind w:right="-1" w:firstLine="567"/>
      </w:pPr>
    </w:p>
    <w:p w:rsidR="00155FFE" w:rsidRPr="00C26DE2" w:rsidRDefault="00155FFE" w:rsidP="00155FFE">
      <w:pPr>
        <w:pStyle w:val="11"/>
        <w:ind w:right="-1" w:firstLine="567"/>
      </w:pPr>
      <w:r>
        <w:t xml:space="preserve">     </w:t>
      </w:r>
      <w:r w:rsidRPr="00470E34">
        <w:t>Данный подход используется в случаях, когда чистые годовые поступления по годам проектного периода распределены равномерно</w:t>
      </w:r>
      <w:r>
        <w:t xml:space="preserve">. В противном случае,  определяют величину </w:t>
      </w:r>
      <w:r w:rsidRPr="00470E34">
        <w:t>чистых денежных поступлений нарастающим итог</w:t>
      </w:r>
      <w:r>
        <w:t>ом (кумулятивное значение),  т.е.</w:t>
      </w:r>
      <w:r w:rsidRPr="00C26DE2">
        <w:t xml:space="preserve"> </w:t>
      </w:r>
      <w:r>
        <w:t>для определения срока</w:t>
      </w:r>
      <w:r w:rsidRPr="00C26DE2">
        <w:t xml:space="preserve"> окупаемости</w:t>
      </w:r>
      <w:r>
        <w:t xml:space="preserve"> надо:</w:t>
      </w:r>
    </w:p>
    <w:p w:rsidR="00155FFE" w:rsidRPr="00C26DE2" w:rsidRDefault="00155FFE" w:rsidP="00155FFE">
      <w:pPr>
        <w:numPr>
          <w:ilvl w:val="0"/>
          <w:numId w:val="6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C26DE2">
        <w:rPr>
          <w:rFonts w:ascii="Times New Roman" w:hAnsi="Times New Roman" w:cs="Times New Roman"/>
          <w:sz w:val="28"/>
        </w:rPr>
        <w:t xml:space="preserve">найти кумулятивную сумму чистых денежных поступлений  за целое число периодов,  </w:t>
      </w:r>
      <w:proofErr w:type="gramStart"/>
      <w:r w:rsidRPr="00C26DE2">
        <w:rPr>
          <w:rFonts w:ascii="Times New Roman" w:hAnsi="Times New Roman" w:cs="Times New Roman"/>
          <w:sz w:val="28"/>
        </w:rPr>
        <w:t>при</w:t>
      </w:r>
      <w:proofErr w:type="gramEnd"/>
      <w:r w:rsidRPr="00C26DE2">
        <w:rPr>
          <w:rFonts w:ascii="Times New Roman" w:hAnsi="Times New Roman" w:cs="Times New Roman"/>
          <w:sz w:val="28"/>
        </w:rPr>
        <w:t xml:space="preserve"> которой эта сумма оказывается наиболее близкой к величине инвестиций, </w:t>
      </w:r>
      <w:r w:rsidRPr="00C26DE2">
        <w:rPr>
          <w:rFonts w:ascii="Times New Roman" w:hAnsi="Times New Roman" w:cs="Times New Roman"/>
          <w:bCs/>
          <w:sz w:val="28"/>
        </w:rPr>
        <w:t>но меньше</w:t>
      </w:r>
      <w:r w:rsidRPr="00C26DE2">
        <w:rPr>
          <w:rFonts w:ascii="Times New Roman" w:hAnsi="Times New Roman" w:cs="Times New Roman"/>
          <w:sz w:val="28"/>
        </w:rPr>
        <w:t xml:space="preserve"> её,</w:t>
      </w:r>
    </w:p>
    <w:p w:rsidR="00155FFE" w:rsidRPr="00C26DE2" w:rsidRDefault="00155FFE" w:rsidP="00155FFE">
      <w:pPr>
        <w:numPr>
          <w:ilvl w:val="0"/>
          <w:numId w:val="6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C26DE2">
        <w:rPr>
          <w:rFonts w:ascii="Times New Roman" w:hAnsi="Times New Roman" w:cs="Times New Roman"/>
          <w:sz w:val="28"/>
        </w:rPr>
        <w:t>определить, какая часть суммы инвестиций осталась еще непокрытой денежными поступлениями,</w:t>
      </w:r>
    </w:p>
    <w:p w:rsidR="00155FFE" w:rsidRPr="00132ACA" w:rsidRDefault="00155FFE" w:rsidP="00155FFE">
      <w:pPr>
        <w:numPr>
          <w:ilvl w:val="0"/>
          <w:numId w:val="6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C26DE2">
        <w:rPr>
          <w:rFonts w:ascii="Times New Roman" w:hAnsi="Times New Roman" w:cs="Times New Roman"/>
          <w:sz w:val="28"/>
        </w:rPr>
        <w:t xml:space="preserve">разделить непокрытый остаток суммы инвестиций на величину денежных поступлений в следующем периоде. </w:t>
      </w:r>
    </w:p>
    <w:p w:rsidR="00155FFE" w:rsidRPr="00C26DE2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C26DE2">
        <w:rPr>
          <w:rFonts w:ascii="Times New Roman" w:hAnsi="Times New Roman" w:cs="Times New Roman"/>
          <w:bCs/>
          <w:iCs/>
          <w:sz w:val="28"/>
        </w:rPr>
        <w:t xml:space="preserve">Метод расчета </w:t>
      </w:r>
      <w:r w:rsidRPr="00132ACA">
        <w:rPr>
          <w:rFonts w:ascii="Times New Roman" w:hAnsi="Times New Roman" w:cs="Times New Roman"/>
          <w:b/>
          <w:bCs/>
          <w:i/>
          <w:iCs/>
          <w:sz w:val="28"/>
        </w:rPr>
        <w:t>средней нормы прибыли</w:t>
      </w:r>
      <w:r w:rsidRPr="00C26DE2">
        <w:rPr>
          <w:rFonts w:ascii="Times New Roman" w:hAnsi="Times New Roman" w:cs="Times New Roman"/>
          <w:bCs/>
          <w:iCs/>
          <w:sz w:val="28"/>
        </w:rPr>
        <w:t xml:space="preserve"> на инвестиции</w:t>
      </w:r>
      <w:r w:rsidRPr="00C26DE2">
        <w:rPr>
          <w:rFonts w:ascii="Times New Roman" w:hAnsi="Times New Roman" w:cs="Times New Roman"/>
          <w:sz w:val="28"/>
        </w:rPr>
        <w:t xml:space="preserve"> основан на определении отношения </w:t>
      </w:r>
      <w:r w:rsidRPr="00C26DE2">
        <w:rPr>
          <w:rFonts w:ascii="Times New Roman" w:hAnsi="Times New Roman" w:cs="Times New Roman"/>
          <w:bCs/>
          <w:sz w:val="28"/>
        </w:rPr>
        <w:t>среднегодовой чистой прибыли по проекту</w:t>
      </w:r>
      <w:r w:rsidRPr="00C26DE2">
        <w:rPr>
          <w:rFonts w:ascii="Times New Roman" w:hAnsi="Times New Roman" w:cs="Times New Roman"/>
          <w:sz w:val="28"/>
        </w:rPr>
        <w:t xml:space="preserve"> к средней величине инвестиций. </w:t>
      </w:r>
    </w:p>
    <w:p w:rsidR="00155FFE" w:rsidRPr="00C26DE2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bCs/>
          <w:iCs/>
          <w:sz w:val="28"/>
          <w:szCs w:val="28"/>
        </w:rPr>
        <w:t xml:space="preserve">Метод </w:t>
      </w:r>
      <w:r w:rsidRPr="00132A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анализа точки безубыточности</w:t>
      </w:r>
      <w:r w:rsidRPr="00C26DE2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C26DE2">
        <w:rPr>
          <w:rFonts w:ascii="Times New Roman" w:hAnsi="Times New Roman" w:cs="Times New Roman"/>
          <w:sz w:val="28"/>
          <w:szCs w:val="28"/>
        </w:rPr>
        <w:t xml:space="preserve">состоит в определении объема продаж, при котором доходы от реализации продукции (работ, услуг) равны затратам и </w:t>
      </w:r>
      <w:r w:rsidRPr="00C26DE2">
        <w:rPr>
          <w:rFonts w:ascii="Times New Roman" w:hAnsi="Times New Roman" w:cs="Times New Roman"/>
          <w:iCs/>
          <w:sz w:val="28"/>
          <w:szCs w:val="28"/>
        </w:rPr>
        <w:t xml:space="preserve">инвестору становится безразлично, принять или отклонить данный проект. </w:t>
      </w:r>
      <w:r w:rsidRPr="00C26DE2">
        <w:rPr>
          <w:rFonts w:ascii="Times New Roman" w:hAnsi="Times New Roman" w:cs="Times New Roman"/>
          <w:sz w:val="28"/>
          <w:szCs w:val="28"/>
        </w:rPr>
        <w:t>Для определения точки безубыточности может быть использован графический и аналитический метод.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Pr="00C26DE2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406C4175" wp14:editId="1417EE90">
                <wp:extent cx="3265170" cy="2108200"/>
                <wp:effectExtent l="0" t="38100" r="0" b="6350"/>
                <wp:docPr id="57" name="Полотно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93470" y="1797685"/>
                            <a:ext cx="457200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FFE" w:rsidRPr="002E5E35" w:rsidRDefault="00155FFE" w:rsidP="00155FFE">
                              <w:pPr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 w:rsidRPr="002E5E35">
                                <w:rPr>
                                  <w:b/>
                                  <w:i/>
                                  <w:lang w:val="en-US"/>
                                </w:rPr>
                                <w:t>Q</w:t>
                              </w:r>
                              <w:r w:rsidRPr="002E5E35">
                                <w:rPr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2E5E35">
                                <w:rPr>
                                  <w:b/>
                                  <w:i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0970" y="1788160"/>
                            <a:ext cx="1854200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FFE" w:rsidRPr="00513344" w:rsidRDefault="00155FFE" w:rsidP="00155F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13344">
                                <w:t>Объем продаж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79295" y="311785"/>
                            <a:ext cx="1143000" cy="310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FFE" w:rsidRPr="00513344" w:rsidRDefault="00155FFE" w:rsidP="00155FFE">
                              <w:pPr>
                                <w:rPr>
                                  <w:lang w:val="en-US"/>
                                </w:rPr>
                              </w:pPr>
                              <w:r w:rsidRPr="00513344">
                                <w:rPr>
                                  <w:lang w:val="en-US"/>
                                </w:rPr>
                                <w:t>TC=FC+VC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" y="104775"/>
                            <a:ext cx="1143000" cy="763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FFE" w:rsidRPr="00513344" w:rsidRDefault="00155FFE" w:rsidP="00155FFE">
                              <w:pPr>
                                <w:spacing w:after="0"/>
                              </w:pPr>
                              <w:r w:rsidRPr="00513344">
                                <w:t xml:space="preserve">Зона </w:t>
                              </w:r>
                            </w:p>
                            <w:p w:rsidR="00155FFE" w:rsidRDefault="00155FFE" w:rsidP="00155FFE">
                              <w:pPr>
                                <w:spacing w:after="0"/>
                                <w:rPr>
                                  <w:lang w:val="en-GB"/>
                                </w:rPr>
                              </w:pPr>
                              <w:r w:rsidRPr="00513344">
                                <w:t>прибыльности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67560" y="1158875"/>
                            <a:ext cx="571500" cy="299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55FFE" w:rsidRPr="00513344" w:rsidRDefault="00155FFE" w:rsidP="00155FFE">
                              <w:pPr>
                                <w:rPr>
                                  <w:lang w:val="en-GB"/>
                                </w:rPr>
                              </w:pPr>
                              <w:r w:rsidRPr="00513344">
                                <w:rPr>
                                  <w:lang w:val="en-GB"/>
                                </w:rPr>
                                <w:t>FC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67560" y="786130"/>
                            <a:ext cx="57150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5FFE" w:rsidRPr="00513344" w:rsidRDefault="00155FFE" w:rsidP="00155FF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</w:t>
                              </w:r>
                              <w:r w:rsidRPr="00513344">
                                <w:rPr>
                                  <w:lang w:val="en-GB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96010" y="1795780"/>
                            <a:ext cx="571500" cy="2990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5FFE" w:rsidRPr="00513344" w:rsidRDefault="00155FFE" w:rsidP="00155FFE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Q</w:t>
                              </w:r>
                              <w:r w:rsidRPr="00513344">
                                <w:rPr>
                                  <w:vertAlign w:val="subscript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" y="488950"/>
                            <a:ext cx="808355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5FFE" w:rsidRPr="00513344" w:rsidRDefault="00155FFE" w:rsidP="00155FFE">
                              <w:proofErr w:type="spellStart"/>
                              <w:r>
                                <w:rPr>
                                  <w:lang w:val="en-GB"/>
                                </w:rPr>
                                <w:t>Зона</w:t>
                              </w:r>
                              <w:proofErr w:type="spellEnd"/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GB"/>
                                </w:rPr>
                                <w:t>убытков</w:t>
                              </w:r>
                              <w:proofErr w:type="spellEnd"/>
                            </w:p>
                            <w:p w:rsidR="00155FFE" w:rsidRDefault="00155FFE" w:rsidP="00155F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1" name="Group 12"/>
                        <wpg:cNvGrpSpPr>
                          <a:grpSpLocks/>
                        </wpg:cNvGrpSpPr>
                        <wpg:grpSpPr bwMode="auto">
                          <a:xfrm>
                            <a:off x="283845" y="0"/>
                            <a:ext cx="2133600" cy="1764030"/>
                            <a:chOff x="3861" y="2153"/>
                            <a:chExt cx="3360" cy="2778"/>
                          </a:xfrm>
                        </wpg:grpSpPr>
                        <wps:wsp>
                          <wps:cNvPr id="4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6" y="2155"/>
                              <a:ext cx="675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5FFE" w:rsidRPr="0009513C" w:rsidRDefault="00155FFE" w:rsidP="00155FF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09513C">
                                  <w:rPr>
                                    <w:lang w:val="en-US"/>
                                  </w:rPr>
                                  <w:t xml:space="preserve">R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14"/>
                          <wps:cNvSpPr>
                            <a:spLocks/>
                          </wps:cNvSpPr>
                          <wps:spPr bwMode="auto">
                            <a:xfrm>
                              <a:off x="5290" y="2155"/>
                              <a:ext cx="1091" cy="1207"/>
                            </a:xfrm>
                            <a:custGeom>
                              <a:avLst/>
                              <a:gdLst>
                                <a:gd name="T0" fmla="*/ 1091 w 1091"/>
                                <a:gd name="T1" fmla="*/ 0 h 1207"/>
                                <a:gd name="T2" fmla="*/ 0 w 1091"/>
                                <a:gd name="T3" fmla="*/ 1207 h 1207"/>
                                <a:gd name="T4" fmla="*/ 1091 w 1091"/>
                                <a:gd name="T5" fmla="*/ 652 h 1207"/>
                                <a:gd name="T6" fmla="*/ 1091 w 1091"/>
                                <a:gd name="T7" fmla="*/ 0 h 1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91" h="1207">
                                  <a:moveTo>
                                    <a:pt x="1091" y="0"/>
                                  </a:moveTo>
                                  <a:lnTo>
                                    <a:pt x="0" y="1207"/>
                                  </a:lnTo>
                                  <a:lnTo>
                                    <a:pt x="1091" y="652"/>
                                  </a:lnTo>
                                  <a:lnTo>
                                    <a:pt x="1091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0000FF"/>
                                </a:gs>
                              </a:gsLst>
                              <a:path path="rect">
                                <a:fillToRect l="100000" b="100000"/>
                              </a:path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61" y="2153"/>
                              <a:ext cx="1" cy="277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61" y="3612"/>
                              <a:ext cx="2520" cy="13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61" y="2807"/>
                              <a:ext cx="2520" cy="13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61" y="2155"/>
                              <a:ext cx="2520" cy="27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1" y="3948"/>
                              <a:ext cx="84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5FFE" w:rsidRPr="002E5E35" w:rsidRDefault="00155FFE" w:rsidP="00155FFE">
                                <w:pPr>
                                  <w:rPr>
                                    <w:b/>
                                    <w:i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1" y="3296"/>
                              <a:ext cx="720" cy="4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55FFE" w:rsidRPr="0009513C" w:rsidRDefault="00155FFE" w:rsidP="00155FFE">
                                <w:pPr>
                                  <w:rPr>
                                    <w:lang w:val="en-US"/>
                                  </w:rPr>
                                </w:pPr>
                                <w:r w:rsidRPr="0009513C">
                                  <w:rPr>
                                    <w:lang w:val="en-US"/>
                                  </w:rPr>
                                  <w:t xml:space="preserve">VC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1" y="4926"/>
                              <a:ext cx="28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61" y="4111"/>
                              <a:ext cx="0" cy="8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53" y="3387"/>
                              <a:ext cx="1" cy="15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diamond" w="med" len="med"/>
                              <a:tailEnd type="diamond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Freeform 24"/>
                          <wps:cNvSpPr>
                            <a:spLocks/>
                          </wps:cNvSpPr>
                          <wps:spPr bwMode="auto">
                            <a:xfrm>
                              <a:off x="3861" y="3398"/>
                              <a:ext cx="1383" cy="1528"/>
                            </a:xfrm>
                            <a:custGeom>
                              <a:avLst/>
                              <a:gdLst>
                                <a:gd name="T0" fmla="*/ 0 w 1383"/>
                                <a:gd name="T1" fmla="*/ 713 h 1528"/>
                                <a:gd name="T2" fmla="*/ 1383 w 1383"/>
                                <a:gd name="T3" fmla="*/ 0 h 1528"/>
                                <a:gd name="T4" fmla="*/ 0 w 1383"/>
                                <a:gd name="T5" fmla="*/ 1528 h 1528"/>
                                <a:gd name="T6" fmla="*/ 0 w 1383"/>
                                <a:gd name="T7" fmla="*/ 713 h 1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383" h="1528">
                                  <a:moveTo>
                                    <a:pt x="0" y="713"/>
                                  </a:moveTo>
                                  <a:lnTo>
                                    <a:pt x="1383" y="0"/>
                                  </a:lnTo>
                                  <a:lnTo>
                                    <a:pt x="0" y="1528"/>
                                  </a:lnTo>
                                  <a:lnTo>
                                    <a:pt x="0" y="713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FF0000"/>
                                </a:gs>
                              </a:gsLst>
                              <a:path path="rect">
                                <a:fillToRect t="100000" r="100000"/>
                              </a:path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1" y="4111"/>
                              <a:ext cx="25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41045" y="864235"/>
                            <a:ext cx="59690" cy="294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312545" y="273685"/>
                            <a:ext cx="457200" cy="1035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26" editas="canvas" style="width:257.1pt;height:166pt;mso-position-horizontal-relative:char;mso-position-vertical-relative:line" coordsize="32651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">
                <v:shape id="_x0000_s1027" type="#_x0000_t75" style="position:absolute;width:32651;height:2108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934;top:17976;width:4572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155FFE" w:rsidRPr="002E5E35" w:rsidRDefault="00155FFE" w:rsidP="00155FFE">
                        <w:pPr>
                          <w:rPr>
                            <w:b/>
                            <w:i/>
                            <w:lang w:val="en-US"/>
                          </w:rPr>
                        </w:pPr>
                        <w:r w:rsidRPr="002E5E35">
                          <w:rPr>
                            <w:b/>
                            <w:i/>
                            <w:lang w:val="en-US"/>
                          </w:rPr>
                          <w:t>Q</w:t>
                        </w:r>
                        <w:r w:rsidRPr="002E5E35">
                          <w:rPr>
                            <w:b/>
                            <w:i/>
                            <w:vertAlign w:val="subscript"/>
                            <w:lang w:val="en-US"/>
                          </w:rPr>
                          <w:t>0</w:t>
                        </w:r>
                        <w:r w:rsidRPr="002E5E35">
                          <w:rPr>
                            <w:b/>
                            <w:i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29" type="#_x0000_t202" style="position:absolute;left:14109;top:17881;width:18542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155FFE" w:rsidRPr="00513344" w:rsidRDefault="00155FFE" w:rsidP="00155FF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13344">
                          <w:t>Объем продаж</w:t>
                        </w:r>
                      </w:p>
                    </w:txbxContent>
                  </v:textbox>
                </v:shape>
                <v:shape id="Text Box 6" o:spid="_x0000_s1030" type="#_x0000_t202" style="position:absolute;left:19792;top:3117;width:11430;height:3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155FFE" w:rsidRPr="00513344" w:rsidRDefault="00155FFE" w:rsidP="00155FFE">
                        <w:pPr>
                          <w:rPr>
                            <w:lang w:val="en-US"/>
                          </w:rPr>
                        </w:pPr>
                        <w:r w:rsidRPr="00513344">
                          <w:rPr>
                            <w:lang w:val="en-US"/>
                          </w:rPr>
                          <w:t>TC=FC+VC</w:t>
                        </w:r>
                      </w:p>
                    </w:txbxContent>
                  </v:textbox>
                </v:shape>
                <v:shape id="Text Box 7" o:spid="_x0000_s1031" type="#_x0000_t202" style="position:absolute;left:4457;top:1047;width:11430;height:7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155FFE" w:rsidRPr="00513344" w:rsidRDefault="00155FFE" w:rsidP="00155FFE">
                        <w:pPr>
                          <w:spacing w:after="0"/>
                        </w:pPr>
                        <w:r w:rsidRPr="00513344">
                          <w:t xml:space="preserve">Зона </w:t>
                        </w:r>
                      </w:p>
                      <w:p w:rsidR="00155FFE" w:rsidRDefault="00155FFE" w:rsidP="00155FFE">
                        <w:pPr>
                          <w:spacing w:after="0"/>
                          <w:rPr>
                            <w:lang w:val="en-GB"/>
                          </w:rPr>
                        </w:pPr>
                        <w:r w:rsidRPr="00513344">
                          <w:t>прибыльности</w:t>
                        </w:r>
                      </w:p>
                    </w:txbxContent>
                  </v:textbox>
                </v:shape>
                <v:shape id="Text Box 8" o:spid="_x0000_s1032" type="#_x0000_t202" style="position:absolute;left:20675;top:11588;width:5715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    <v:textbox>
                    <w:txbxContent>
                      <w:p w:rsidR="00155FFE" w:rsidRPr="00513344" w:rsidRDefault="00155FFE" w:rsidP="00155FFE">
                        <w:pPr>
                          <w:rPr>
                            <w:lang w:val="en-GB"/>
                          </w:rPr>
                        </w:pPr>
                        <w:r w:rsidRPr="00513344">
                          <w:rPr>
                            <w:lang w:val="en-GB"/>
                          </w:rPr>
                          <w:t>FC</w:t>
                        </w:r>
                      </w:p>
                    </w:txbxContent>
                  </v:textbox>
                </v:shape>
                <v:shape id="Text Box 9" o:spid="_x0000_s1033" type="#_x0000_t202" style="position:absolute;left:20675;top:7861;width:5715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WUL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+llC+AAAA2wAAAA8AAAAAAAAAAAAAAAAAmAIAAGRycy9kb3ducmV2&#10;LnhtbFBLBQYAAAAABAAEAPUAAACDAwAAAAA=&#10;" strokecolor="white">
                  <v:textbox>
                    <w:txbxContent>
                      <w:p w:rsidR="00155FFE" w:rsidRPr="00513344" w:rsidRDefault="00155FFE" w:rsidP="00155FF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V</w:t>
                        </w:r>
                        <w:r w:rsidRPr="00513344">
                          <w:rPr>
                            <w:lang w:val="en-GB"/>
                          </w:rPr>
                          <w:t>C</w:t>
                        </w:r>
                      </w:p>
                    </w:txbxContent>
                  </v:textbox>
                </v:shape>
                <v:shape id="Text Box 10" o:spid="_x0000_s1034" type="#_x0000_t202" style="position:absolute;left:10960;top:17957;width:5715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zy8IA&#10;AADbAAAADwAAAGRycy9kb3ducmV2LnhtbESPT4vCMBTE74LfITzBi2hqB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jPLwgAAANsAAAAPAAAAAAAAAAAAAAAAAJgCAABkcnMvZG93&#10;bnJldi54bWxQSwUGAAAAAAQABAD1AAAAhwMAAAAA&#10;" strokecolor="white">
                  <v:textbox>
                    <w:txbxContent>
                      <w:p w:rsidR="00155FFE" w:rsidRPr="00513344" w:rsidRDefault="00155FFE" w:rsidP="00155FFE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Q</w:t>
                        </w:r>
                        <w:r w:rsidRPr="00513344">
                          <w:rPr>
                            <w:vertAlign w:val="subscript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1" o:spid="_x0000_s1035" type="#_x0000_t202" style="position:absolute;left:4457;top:4889;width:8084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I17wA&#10;AADbAAAADwAAAGRycy9kb3ducmV2LnhtbERPyQrCMBC9C/5DGMGbpoprNYoIghcVF/A6NGNbbCal&#10;ibb+vTkIHh9vX64bU4g3VS63rGDQj0AQJ1bnnCq4XXe9GQjnkTUWlknBhxysV+3WEmNtaz7T++JT&#10;EULYxagg876MpXRJRgZd35bEgXvYyqAPsEqlrrAO4aaQwyiaSIM5h4YMS9pmlDwvL6NgbA/Tukmi&#10;03N6292P5WP+maFXqttpNgsQnhr/F//ce61gFN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zwAjXvAAAANsAAAAPAAAAAAAAAAAAAAAAAJgCAABkcnMvZG93bnJldi54&#10;bWxQSwUGAAAAAAQABAD1AAAAgQMAAAAA&#10;" filled="f" stroked="f" strokecolor="white">
                  <v:textbox>
                    <w:txbxContent>
                      <w:p w:rsidR="00155FFE" w:rsidRPr="00513344" w:rsidRDefault="00155FFE" w:rsidP="00155FFE">
                        <w:proofErr w:type="spellStart"/>
                        <w:r>
                          <w:rPr>
                            <w:lang w:val="en-GB"/>
                          </w:rPr>
                          <w:t>Зона</w:t>
                        </w:r>
                        <w:proofErr w:type="spellEnd"/>
                        <w:r>
                          <w:rPr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GB"/>
                          </w:rPr>
                          <w:t>убытков</w:t>
                        </w:r>
                        <w:proofErr w:type="spellEnd"/>
                      </w:p>
                      <w:p w:rsidR="00155FFE" w:rsidRDefault="00155FFE" w:rsidP="00155FFE"/>
                    </w:txbxContent>
                  </v:textbox>
                </v:shape>
                <v:group id="Group 12" o:spid="_x0000_s1036" style="position:absolute;left:2838;width:21336;height:17640" coordorigin="3861,2153" coordsize="3360,27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13" o:spid="_x0000_s1037" type="#_x0000_t202" style="position:absolute;left:5586;top:2155;width:675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  <v:textbox>
                      <w:txbxContent>
                        <w:p w:rsidR="00155FFE" w:rsidRPr="0009513C" w:rsidRDefault="00155FFE" w:rsidP="00155FFE">
                          <w:pPr>
                            <w:rPr>
                              <w:lang w:val="en-US"/>
                            </w:rPr>
                          </w:pPr>
                          <w:r w:rsidRPr="0009513C">
                            <w:rPr>
                              <w:lang w:val="en-US"/>
                            </w:rPr>
                            <w:t xml:space="preserve">R </w:t>
                          </w:r>
                        </w:p>
                      </w:txbxContent>
                    </v:textbox>
                  </v:shape>
                  <v:shape id="Freeform 14" o:spid="_x0000_s1038" style="position:absolute;left:5290;top:2155;width:1091;height:1207;visibility:visible;mso-wrap-style:square;v-text-anchor:top" coordsize="1091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N+AscA&#10;AADbAAAADwAAAGRycy9kb3ducmV2LnhtbESPQWvCQBSE70L/w/IKXqRu1FJK6iqlIlo91NrS0tsj&#10;+0xCsm/D7iam/94VCj0OM/MNM1/2phYdOV9aVjAZJyCIM6tLzhV8fqzvHkH4gKyxtkwKfsnDcnEz&#10;mGOq7ZnfqTuGXEQI+xQVFCE0qZQ+K8igH9uGOHon6wyGKF0utcNzhJtaTpPkQRosOS4U2NBLQVl1&#10;bI0C99bvs+/Xn9Xmqz1Vo6o7tLv9Qanhbf/8BCJQH/7Df+2tVnA/g+uX+APk4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jfgLHAAAA2wAAAA8AAAAAAAAAAAAAAAAAmAIAAGRy&#10;cy9kb3ducmV2LnhtbFBLBQYAAAAABAAEAPUAAACMAwAAAAA=&#10;" path="m1091,l,1207,1091,652,1091,xe" stroked="f">
                    <v:fill color2="blue" rotate="t" focusposition="1" focussize="" focus="100%" type="gradientRadial">
                      <o:fill v:ext="view" type="gradientCenter"/>
                    </v:fill>
                    <v:path arrowok="t" o:connecttype="custom" o:connectlocs="1091,0;0,1207;1091,652;1091,0" o:connectangles="0,0,0,0"/>
                  </v:shape>
                  <v:line id="Line 15" o:spid="_x0000_s1039" style="position:absolute;flip:y;visibility:visible;mso-wrap-style:square" from="3861,2153" to="3862,4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ehbMQAAADbAAAADwAAAGRycy9kb3ducmV2LnhtbESPT2vCQBDF74V+h2UKvQTdtEr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l6FsxAAAANsAAAAPAAAAAAAAAAAA&#10;AAAAAKECAABkcnMvZG93bnJldi54bWxQSwUGAAAAAAQABAD5AAAAkgMAAAAA&#10;">
                    <v:stroke endarrow="block"/>
                  </v:line>
                  <v:line id="Line 16" o:spid="_x0000_s1040" style="position:absolute;flip:y;visibility:visible;mso-wrap-style:square" from="3861,3612" to="6381,4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  <v:line id="Line 17" o:spid="_x0000_s1041" style="position:absolute;flip:y;visibility:visible;mso-wrap-style:square" from="3861,2807" to="6381,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  <v:line id="Line 18" o:spid="_x0000_s1042" style="position:absolute;flip:y;visibility:visible;mso-wrap-style:square" from="3861,2155" to="6381,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  <v:shape id="Text Box 19" o:spid="_x0000_s1043" type="#_x0000_t202" style="position:absolute;left:6381;top:3948;width:84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<v:textbox>
                      <w:txbxContent>
                        <w:p w:rsidR="00155FFE" w:rsidRPr="002E5E35" w:rsidRDefault="00155FFE" w:rsidP="00155FFE">
                          <w:pPr>
                            <w:rPr>
                              <w:b/>
                              <w:i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" o:spid="_x0000_s1044" type="#_x0000_t202" style="position:absolute;left:6381;top:3296;width:720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  <v:textbox>
                      <w:txbxContent>
                        <w:p w:rsidR="00155FFE" w:rsidRPr="0009513C" w:rsidRDefault="00155FFE" w:rsidP="00155FFE">
                          <w:pPr>
                            <w:rPr>
                              <w:lang w:val="en-US"/>
                            </w:rPr>
                          </w:pPr>
                          <w:r w:rsidRPr="0009513C">
                            <w:rPr>
                              <w:lang w:val="en-US"/>
                            </w:rPr>
                            <w:t xml:space="preserve">VC </w:t>
                          </w:r>
                        </w:p>
                      </w:txbxContent>
                    </v:textbox>
                  </v:shape>
                  <v:line id="Line 21" o:spid="_x0000_s1045" style="position:absolute;visibility:visible;mso-wrap-style:square" from="3861,4926" to="6741,4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      <v:stroke endarrow="block"/>
                  </v:line>
                  <v:line id="Line 22" o:spid="_x0000_s1046" style="position:absolute;flip:y;visibility:visible;mso-wrap-style:square" from="3861,4111" to="3861,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      <v:line id="Line 23" o:spid="_x0000_s1047" style="position:absolute;visibility:visible;mso-wrap-style:square" from="5253,3387" to="5254,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HtbMMAAADbAAAADwAAAGRycy9kb3ducmV2LnhtbESPQWsCMRSE70L/Q3gFb5qtoNitUUqL&#10;IujBammvj83rZunmZUni7vrvjSB4HGbmG2ax6m0tWvKhcqzgZZyBIC6crrhU8H1aj+YgQkTWWDsm&#10;BRcKsFo+DRaYa9fxF7XHWIoE4ZCjAhNjk0sZCkMWw9g1xMn7c95iTNKXUnvsEtzWcpJlM2mx4rRg&#10;sKEPQ8X/8WwVeEPVz659/d3sD3peYnfaZeFTqeFz//4GIlIfH+F7e6sVTCdw+5J+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h7WzDAAAA2wAAAA8AAAAAAAAAAAAA&#10;AAAAoQIAAGRycy9kb3ducmV2LnhtbFBLBQYAAAAABAAEAPkAAACRAwAAAAA=&#10;">
                    <v:stroke dashstyle="dash" startarrow="diamond" endarrow="diamond"/>
                  </v:line>
                  <v:shape id="Freeform 24" o:spid="_x0000_s1048" style="position:absolute;left:3861;top:3398;width:1383;height:1528;visibility:visible;mso-wrap-style:square;v-text-anchor:top" coordsize="1383,1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1I78UA&#10;AADbAAAADwAAAGRycy9kb3ducmV2LnhtbESPQWvCQBSE74L/YXlCb2ZjW0Wiq5RCoRZE1GLx9sg+&#10;k5Ds2212q6m/3i0IPQ4z8w0zX3amEWdqfWVZwShJQRDnVldcKPjcvw2nIHxA1thYJgW/5GG56Pfm&#10;mGl74S2dd6EQEcI+QwVlCC6T0uclGfSJdcTRO9nWYIiyLaRu8RLhppGPaTqRBiuOCyU6ei0pr3c/&#10;RsFhut4683H8vn7VqxXVB/e86ZxSD4PuZQYiUBf+w/f2u1YwfoK/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UjvxQAAANsAAAAPAAAAAAAAAAAAAAAAAJgCAABkcnMv&#10;ZG93bnJldi54bWxQSwUGAAAAAAQABAD1AAAAigMAAAAA&#10;" path="m,713l1383,,,1528,,713xe">
                    <v:fill color2="red" rotate="t" focusposition=",1" focussize="" focus="100%" type="gradientRadial">
                      <o:fill v:ext="view" type="gradientCenter"/>
                    </v:fill>
                    <v:path arrowok="t" o:connecttype="custom" o:connectlocs="0,713;1383,0;0,1528;0,713" o:connectangles="0,0,0,0"/>
                  </v:shape>
                  <v:line id="Line 25" o:spid="_x0000_s1049" style="position:absolute;visibility:visible;mso-wrap-style:square" from="3861,4111" to="6381,4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/v:group>
                <v:line id="Line 26" o:spid="_x0000_s1050" style="position:absolute;visibility:visible;mso-wrap-style:square" from="7410,8642" to="8007,11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<v:stroke endarrow="block"/>
                </v:line>
                <v:line id="Line 27" o:spid="_x0000_s1051" style="position:absolute;visibility:visible;mso-wrap-style:square" from="13125,2736" to="17697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155FFE" w:rsidRPr="00C26DE2" w:rsidRDefault="00155FFE" w:rsidP="00155FFE">
      <w:pPr>
        <w:pStyle w:val="a9"/>
        <w:spacing w:before="0" w:after="0"/>
        <w:ind w:right="-1" w:firstLine="567"/>
        <w:jc w:val="center"/>
        <w:rPr>
          <w:b w:val="0"/>
          <w:sz w:val="28"/>
          <w:szCs w:val="28"/>
        </w:rPr>
      </w:pPr>
      <w:r w:rsidRPr="0038125D">
        <w:rPr>
          <w:b w:val="0"/>
          <w:sz w:val="28"/>
          <w:szCs w:val="28"/>
        </w:rPr>
        <w:t>Рисунок 6.1-</w:t>
      </w:r>
      <w:r w:rsidRPr="00C26DE2">
        <w:rPr>
          <w:b w:val="0"/>
          <w:sz w:val="28"/>
          <w:szCs w:val="28"/>
        </w:rPr>
        <w:t xml:space="preserve"> Графический метод определения точки безубыточности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  <w:u w:val="single"/>
        </w:rPr>
      </w:pP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C26DE2">
        <w:rPr>
          <w:rFonts w:ascii="Times New Roman" w:hAnsi="Times New Roman" w:cs="Times New Roman"/>
          <w:sz w:val="28"/>
          <w:szCs w:val="28"/>
          <w:u w:val="single"/>
        </w:rPr>
        <w:t>Условные обозначения: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C26DE2">
        <w:rPr>
          <w:rFonts w:ascii="Times New Roman" w:hAnsi="Times New Roman" w:cs="Times New Roman"/>
          <w:sz w:val="28"/>
          <w:szCs w:val="28"/>
        </w:rPr>
        <w:t xml:space="preserve"> (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C26DE2">
        <w:rPr>
          <w:rFonts w:ascii="Times New Roman" w:hAnsi="Times New Roman" w:cs="Times New Roman"/>
          <w:sz w:val="28"/>
          <w:szCs w:val="28"/>
        </w:rPr>
        <w:t xml:space="preserve"> 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C26DE2">
        <w:rPr>
          <w:rFonts w:ascii="Times New Roman" w:hAnsi="Times New Roman" w:cs="Times New Roman"/>
          <w:sz w:val="28"/>
          <w:szCs w:val="28"/>
        </w:rPr>
        <w:t>) – постоянные затраты,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  <w:lang w:val="en-US"/>
        </w:rPr>
        <w:t>VC</w:t>
      </w:r>
      <w:r w:rsidRPr="00C26DE2">
        <w:rPr>
          <w:rFonts w:ascii="Times New Roman" w:hAnsi="Times New Roman" w:cs="Times New Roman"/>
          <w:sz w:val="28"/>
          <w:szCs w:val="28"/>
        </w:rPr>
        <w:t xml:space="preserve"> (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Pr="00C26DE2">
        <w:rPr>
          <w:rFonts w:ascii="Times New Roman" w:hAnsi="Times New Roman" w:cs="Times New Roman"/>
          <w:sz w:val="28"/>
          <w:szCs w:val="28"/>
        </w:rPr>
        <w:t xml:space="preserve"> 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C26DE2">
        <w:rPr>
          <w:rFonts w:ascii="Times New Roman" w:hAnsi="Times New Roman" w:cs="Times New Roman"/>
          <w:sz w:val="28"/>
          <w:szCs w:val="28"/>
        </w:rPr>
        <w:t>) – переменные затраты,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C26DE2">
        <w:rPr>
          <w:rFonts w:ascii="Times New Roman" w:hAnsi="Times New Roman" w:cs="Times New Roman"/>
          <w:sz w:val="28"/>
          <w:szCs w:val="28"/>
        </w:rPr>
        <w:t xml:space="preserve"> (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C26DE2">
        <w:rPr>
          <w:rFonts w:ascii="Times New Roman" w:hAnsi="Times New Roman" w:cs="Times New Roman"/>
          <w:sz w:val="28"/>
          <w:szCs w:val="28"/>
        </w:rPr>
        <w:t xml:space="preserve"> 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C26DE2">
        <w:rPr>
          <w:rFonts w:ascii="Times New Roman" w:hAnsi="Times New Roman" w:cs="Times New Roman"/>
          <w:sz w:val="28"/>
          <w:szCs w:val="28"/>
        </w:rPr>
        <w:t>) – общие затраты,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26DE2">
        <w:rPr>
          <w:rFonts w:ascii="Times New Roman" w:hAnsi="Times New Roman" w:cs="Times New Roman"/>
          <w:sz w:val="28"/>
          <w:szCs w:val="28"/>
        </w:rPr>
        <w:t xml:space="preserve"> (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Revenue</w:t>
      </w:r>
      <w:r w:rsidRPr="00C26DE2">
        <w:rPr>
          <w:rFonts w:ascii="Times New Roman" w:hAnsi="Times New Roman" w:cs="Times New Roman"/>
          <w:sz w:val="28"/>
          <w:szCs w:val="28"/>
        </w:rPr>
        <w:t>) – доходы от реализации продукции (работ, услуг),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C26DE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26DE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26DE2">
        <w:rPr>
          <w:rFonts w:ascii="Times New Roman" w:hAnsi="Times New Roman" w:cs="Times New Roman"/>
          <w:sz w:val="28"/>
          <w:szCs w:val="28"/>
        </w:rPr>
        <w:t xml:space="preserve"> (</w:t>
      </w:r>
      <w:r w:rsidRPr="00C26DE2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C26DE2">
        <w:rPr>
          <w:rFonts w:ascii="Times New Roman" w:hAnsi="Times New Roman" w:cs="Times New Roman"/>
          <w:sz w:val="28"/>
          <w:szCs w:val="28"/>
        </w:rPr>
        <w:t>) – критический объем продаж.</w:t>
      </w:r>
      <w:proofErr w:type="gramEnd"/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</w:rPr>
        <w:t>Для расчета точки безубыточности аналитическим методом необходимо определить затраты и доходы.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Pr="00C26DE2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position w:val="-6"/>
          <w:sz w:val="28"/>
          <w:szCs w:val="28"/>
        </w:rPr>
        <w:object w:dxaOrig="1719" w:dyaOrig="300">
          <v:shape id="_x0000_i1026" type="#_x0000_t75" style="width:86.25pt;height:15pt" o:ole="">
            <v:imagedata r:id="rId8" o:title=""/>
          </v:shape>
          <o:OLEObject Type="Embed" ProgID="Equation.3" ShapeID="_x0000_i1026" DrawAspect="Content" ObjectID="_1713894109" r:id="rId9"/>
        </w:object>
      </w:r>
      <w:r w:rsidRPr="00C26DE2">
        <w:rPr>
          <w:rFonts w:ascii="Times New Roman" w:hAnsi="Times New Roman" w:cs="Times New Roman"/>
          <w:sz w:val="28"/>
          <w:szCs w:val="28"/>
        </w:rPr>
        <w:t>,</w:t>
      </w:r>
    </w:p>
    <w:p w:rsidR="00155FFE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2C6BF152" wp14:editId="4415B4AD">
            <wp:extent cx="1057275" cy="219075"/>
            <wp:effectExtent l="0" t="0" r="9525" b="9525"/>
            <wp:docPr id="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DE2">
        <w:rPr>
          <w:rFonts w:ascii="Times New Roman" w:hAnsi="Times New Roman" w:cs="Times New Roman"/>
          <w:sz w:val="28"/>
          <w:szCs w:val="28"/>
        </w:rPr>
        <w:t>,</w:t>
      </w:r>
    </w:p>
    <w:p w:rsidR="00155FFE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Тогда:</w:t>
      </w:r>
    </w:p>
    <w:p w:rsidR="00155FFE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2A7B737" wp14:editId="072C92D3">
            <wp:extent cx="1447800" cy="219075"/>
            <wp:effectExtent l="0" t="0" r="0" b="9525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DE2">
        <w:rPr>
          <w:rFonts w:ascii="Times New Roman" w:hAnsi="Times New Roman" w:cs="Times New Roman"/>
          <w:sz w:val="28"/>
          <w:szCs w:val="28"/>
        </w:rPr>
        <w:t>,</w:t>
      </w:r>
    </w:p>
    <w:p w:rsidR="00155FFE" w:rsidRPr="00C26DE2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</w:rPr>
        <w:t>Доходы от реализации продукции (работ, услуг) определяются: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position w:val="-10"/>
          <w:sz w:val="28"/>
          <w:szCs w:val="28"/>
          <w:lang w:eastAsia="ru-RU"/>
        </w:rPr>
        <w:drawing>
          <wp:inline distT="0" distB="0" distL="0" distR="0" wp14:anchorId="5A2E196B" wp14:editId="3591FEC1">
            <wp:extent cx="790575" cy="219075"/>
            <wp:effectExtent l="0" t="0" r="9525" b="9525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DE2">
        <w:rPr>
          <w:rFonts w:ascii="Times New Roman" w:hAnsi="Times New Roman" w:cs="Times New Roman"/>
          <w:sz w:val="28"/>
          <w:szCs w:val="28"/>
        </w:rPr>
        <w:t>,</w:t>
      </w:r>
    </w:p>
    <w:p w:rsidR="00155FFE" w:rsidRPr="00C26DE2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</w:rPr>
        <w:t xml:space="preserve">Точка безубыточности – это объем продаж, при котором </w:t>
      </w:r>
      <w:r w:rsidRPr="00C26DE2">
        <w:rPr>
          <w:rFonts w:ascii="Times New Roman" w:hAnsi="Times New Roman" w:cs="Times New Roman"/>
          <w:position w:val="-6"/>
          <w:sz w:val="28"/>
          <w:szCs w:val="28"/>
        </w:rPr>
        <w:object w:dxaOrig="1080" w:dyaOrig="300">
          <v:shape id="_x0000_i1027" type="#_x0000_t75" style="width:54.75pt;height:15pt" o:ole="">
            <v:imagedata r:id="rId13" o:title=""/>
          </v:shape>
          <o:OLEObject Type="Embed" ProgID="Equation.3" ShapeID="_x0000_i1027" DrawAspect="Content" ObjectID="_1713894110" r:id="rId14"/>
        </w:object>
      </w:r>
      <w:r w:rsidRPr="00C26DE2">
        <w:rPr>
          <w:rFonts w:ascii="Times New Roman" w:hAnsi="Times New Roman" w:cs="Times New Roman"/>
          <w:sz w:val="28"/>
          <w:szCs w:val="28"/>
        </w:rPr>
        <w:t>.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sz w:val="28"/>
          <w:szCs w:val="28"/>
        </w:rPr>
        <w:t>Приравнивая выражения, получим:</w:t>
      </w:r>
    </w:p>
    <w:p w:rsidR="00155FFE" w:rsidRPr="00C26DE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position w:val="-10"/>
          <w:sz w:val="28"/>
          <w:szCs w:val="28"/>
        </w:rPr>
        <w:object w:dxaOrig="2439" w:dyaOrig="340">
          <v:shape id="_x0000_i1028" type="#_x0000_t75" style="width:122.25pt;height:17.25pt" o:ole="">
            <v:imagedata r:id="rId15" o:title=""/>
          </v:shape>
          <o:OLEObject Type="Embed" ProgID="Equation.3" ShapeID="_x0000_i1028" DrawAspect="Content" ObjectID="_1713894111" r:id="rId16"/>
        </w:object>
      </w:r>
      <w:r w:rsidRPr="00C26DE2">
        <w:rPr>
          <w:rFonts w:ascii="Times New Roman" w:hAnsi="Times New Roman" w:cs="Times New Roman"/>
          <w:sz w:val="28"/>
          <w:szCs w:val="28"/>
        </w:rPr>
        <w:t>,</w:t>
      </w:r>
    </w:p>
    <w:p w:rsidR="00155FFE" w:rsidRPr="00C26DE2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55FFE" w:rsidRPr="00C26DE2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position w:val="-12"/>
          <w:sz w:val="28"/>
          <w:szCs w:val="28"/>
        </w:rPr>
        <w:object w:dxaOrig="2260" w:dyaOrig="360">
          <v:shape id="_x0000_i1029" type="#_x0000_t75" style="width:113.25pt;height:18.75pt" o:ole="">
            <v:imagedata r:id="rId17" o:title=""/>
          </v:shape>
          <o:OLEObject Type="Embed" ProgID="Equation.3" ShapeID="_x0000_i1029" DrawAspect="Content" ObjectID="_1713894112" r:id="rId18"/>
        </w:object>
      </w:r>
      <w:r w:rsidRPr="00C26DE2">
        <w:rPr>
          <w:rFonts w:ascii="Times New Roman" w:hAnsi="Times New Roman" w:cs="Times New Roman"/>
          <w:sz w:val="28"/>
          <w:szCs w:val="28"/>
        </w:rPr>
        <w:t>,</w:t>
      </w:r>
    </w:p>
    <w:p w:rsidR="00155FFE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26DE2">
        <w:rPr>
          <w:rFonts w:ascii="Times New Roman" w:hAnsi="Times New Roman" w:cs="Times New Roman"/>
          <w:position w:val="-32"/>
          <w:sz w:val="28"/>
          <w:szCs w:val="28"/>
        </w:rPr>
        <w:object w:dxaOrig="1960" w:dyaOrig="760">
          <v:shape id="_x0000_i1030" type="#_x0000_t75" style="width:96.75pt;height:39pt" o:ole="">
            <v:imagedata r:id="rId19" o:title=""/>
          </v:shape>
          <o:OLEObject Type="Embed" ProgID="Equation.3" ShapeID="_x0000_i1030" DrawAspect="Content" ObjectID="_1713894113" r:id="rId20"/>
        </w:object>
      </w:r>
    </w:p>
    <w:p w:rsidR="00155FFE" w:rsidRPr="00510C8D" w:rsidRDefault="00155FFE" w:rsidP="00155FFE">
      <w:pPr>
        <w:spacing w:after="0" w:line="240" w:lineRule="auto"/>
        <w:ind w:right="-1" w:firstLine="567"/>
        <w:jc w:val="center"/>
        <w:rPr>
          <w:sz w:val="28"/>
          <w:szCs w:val="28"/>
        </w:rPr>
      </w:pPr>
    </w:p>
    <w:p w:rsidR="00155FFE" w:rsidRDefault="00155FFE" w:rsidP="00155FFE">
      <w:pPr>
        <w:pStyle w:val="11"/>
        <w:ind w:right="-1" w:firstLine="567"/>
      </w:pPr>
      <w:r>
        <w:t xml:space="preserve">         </w:t>
      </w:r>
      <w:r w:rsidRPr="00470E34">
        <w:t>Для того</w:t>
      </w:r>
      <w:proofErr w:type="gramStart"/>
      <w:r w:rsidRPr="00470E34">
        <w:t>,</w:t>
      </w:r>
      <w:proofErr w:type="gramEnd"/>
      <w:r w:rsidRPr="00470E34">
        <w:t xml:space="preserve"> чтобы определить </w:t>
      </w:r>
      <w:r w:rsidRPr="00470E34">
        <w:rPr>
          <w:bCs/>
        </w:rPr>
        <w:t>точку безубыточности в денежном выражении</w:t>
      </w:r>
      <w:r w:rsidRPr="00470E34">
        <w:t xml:space="preserve"> необходимо умножить полученную величину </w:t>
      </w:r>
      <w:r w:rsidRPr="00470E34">
        <w:rPr>
          <w:lang w:val="en-US"/>
        </w:rPr>
        <w:t>Q</w:t>
      </w:r>
      <w:r>
        <w:rPr>
          <w:vertAlign w:val="subscript"/>
        </w:rPr>
        <w:t xml:space="preserve">0 </w:t>
      </w:r>
      <w:r w:rsidRPr="00470E34">
        <w:t>на цену единицы продукции.</w:t>
      </w:r>
      <w:r>
        <w:t xml:space="preserve">  </w:t>
      </w:r>
      <w:r w:rsidRPr="00470E34">
        <w:t xml:space="preserve">При проведении анализа инвестиционного проекта объемы </w:t>
      </w:r>
      <w:r w:rsidRPr="00470E34">
        <w:lastRenderedPageBreak/>
        <w:t>спроса на продукцию сопоставляются с объемом безубыточности. Если ожидаемый спрос значительно превышает объем безубыточности, то проект считается экономически эффективным.</w:t>
      </w:r>
    </w:p>
    <w:p w:rsidR="00155FFE" w:rsidRPr="00934C14" w:rsidRDefault="00155FFE" w:rsidP="00155FFE">
      <w:pPr>
        <w:pStyle w:val="11"/>
        <w:ind w:right="-1" w:firstLine="567"/>
      </w:pPr>
      <w:r w:rsidRPr="00132ACA">
        <w:rPr>
          <w:b/>
          <w:i/>
        </w:rPr>
        <w:t xml:space="preserve">     Динамический подход</w:t>
      </w:r>
      <w:r>
        <w:t xml:space="preserve"> к оценке эффективности инвестиций  позволяет учесть  фактор времени через процедуру дисконтирования и предусматривает расчет следующих показателей:</w:t>
      </w:r>
    </w:p>
    <w:p w:rsidR="00155FFE" w:rsidRDefault="00155FFE" w:rsidP="00155FFE">
      <w:pPr>
        <w:pStyle w:val="11"/>
        <w:ind w:right="-1" w:firstLine="567"/>
      </w:pPr>
      <w:r>
        <w:t>• чистый текущая стоимость (</w:t>
      </w:r>
      <w:r w:rsidRPr="00A41E8E">
        <w:rPr>
          <w:lang w:val="en-US"/>
        </w:rPr>
        <w:t>NPV</w:t>
      </w:r>
      <w:r>
        <w:t>);</w:t>
      </w:r>
    </w:p>
    <w:p w:rsidR="00155FFE" w:rsidRDefault="00155FFE" w:rsidP="00155FFE">
      <w:pPr>
        <w:pStyle w:val="11"/>
        <w:ind w:right="-1" w:firstLine="567"/>
      </w:pPr>
      <w:r>
        <w:t>• индекс доходности (</w:t>
      </w:r>
      <w:r w:rsidRPr="00FA1BEF">
        <w:rPr>
          <w:szCs w:val="28"/>
          <w:lang w:val="en-US"/>
        </w:rPr>
        <w:t>PI</w:t>
      </w:r>
      <w:r>
        <w:t>);</w:t>
      </w:r>
    </w:p>
    <w:p w:rsidR="00155FFE" w:rsidRDefault="00155FFE" w:rsidP="00155FFE">
      <w:pPr>
        <w:pStyle w:val="11"/>
        <w:ind w:right="-1" w:firstLine="567"/>
      </w:pPr>
      <w:r>
        <w:t>• внутренняя норма доходности (</w:t>
      </w:r>
      <w:r w:rsidRPr="00A41E8E">
        <w:rPr>
          <w:szCs w:val="28"/>
          <w:lang w:val="en-US"/>
        </w:rPr>
        <w:t>IRR</w:t>
      </w:r>
      <w:r>
        <w:t>);</w:t>
      </w:r>
    </w:p>
    <w:p w:rsidR="00155FFE" w:rsidRDefault="00155FFE" w:rsidP="00155FFE">
      <w:pPr>
        <w:pStyle w:val="11"/>
        <w:ind w:right="-1" w:firstLine="567"/>
      </w:pPr>
      <w:r>
        <w:t>• срок окупаемости;</w:t>
      </w:r>
    </w:p>
    <w:p w:rsidR="00155FFE" w:rsidRDefault="00155FFE" w:rsidP="00155FFE">
      <w:pPr>
        <w:pStyle w:val="11"/>
        <w:ind w:right="-1" w:firstLine="567"/>
      </w:pPr>
      <w:r>
        <w:t>• другие показатели, отражающие интересы участников проекта.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2ACA">
        <w:rPr>
          <w:b/>
          <w:i/>
        </w:rPr>
        <w:t xml:space="preserve">               </w:t>
      </w:r>
      <w:r w:rsidRPr="00132ACA">
        <w:rPr>
          <w:rFonts w:ascii="Times New Roman" w:hAnsi="Times New Roman" w:cs="Times New Roman"/>
          <w:b/>
          <w:i/>
          <w:sz w:val="28"/>
          <w:szCs w:val="28"/>
        </w:rPr>
        <w:t>Чистая текущая стоимость</w:t>
      </w:r>
      <w:r w:rsidRPr="00FA1BEF">
        <w:rPr>
          <w:rFonts w:ascii="Times New Roman" w:hAnsi="Times New Roman" w:cs="Times New Roman"/>
          <w:sz w:val="28"/>
          <w:szCs w:val="28"/>
        </w:rPr>
        <w:t xml:space="preserve">  рассчитывается как разность дисконтированных денежных потоков поступлений и выплат, производимых в процессе реализации проекта формуле:</w:t>
      </w:r>
    </w:p>
    <w:p w:rsidR="00155FFE" w:rsidRPr="00FA1BEF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jc w:val="center"/>
        <w:rPr>
          <w:sz w:val="28"/>
        </w:rPr>
      </w:pPr>
      <w:r w:rsidRPr="0089045B">
        <w:rPr>
          <w:position w:val="-38"/>
          <w:sz w:val="28"/>
        </w:rPr>
        <w:object w:dxaOrig="3800" w:dyaOrig="840">
          <v:shape id="_x0000_i1031" type="#_x0000_t75" style="width:192pt;height:42pt" o:ole="">
            <v:imagedata r:id="rId21" o:title=""/>
          </v:shape>
          <o:OLEObject Type="Embed" ProgID="Equation.3" ShapeID="_x0000_i1031" DrawAspect="Content" ObjectID="_1713894114" r:id="rId22"/>
        </w:object>
      </w:r>
      <w:r w:rsidRPr="0089045B">
        <w:rPr>
          <w:sz w:val="28"/>
        </w:rPr>
        <w:t xml:space="preserve">,      </w:t>
      </w:r>
    </w:p>
    <w:p w:rsidR="00155FFE" w:rsidRPr="00A41E8E" w:rsidRDefault="00155FFE" w:rsidP="00155FFE">
      <w:pPr>
        <w:spacing w:after="0" w:line="240" w:lineRule="auto"/>
        <w:ind w:right="-1" w:firstLine="567"/>
        <w:jc w:val="center"/>
        <w:rPr>
          <w:sz w:val="28"/>
        </w:rPr>
      </w:pPr>
      <w:r w:rsidRPr="0089045B">
        <w:rPr>
          <w:sz w:val="28"/>
        </w:rPr>
        <w:t xml:space="preserve">                              </w:t>
      </w:r>
    </w:p>
    <w:p w:rsidR="00155FFE" w:rsidRPr="00FA1BEF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FA1BEF">
        <w:rPr>
          <w:rFonts w:ascii="Times New Roman" w:hAnsi="Times New Roman" w:cs="Times New Roman"/>
          <w:sz w:val="28"/>
        </w:rPr>
        <w:t xml:space="preserve">где  </w:t>
      </w:r>
      <w:r w:rsidRPr="00FA1BEF">
        <w:rPr>
          <w:rFonts w:ascii="Times New Roman" w:hAnsi="Times New Roman" w:cs="Times New Roman"/>
          <w:sz w:val="28"/>
          <w:lang w:val="en-US"/>
        </w:rPr>
        <w:t>NPV</w:t>
      </w:r>
      <w:r w:rsidRPr="00FA1BEF">
        <w:rPr>
          <w:rFonts w:ascii="Times New Roman" w:hAnsi="Times New Roman" w:cs="Times New Roman"/>
          <w:sz w:val="28"/>
        </w:rPr>
        <w:t xml:space="preserve"> (</w:t>
      </w:r>
      <w:r w:rsidRPr="00FA1BEF">
        <w:rPr>
          <w:rFonts w:ascii="Times New Roman" w:hAnsi="Times New Roman" w:cs="Times New Roman"/>
          <w:sz w:val="28"/>
          <w:lang w:val="en-US"/>
        </w:rPr>
        <w:t>Net</w:t>
      </w:r>
      <w:r w:rsidRPr="00FA1BEF">
        <w:rPr>
          <w:rFonts w:ascii="Times New Roman" w:hAnsi="Times New Roman" w:cs="Times New Roman"/>
          <w:sz w:val="28"/>
        </w:rPr>
        <w:t xml:space="preserve"> </w:t>
      </w:r>
      <w:r w:rsidRPr="00FA1BEF">
        <w:rPr>
          <w:rFonts w:ascii="Times New Roman" w:hAnsi="Times New Roman" w:cs="Times New Roman"/>
          <w:sz w:val="28"/>
          <w:lang w:val="en-US"/>
        </w:rPr>
        <w:t>Present</w:t>
      </w:r>
      <w:r w:rsidRPr="00FA1BEF">
        <w:rPr>
          <w:rFonts w:ascii="Times New Roman" w:hAnsi="Times New Roman" w:cs="Times New Roman"/>
          <w:sz w:val="28"/>
        </w:rPr>
        <w:t xml:space="preserve"> </w:t>
      </w:r>
      <w:r w:rsidRPr="00FA1BEF">
        <w:rPr>
          <w:rFonts w:ascii="Times New Roman" w:hAnsi="Times New Roman" w:cs="Times New Roman"/>
          <w:sz w:val="28"/>
          <w:lang w:val="en-US"/>
        </w:rPr>
        <w:t>Value</w:t>
      </w:r>
      <w:r w:rsidRPr="00FA1BEF">
        <w:rPr>
          <w:rFonts w:ascii="Times New Roman" w:hAnsi="Times New Roman" w:cs="Times New Roman"/>
          <w:sz w:val="28"/>
        </w:rPr>
        <w:t>) - чистая текущая стоимость;</w:t>
      </w:r>
    </w:p>
    <w:p w:rsidR="00155FFE" w:rsidRPr="00FA1BEF" w:rsidRDefault="00155FFE" w:rsidP="00155FFE">
      <w:pPr>
        <w:widowControl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FA1BEF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FA1BEF">
        <w:rPr>
          <w:rFonts w:ascii="Times New Roman" w:hAnsi="Times New Roman" w:cs="Times New Roman"/>
          <w:sz w:val="28"/>
        </w:rPr>
        <w:t>С</w:t>
      </w:r>
      <w:proofErr w:type="spellStart"/>
      <w:proofErr w:type="gramEnd"/>
      <w:r w:rsidRPr="00FA1BEF">
        <w:rPr>
          <w:rFonts w:ascii="Times New Roman" w:hAnsi="Times New Roman" w:cs="Times New Roman"/>
          <w:sz w:val="28"/>
          <w:lang w:val="en-US"/>
        </w:rPr>
        <w:t>IF</w:t>
      </w:r>
      <w:r w:rsidRPr="00FA1BEF"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Pr="00FA1BEF">
        <w:rPr>
          <w:rFonts w:ascii="Times New Roman" w:hAnsi="Times New Roman" w:cs="Times New Roman"/>
          <w:sz w:val="28"/>
        </w:rPr>
        <w:t xml:space="preserve"> (</w:t>
      </w:r>
      <w:r w:rsidRPr="00FA1BEF">
        <w:rPr>
          <w:rFonts w:ascii="Times New Roman" w:hAnsi="Times New Roman" w:cs="Times New Roman"/>
          <w:sz w:val="28"/>
          <w:lang w:val="en-US"/>
        </w:rPr>
        <w:t>Cash</w:t>
      </w:r>
      <w:r w:rsidRPr="00FA1BEF">
        <w:rPr>
          <w:rFonts w:ascii="Times New Roman" w:hAnsi="Times New Roman" w:cs="Times New Roman"/>
          <w:sz w:val="28"/>
        </w:rPr>
        <w:t xml:space="preserve"> </w:t>
      </w:r>
      <w:r w:rsidRPr="00FA1BEF">
        <w:rPr>
          <w:rFonts w:ascii="Times New Roman" w:hAnsi="Times New Roman" w:cs="Times New Roman"/>
          <w:sz w:val="28"/>
          <w:lang w:val="en-US"/>
        </w:rPr>
        <w:t>Input</w:t>
      </w:r>
      <w:r w:rsidRPr="00FA1BEF">
        <w:rPr>
          <w:rFonts w:ascii="Times New Roman" w:hAnsi="Times New Roman" w:cs="Times New Roman"/>
          <w:sz w:val="28"/>
        </w:rPr>
        <w:t xml:space="preserve"> </w:t>
      </w:r>
      <w:r w:rsidRPr="00FA1BEF">
        <w:rPr>
          <w:rFonts w:ascii="Times New Roman" w:hAnsi="Times New Roman" w:cs="Times New Roman"/>
          <w:sz w:val="28"/>
          <w:lang w:val="en-US"/>
        </w:rPr>
        <w:t>Flow</w:t>
      </w:r>
      <w:r w:rsidRPr="00FA1BEF">
        <w:rPr>
          <w:rFonts w:ascii="Times New Roman" w:hAnsi="Times New Roman" w:cs="Times New Roman"/>
          <w:sz w:val="28"/>
        </w:rPr>
        <w:t xml:space="preserve">) - поступления денежных средств на </w:t>
      </w:r>
      <w:r w:rsidRPr="00FA1BEF">
        <w:rPr>
          <w:rFonts w:ascii="Times New Roman" w:hAnsi="Times New Roman" w:cs="Times New Roman"/>
          <w:i/>
          <w:sz w:val="28"/>
          <w:lang w:val="en-US"/>
        </w:rPr>
        <w:t>t</w:t>
      </w:r>
      <w:r w:rsidRPr="00FA1BEF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ом шаге </w:t>
      </w:r>
      <w:r w:rsidRPr="00FA1BEF">
        <w:rPr>
          <w:rFonts w:ascii="Times New Roman" w:hAnsi="Times New Roman" w:cs="Times New Roman"/>
          <w:sz w:val="28"/>
        </w:rPr>
        <w:t xml:space="preserve"> расчета, образующие  входной денежный поток;</w:t>
      </w:r>
    </w:p>
    <w:p w:rsidR="00155FFE" w:rsidRPr="00FA1BEF" w:rsidRDefault="00155FFE" w:rsidP="00155FFE">
      <w:pPr>
        <w:widowControl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FA1BEF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FA1BEF">
        <w:rPr>
          <w:rFonts w:ascii="Times New Roman" w:hAnsi="Times New Roman" w:cs="Times New Roman"/>
          <w:sz w:val="28"/>
          <w:lang w:val="en-US"/>
        </w:rPr>
        <w:t>COF</w:t>
      </w:r>
      <w:r w:rsidRPr="00FA1BEF">
        <w:rPr>
          <w:rFonts w:ascii="Times New Roman" w:hAnsi="Times New Roman" w:cs="Times New Roman"/>
          <w:sz w:val="28"/>
          <w:vertAlign w:val="subscript"/>
          <w:lang w:val="en-US"/>
        </w:rPr>
        <w:t>t</w:t>
      </w:r>
      <w:proofErr w:type="spellEnd"/>
      <w:r w:rsidRPr="00FA1BEF">
        <w:rPr>
          <w:rFonts w:ascii="Times New Roman" w:hAnsi="Times New Roman" w:cs="Times New Roman"/>
          <w:sz w:val="28"/>
        </w:rPr>
        <w:t xml:space="preserve"> (</w:t>
      </w:r>
      <w:r w:rsidRPr="00FA1BEF">
        <w:rPr>
          <w:rFonts w:ascii="Times New Roman" w:hAnsi="Times New Roman" w:cs="Times New Roman"/>
          <w:sz w:val="28"/>
          <w:lang w:val="en-US"/>
        </w:rPr>
        <w:t>Cash</w:t>
      </w:r>
      <w:r w:rsidRPr="00FA1BEF">
        <w:rPr>
          <w:rFonts w:ascii="Times New Roman" w:hAnsi="Times New Roman" w:cs="Times New Roman"/>
          <w:sz w:val="28"/>
        </w:rPr>
        <w:t xml:space="preserve"> </w:t>
      </w:r>
      <w:r w:rsidRPr="00FA1BEF">
        <w:rPr>
          <w:rFonts w:ascii="Times New Roman" w:hAnsi="Times New Roman" w:cs="Times New Roman"/>
          <w:sz w:val="28"/>
          <w:lang w:val="en-US"/>
        </w:rPr>
        <w:t>Output</w:t>
      </w:r>
      <w:r w:rsidRPr="00FA1BEF">
        <w:rPr>
          <w:rFonts w:ascii="Times New Roman" w:hAnsi="Times New Roman" w:cs="Times New Roman"/>
          <w:sz w:val="28"/>
        </w:rPr>
        <w:t xml:space="preserve"> </w:t>
      </w:r>
      <w:r w:rsidRPr="00FA1BEF">
        <w:rPr>
          <w:rFonts w:ascii="Times New Roman" w:hAnsi="Times New Roman" w:cs="Times New Roman"/>
          <w:sz w:val="28"/>
          <w:lang w:val="en-US"/>
        </w:rPr>
        <w:t>Flow</w:t>
      </w:r>
      <w:r w:rsidRPr="00FA1BEF">
        <w:rPr>
          <w:rFonts w:ascii="Times New Roman" w:hAnsi="Times New Roman" w:cs="Times New Roman"/>
          <w:sz w:val="28"/>
        </w:rPr>
        <w:t>)</w:t>
      </w:r>
      <w:r w:rsidRPr="00FA1BEF">
        <w:rPr>
          <w:rFonts w:ascii="Times New Roman" w:hAnsi="Times New Roman" w:cs="Times New Roman"/>
          <w:i/>
          <w:sz w:val="28"/>
        </w:rPr>
        <w:t xml:space="preserve"> -</w:t>
      </w:r>
      <w:r w:rsidRPr="00FA1BEF">
        <w:rPr>
          <w:rFonts w:ascii="Times New Roman" w:hAnsi="Times New Roman" w:cs="Times New Roman"/>
          <w:sz w:val="28"/>
        </w:rPr>
        <w:t xml:space="preserve"> выплаты денежных средств </w:t>
      </w:r>
      <w:r w:rsidRPr="00FA1BEF">
        <w:rPr>
          <w:rFonts w:ascii="Times New Roman" w:hAnsi="Times New Roman" w:cs="Times New Roman"/>
          <w:i/>
          <w:sz w:val="28"/>
          <w:lang w:val="en-US"/>
        </w:rPr>
        <w:t>t</w:t>
      </w:r>
      <w:r w:rsidRPr="00FA1BEF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ом шаге расчета, </w:t>
      </w:r>
      <w:r w:rsidRPr="00FA1BEF">
        <w:rPr>
          <w:rFonts w:ascii="Times New Roman" w:hAnsi="Times New Roman" w:cs="Times New Roman"/>
          <w:sz w:val="28"/>
        </w:rPr>
        <w:t>образующие выходной денежный поток;</w:t>
      </w:r>
    </w:p>
    <w:p w:rsidR="00155FFE" w:rsidRPr="00FA1BEF" w:rsidRDefault="00155FFE" w:rsidP="00155FFE">
      <w:pPr>
        <w:widowControl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FA1BEF">
        <w:rPr>
          <w:rFonts w:ascii="Times New Roman" w:hAnsi="Times New Roman" w:cs="Times New Roman"/>
          <w:i/>
          <w:sz w:val="28"/>
        </w:rPr>
        <w:t xml:space="preserve">      </w:t>
      </w:r>
      <w:r w:rsidRPr="00FA1BEF">
        <w:rPr>
          <w:rFonts w:ascii="Times New Roman" w:hAnsi="Times New Roman" w:cs="Times New Roman"/>
          <w:sz w:val="28"/>
          <w:lang w:val="en-US"/>
        </w:rPr>
        <w:t>R</w:t>
      </w:r>
      <w:r w:rsidRPr="00FA1BEF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FA1BEF">
        <w:rPr>
          <w:rFonts w:ascii="Times New Roman" w:hAnsi="Times New Roman" w:cs="Times New Roman"/>
          <w:sz w:val="28"/>
        </w:rPr>
        <w:t>норма</w:t>
      </w:r>
      <w:proofErr w:type="gramEnd"/>
      <w:r w:rsidRPr="00FA1BEF">
        <w:rPr>
          <w:rFonts w:ascii="Times New Roman" w:hAnsi="Times New Roman" w:cs="Times New Roman"/>
          <w:sz w:val="28"/>
        </w:rPr>
        <w:t xml:space="preserve"> дисконта;</w:t>
      </w:r>
    </w:p>
    <w:p w:rsidR="00155FFE" w:rsidRPr="00FA1BEF" w:rsidRDefault="00155FFE" w:rsidP="00155FFE">
      <w:pPr>
        <w:widowControl w:val="0"/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FA1BEF">
        <w:rPr>
          <w:rFonts w:ascii="Times New Roman" w:hAnsi="Times New Roman" w:cs="Times New Roman"/>
          <w:sz w:val="28"/>
        </w:rPr>
        <w:t xml:space="preserve">      Т – горизонт расчета.</w:t>
      </w:r>
    </w:p>
    <w:p w:rsidR="00155FFE" w:rsidRPr="00A41E8E" w:rsidRDefault="00155FFE" w:rsidP="00155FFE">
      <w:pPr>
        <w:widowControl w:val="0"/>
        <w:spacing w:after="0" w:line="240" w:lineRule="auto"/>
        <w:ind w:right="-1" w:firstLine="567"/>
        <w:rPr>
          <w:sz w:val="28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1BEF">
        <w:rPr>
          <w:rFonts w:ascii="Times New Roman" w:hAnsi="Times New Roman" w:cs="Times New Roman"/>
          <w:sz w:val="28"/>
          <w:szCs w:val="28"/>
        </w:rPr>
        <w:t xml:space="preserve">     2. </w:t>
      </w:r>
      <w:r w:rsidRPr="00132ACA">
        <w:rPr>
          <w:rFonts w:ascii="Times New Roman" w:hAnsi="Times New Roman" w:cs="Times New Roman"/>
          <w:b/>
          <w:i/>
          <w:sz w:val="28"/>
          <w:szCs w:val="28"/>
        </w:rPr>
        <w:t>Индекс доходности</w:t>
      </w:r>
      <w:r w:rsidRPr="00FA1BEF">
        <w:rPr>
          <w:rFonts w:ascii="Times New Roman" w:hAnsi="Times New Roman" w:cs="Times New Roman"/>
          <w:sz w:val="28"/>
          <w:szCs w:val="28"/>
        </w:rPr>
        <w:t xml:space="preserve"> (</w:t>
      </w:r>
      <w:r w:rsidRPr="00FA1BEF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FA1BEF">
        <w:rPr>
          <w:rFonts w:ascii="Times New Roman" w:hAnsi="Times New Roman" w:cs="Times New Roman"/>
          <w:sz w:val="28"/>
          <w:szCs w:val="28"/>
        </w:rPr>
        <w:t xml:space="preserve"> - </w:t>
      </w:r>
      <w:r w:rsidRPr="00FA1BEF">
        <w:rPr>
          <w:rFonts w:ascii="Times New Roman" w:hAnsi="Times New Roman" w:cs="Times New Roman"/>
          <w:sz w:val="28"/>
          <w:szCs w:val="28"/>
          <w:lang w:val="en-US"/>
        </w:rPr>
        <w:t>Profitability</w:t>
      </w:r>
      <w:r w:rsidRPr="00FA1BEF">
        <w:rPr>
          <w:rFonts w:ascii="Times New Roman" w:hAnsi="Times New Roman" w:cs="Times New Roman"/>
          <w:sz w:val="28"/>
          <w:szCs w:val="28"/>
        </w:rPr>
        <w:t xml:space="preserve"> </w:t>
      </w:r>
      <w:r w:rsidRPr="00FA1BE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A1BEF">
        <w:rPr>
          <w:rFonts w:ascii="Times New Roman" w:hAnsi="Times New Roman" w:cs="Times New Roman"/>
          <w:sz w:val="28"/>
          <w:szCs w:val="28"/>
        </w:rPr>
        <w:t>) определяется как отношение дисконтированных денежных потоков поступлений и выплат, производимых в процессе реализации проекта за весь инвестиционный период:</w:t>
      </w:r>
    </w:p>
    <w:p w:rsidR="00155FFE" w:rsidRPr="00FA1BEF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FA1BEF">
        <w:rPr>
          <w:rFonts w:ascii="Times New Roman" w:hAnsi="Times New Roman" w:cs="Times New Roman"/>
          <w:position w:val="-40"/>
          <w:sz w:val="28"/>
          <w:szCs w:val="28"/>
        </w:rPr>
        <w:object w:dxaOrig="3519" w:dyaOrig="859">
          <v:shape id="_x0000_i1032" type="#_x0000_t75" style="width:177pt;height:42.75pt" o:ole="">
            <v:imagedata r:id="rId23" o:title=""/>
          </v:shape>
          <o:OLEObject Type="Embed" ProgID="Equation.3" ShapeID="_x0000_i1032" DrawAspect="Content" ObjectID="_1713894115" r:id="rId24"/>
        </w:object>
      </w:r>
      <w:r w:rsidRPr="00FA1BEF">
        <w:rPr>
          <w:rFonts w:ascii="Times New Roman" w:hAnsi="Times New Roman" w:cs="Times New Roman"/>
          <w:sz w:val="28"/>
          <w:szCs w:val="28"/>
        </w:rPr>
        <w:t xml:space="preserve">,            </w:t>
      </w:r>
    </w:p>
    <w:p w:rsidR="00155FFE" w:rsidRPr="00FA1BEF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FA1BEF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A1BEF">
        <w:rPr>
          <w:rFonts w:ascii="Times New Roman" w:hAnsi="Times New Roman" w:cs="Times New Roman"/>
          <w:sz w:val="28"/>
          <w:szCs w:val="28"/>
        </w:rPr>
        <w:t>Если инвестиции единовременные, то формула имеет вид:</w:t>
      </w:r>
    </w:p>
    <w:p w:rsidR="00155FFE" w:rsidRPr="00FA1BEF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pStyle w:val="11"/>
        <w:ind w:right="-1" w:firstLine="567"/>
        <w:rPr>
          <w:szCs w:val="28"/>
        </w:rPr>
      </w:pPr>
      <w:r>
        <w:rPr>
          <w:szCs w:val="28"/>
        </w:rPr>
        <w:t xml:space="preserve">         </w:t>
      </w:r>
      <w:r w:rsidRPr="00FA1BEF">
        <w:rPr>
          <w:position w:val="-34"/>
          <w:szCs w:val="28"/>
        </w:rPr>
        <w:object w:dxaOrig="1939" w:dyaOrig="1240">
          <v:shape id="_x0000_i1033" type="#_x0000_t75" style="width:97.5pt;height:62.25pt" o:ole="">
            <v:imagedata r:id="rId25" o:title=""/>
          </v:shape>
          <o:OLEObject Type="Embed" ProgID="Equation.3" ShapeID="_x0000_i1033" DrawAspect="Content" ObjectID="_1713894116" r:id="rId26"/>
        </w:object>
      </w:r>
      <w:r w:rsidRPr="00FA1BEF">
        <w:rPr>
          <w:szCs w:val="28"/>
        </w:rPr>
        <w:t>.</w:t>
      </w:r>
      <w:r w:rsidRPr="0009532B">
        <w:rPr>
          <w:szCs w:val="28"/>
        </w:rPr>
        <w:t xml:space="preserve">      </w:t>
      </w:r>
    </w:p>
    <w:p w:rsidR="00155FFE" w:rsidRDefault="00155FFE" w:rsidP="00155FFE">
      <w:pPr>
        <w:pStyle w:val="11"/>
        <w:ind w:right="-1" w:firstLine="567"/>
      </w:pPr>
      <w:r w:rsidRPr="0009532B">
        <w:rPr>
          <w:szCs w:val="28"/>
        </w:rPr>
        <w:t xml:space="preserve">                                          </w:t>
      </w:r>
      <w:r>
        <w:t>,</w:t>
      </w:r>
    </w:p>
    <w:p w:rsidR="00155FFE" w:rsidRDefault="00155FFE" w:rsidP="00155FFE">
      <w:pPr>
        <w:pStyle w:val="11"/>
        <w:ind w:right="-1" w:firstLine="567"/>
      </w:pPr>
      <w:r>
        <w:t xml:space="preserve">     Индекс доходности тесно связан с </w:t>
      </w:r>
      <w:r w:rsidRPr="00A41E8E">
        <w:rPr>
          <w:lang w:val="en-US"/>
        </w:rPr>
        <w:t>NPV</w:t>
      </w:r>
      <w:r>
        <w:t>, т.к. строится на тех же элементах</w:t>
      </w:r>
      <w:r>
        <w:rPr>
          <w:i/>
        </w:rPr>
        <w:t>:</w:t>
      </w:r>
      <w:r>
        <w:t xml:space="preserve"> если </w:t>
      </w:r>
      <w:r w:rsidRPr="00A41E8E">
        <w:rPr>
          <w:lang w:val="en-US"/>
        </w:rPr>
        <w:t>NPV</w:t>
      </w:r>
      <w:r>
        <w:t xml:space="preserve"> положителен, то </w:t>
      </w:r>
      <w:r w:rsidRPr="00FA1BEF">
        <w:rPr>
          <w:szCs w:val="28"/>
          <w:lang w:val="en-US"/>
        </w:rPr>
        <w:t>PI</w:t>
      </w:r>
      <w:r>
        <w:rPr>
          <w:i/>
        </w:rPr>
        <w:t xml:space="preserve"> &gt;1</w:t>
      </w:r>
      <w:r>
        <w:t xml:space="preserve"> и наоборот. Если </w:t>
      </w:r>
      <w:r w:rsidRPr="00FA1BEF">
        <w:rPr>
          <w:szCs w:val="28"/>
          <w:lang w:val="en-US"/>
        </w:rPr>
        <w:t>PI</w:t>
      </w:r>
      <w:r>
        <w:rPr>
          <w:i/>
        </w:rPr>
        <w:t xml:space="preserve"> &gt;1</w:t>
      </w:r>
      <w:r>
        <w:t xml:space="preserve">, проект </w:t>
      </w:r>
      <w:r>
        <w:lastRenderedPageBreak/>
        <w:t>эффекти</w:t>
      </w:r>
      <w:r>
        <w:softHyphen/>
        <w:t xml:space="preserve">вен, если </w:t>
      </w:r>
      <w:r w:rsidRPr="00FA1BEF">
        <w:rPr>
          <w:szCs w:val="28"/>
          <w:lang w:val="en-US"/>
        </w:rPr>
        <w:t>PI</w:t>
      </w:r>
      <w:r>
        <w:rPr>
          <w:i/>
        </w:rPr>
        <w:t xml:space="preserve"> &lt;1</w:t>
      </w:r>
      <w:r>
        <w:t>, то проект неэффективен.</w:t>
      </w:r>
    </w:p>
    <w:p w:rsidR="00155FFE" w:rsidRPr="008416CB" w:rsidRDefault="00155FFE" w:rsidP="00155FFE">
      <w:pPr>
        <w:spacing w:after="0" w:line="240" w:lineRule="auto"/>
        <w:ind w:right="-1" w:firstLine="567"/>
        <w:jc w:val="both"/>
        <w:rPr>
          <w:szCs w:val="28"/>
        </w:rPr>
      </w:pPr>
      <w:r w:rsidRPr="008416CB">
        <w:rPr>
          <w:rFonts w:ascii="Times New Roman" w:hAnsi="Times New Roman" w:cs="Times New Roman"/>
          <w:sz w:val="28"/>
          <w:szCs w:val="28"/>
        </w:rPr>
        <w:t xml:space="preserve">     3. </w:t>
      </w:r>
      <w:r w:rsidRPr="00132ACA">
        <w:rPr>
          <w:rFonts w:ascii="Times New Roman" w:hAnsi="Times New Roman" w:cs="Times New Roman"/>
          <w:b/>
          <w:i/>
          <w:sz w:val="28"/>
          <w:szCs w:val="28"/>
        </w:rPr>
        <w:t>Внутренняя норма доходности</w:t>
      </w:r>
      <w:r w:rsidRPr="008416CB">
        <w:rPr>
          <w:rFonts w:ascii="Times New Roman" w:hAnsi="Times New Roman" w:cs="Times New Roman"/>
          <w:sz w:val="28"/>
          <w:szCs w:val="28"/>
        </w:rPr>
        <w:t xml:space="preserve"> (</w:t>
      </w:r>
      <w:r w:rsidRPr="008416CB">
        <w:rPr>
          <w:rFonts w:ascii="Times New Roman" w:hAnsi="Times New Roman" w:cs="Times New Roman"/>
          <w:sz w:val="28"/>
          <w:szCs w:val="28"/>
          <w:lang w:val="en-US"/>
        </w:rPr>
        <w:t>IRR</w:t>
      </w:r>
      <w:r w:rsidRPr="008416CB">
        <w:rPr>
          <w:rFonts w:ascii="Times New Roman" w:hAnsi="Times New Roman" w:cs="Times New Roman"/>
          <w:sz w:val="28"/>
          <w:szCs w:val="28"/>
        </w:rPr>
        <w:t>) представляет собой норму дискон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8416CB">
        <w:rPr>
          <w:rFonts w:ascii="Times New Roman" w:hAnsi="Times New Roman" w:cs="Times New Roman"/>
          <w:i/>
          <w:sz w:val="28"/>
          <w:szCs w:val="28"/>
        </w:rPr>
        <w:t>,</w:t>
      </w:r>
      <w:r w:rsidRPr="008416CB">
        <w:rPr>
          <w:rFonts w:ascii="Times New Roman" w:hAnsi="Times New Roman" w:cs="Times New Roman"/>
          <w:sz w:val="28"/>
          <w:szCs w:val="28"/>
        </w:rPr>
        <w:t xml:space="preserve"> при которой сумма приведенной чистой прибыли равна приведенным капитальным вложениям.</w:t>
      </w:r>
    </w:p>
    <w:p w:rsidR="00155FFE" w:rsidRDefault="00155FFE" w:rsidP="00155FFE">
      <w:pPr>
        <w:pStyle w:val="11"/>
        <w:ind w:right="-1" w:firstLine="567"/>
      </w:pPr>
      <w:r>
        <w:t xml:space="preserve">Если расчет </w:t>
      </w:r>
      <w:r w:rsidRPr="00A41E8E">
        <w:rPr>
          <w:lang w:val="en-US"/>
        </w:rPr>
        <w:t>NPV</w:t>
      </w:r>
      <w:r>
        <w:t xml:space="preserve"> инвестиционного проекта дает ответ на во</w:t>
      </w:r>
      <w:r>
        <w:softHyphen/>
        <w:t xml:space="preserve">прос, является он эффективным или нет при некоторой заданной норме дисконта </w:t>
      </w:r>
      <w:r>
        <w:rPr>
          <w:i/>
        </w:rPr>
        <w:t>(Е),</w:t>
      </w:r>
      <w:r>
        <w:t xml:space="preserve"> то </w:t>
      </w:r>
      <w:r w:rsidRPr="008416CB">
        <w:rPr>
          <w:szCs w:val="28"/>
          <w:lang w:val="en-US"/>
        </w:rPr>
        <w:t>IRR</w:t>
      </w:r>
      <w:r>
        <w:t xml:space="preserve"> проекта определяется в процессе рас</w:t>
      </w:r>
      <w:r>
        <w:softHyphen/>
        <w:t>чета и затем сравнивается с требуемой инвестором нормой дохода на</w:t>
      </w:r>
      <w:r w:rsidRPr="00FE7B22">
        <w:t xml:space="preserve"> вк</w:t>
      </w:r>
      <w:r>
        <w:t xml:space="preserve">ладываемый капитал. В случае, когда </w:t>
      </w:r>
      <w:r w:rsidRPr="008416CB">
        <w:rPr>
          <w:szCs w:val="28"/>
          <w:lang w:val="en-US"/>
        </w:rPr>
        <w:t>IRR</w:t>
      </w:r>
      <w:r>
        <w:rPr>
          <w:i/>
        </w:rPr>
        <w:t xml:space="preserve"> </w:t>
      </w:r>
      <w:proofErr w:type="gramStart"/>
      <w:r>
        <w:t>равна</w:t>
      </w:r>
      <w:proofErr w:type="gramEnd"/>
      <w:r>
        <w:t xml:space="preserve"> или боль</w:t>
      </w:r>
      <w:r>
        <w:softHyphen/>
        <w:t>ше требуемой инвестором нормы дохода на капитал, инвестиции в данный проект оправданы. Если сравнение взаимоисклю</w:t>
      </w:r>
      <w:r>
        <w:softHyphen/>
        <w:t xml:space="preserve">чающих инвестиционных проектов (вариантов проекта) по </w:t>
      </w:r>
      <w:r w:rsidRPr="00A41E8E">
        <w:rPr>
          <w:lang w:val="en-US"/>
        </w:rPr>
        <w:t>NPV</w:t>
      </w:r>
      <w:r>
        <w:rPr>
          <w:i/>
        </w:rPr>
        <w:t xml:space="preserve"> и </w:t>
      </w:r>
      <w:r w:rsidRPr="008416CB">
        <w:rPr>
          <w:szCs w:val="28"/>
          <w:lang w:val="en-US"/>
        </w:rPr>
        <w:t>IRR</w:t>
      </w:r>
      <w:r>
        <w:t xml:space="preserve"> приводит к противоположным результатам, то предпочтение следует отдать </w:t>
      </w:r>
      <w:r w:rsidRPr="00A41E8E">
        <w:rPr>
          <w:lang w:val="en-US"/>
        </w:rPr>
        <w:t>NPV</w:t>
      </w:r>
      <w:r>
        <w:t>.</w:t>
      </w:r>
    </w:p>
    <w:p w:rsidR="00155FFE" w:rsidRDefault="00155FFE" w:rsidP="00155FFE">
      <w:pPr>
        <w:pStyle w:val="11"/>
        <w:ind w:right="-1" w:firstLine="567"/>
      </w:pPr>
      <w:r w:rsidRPr="008416CB">
        <w:t xml:space="preserve">     4. </w:t>
      </w:r>
      <w:r w:rsidRPr="00132ACA">
        <w:rPr>
          <w:b/>
          <w:i/>
        </w:rPr>
        <w:t>Срок окупаемости</w:t>
      </w:r>
      <w:r>
        <w:t xml:space="preserve"> - минимальный временной интервал от начала осуществления проекта до момента времени, за пределами которого интегральный эффект становится неотрицательным. </w:t>
      </w:r>
      <w:proofErr w:type="gramStart"/>
      <w:r>
        <w:t>Это период, измеряемый месяцами, кварталами или годами, начиная с которого первоначальные вложения и другие затраты, связан</w:t>
      </w:r>
      <w:r>
        <w:softHyphen/>
        <w:t>ные с осуществлением инвестиционного проекта, покрываются суммарными результатами.</w:t>
      </w:r>
      <w:proofErr w:type="gramEnd"/>
    </w:p>
    <w:p w:rsidR="00155FFE" w:rsidRDefault="00155FFE" w:rsidP="00155FFE">
      <w:pPr>
        <w:pStyle w:val="11"/>
        <w:ind w:right="-1" w:firstLine="567"/>
      </w:pPr>
      <w:r>
        <w:t xml:space="preserve">     Наряду с перечисленными показателями, в ряде случаев возможно использование и других показателей (точка безубыточности, норма прибыли).</w:t>
      </w:r>
    </w:p>
    <w:p w:rsidR="00155FFE" w:rsidRDefault="00155FFE" w:rsidP="00155FFE">
      <w:pPr>
        <w:pStyle w:val="11"/>
        <w:ind w:right="-1" w:firstLine="567"/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6.2.Примеры решения задач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E6902">
        <w:rPr>
          <w:rFonts w:ascii="Times New Roman" w:hAnsi="Times New Roman" w:cs="Times New Roman"/>
          <w:sz w:val="28"/>
          <w:szCs w:val="28"/>
        </w:rPr>
        <w:t>Задача 1.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E6902">
        <w:rPr>
          <w:rFonts w:ascii="Times New Roman" w:hAnsi="Times New Roman" w:cs="Times New Roman"/>
          <w:sz w:val="28"/>
          <w:szCs w:val="28"/>
        </w:rPr>
        <w:t>Проектом предусмотрена замена морально устаревшего технологического оборудования стоимостью 200 тыс. руб. Прогноз чистого потока денежных средств по годам проектного периода представлен в 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6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BE69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2359">
        <w:rPr>
          <w:rFonts w:ascii="Times New Roman" w:hAnsi="Times New Roman" w:cs="Times New Roman"/>
          <w:sz w:val="28"/>
          <w:szCs w:val="28"/>
        </w:rPr>
        <w:t xml:space="preserve"> </w:t>
      </w:r>
      <w:r w:rsidRPr="00BE6902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статический</w:t>
      </w:r>
      <w:r w:rsidRPr="00BE6902">
        <w:rPr>
          <w:rFonts w:ascii="Times New Roman" w:hAnsi="Times New Roman" w:cs="Times New Roman"/>
          <w:sz w:val="28"/>
          <w:szCs w:val="28"/>
        </w:rPr>
        <w:t xml:space="preserve"> срок окупаемости.</w:t>
      </w: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pStyle w:val="3"/>
        <w:spacing w:before="0" w:line="240" w:lineRule="auto"/>
        <w:ind w:right="-1"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1B2359">
        <w:rPr>
          <w:rFonts w:ascii="Times New Roman" w:hAnsi="Times New Roman" w:cs="Times New Roman"/>
          <w:color w:val="auto"/>
          <w:sz w:val="28"/>
          <w:szCs w:val="28"/>
        </w:rPr>
        <w:t>Таблица 6.1-</w:t>
      </w:r>
      <w:r w:rsidRPr="00132ACA">
        <w:rPr>
          <w:rFonts w:ascii="Times New Roman" w:hAnsi="Times New Roman" w:cs="Times New Roman"/>
          <w:color w:val="auto"/>
          <w:sz w:val="28"/>
          <w:szCs w:val="28"/>
        </w:rPr>
        <w:t>Исходные данные к решению задачи</w:t>
      </w:r>
    </w:p>
    <w:p w:rsidR="00155FFE" w:rsidRPr="001B2359" w:rsidRDefault="00155FFE" w:rsidP="00155FFE"/>
    <w:tbl>
      <w:tblPr>
        <w:tblW w:w="85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5"/>
        <w:gridCol w:w="960"/>
        <w:gridCol w:w="960"/>
        <w:gridCol w:w="960"/>
        <w:gridCol w:w="960"/>
        <w:gridCol w:w="960"/>
      </w:tblGrid>
      <w:tr w:rsidR="00155FFE" w:rsidRPr="00BE6902" w:rsidTr="00516E88">
        <w:trPr>
          <w:cantSplit/>
          <w:trHeight w:val="255"/>
        </w:trPr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155FFE" w:rsidRPr="00BE6902" w:rsidTr="00516E88">
        <w:trPr>
          <w:cantSplit/>
          <w:trHeight w:val="255"/>
        </w:trPr>
        <w:tc>
          <w:tcPr>
            <w:tcW w:w="3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5FFE" w:rsidRPr="00BE6902" w:rsidTr="00516E88">
        <w:trPr>
          <w:trHeight w:val="255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 xml:space="preserve">NCF, </w:t>
            </w:r>
            <w:proofErr w:type="spellStart"/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bCs/>
          <w:sz w:val="28"/>
          <w:szCs w:val="28"/>
        </w:rPr>
      </w:pPr>
      <w:r w:rsidRPr="00132ACA">
        <w:rPr>
          <w:rFonts w:ascii="Times New Roman" w:hAnsi="Times New Roman" w:cs="Times New Roman"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155FFE" w:rsidRPr="00132ACA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numPr>
          <w:ilvl w:val="0"/>
          <w:numId w:val="23"/>
        </w:numPr>
        <w:spacing w:after="0" w:line="240" w:lineRule="auto"/>
        <w:ind w:left="0" w:right="-1" w:firstLine="567"/>
        <w:rPr>
          <w:rFonts w:ascii="Times New Roman" w:hAnsi="Times New Roman" w:cs="Times New Roman"/>
          <w:iCs/>
          <w:sz w:val="28"/>
          <w:szCs w:val="28"/>
        </w:rPr>
      </w:pPr>
      <w:r w:rsidRPr="00132ACA">
        <w:rPr>
          <w:rFonts w:ascii="Times New Roman" w:hAnsi="Times New Roman" w:cs="Times New Roman"/>
          <w:iCs/>
          <w:sz w:val="28"/>
          <w:szCs w:val="28"/>
        </w:rPr>
        <w:t>Определим кумулятивный чистый поток денежных средств. Для этого в таблицу</w:t>
      </w:r>
      <w:r>
        <w:rPr>
          <w:rFonts w:ascii="Times New Roman" w:hAnsi="Times New Roman" w:cs="Times New Roman"/>
          <w:iCs/>
          <w:sz w:val="28"/>
          <w:szCs w:val="28"/>
        </w:rPr>
        <w:t xml:space="preserve"> 6.1 </w:t>
      </w:r>
      <w:r w:rsidRPr="00132ACA">
        <w:rPr>
          <w:rFonts w:ascii="Times New Roman" w:hAnsi="Times New Roman" w:cs="Times New Roman"/>
          <w:iCs/>
          <w:sz w:val="28"/>
          <w:szCs w:val="28"/>
        </w:rPr>
        <w:t xml:space="preserve"> добавим строку «То же, нарастающим итогом»</w:t>
      </w:r>
    </w:p>
    <w:p w:rsidR="00155FFE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132ACA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6.2- Расчет статического срока окупаемости</w:t>
      </w: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85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95"/>
        <w:gridCol w:w="758"/>
        <w:gridCol w:w="757"/>
        <w:gridCol w:w="1095"/>
        <w:gridCol w:w="1095"/>
        <w:gridCol w:w="1095"/>
      </w:tblGrid>
      <w:tr w:rsidR="00155FFE" w:rsidRPr="00BE6902" w:rsidTr="00516E88">
        <w:trPr>
          <w:cantSplit/>
          <w:trHeight w:val="255"/>
        </w:trPr>
        <w:tc>
          <w:tcPr>
            <w:tcW w:w="3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</w:tr>
      <w:tr w:rsidR="00155FFE" w:rsidRPr="00BE6902" w:rsidTr="00516E88">
        <w:trPr>
          <w:cantSplit/>
          <w:trHeight w:val="255"/>
        </w:trPr>
        <w:tc>
          <w:tcPr>
            <w:tcW w:w="3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55FFE" w:rsidRPr="00BE6902" w:rsidTr="00516E88">
        <w:trPr>
          <w:trHeight w:val="255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NCF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155FFE" w:rsidRPr="00BE6902" w:rsidTr="00516E88">
        <w:trPr>
          <w:trHeight w:val="255"/>
        </w:trPr>
        <w:tc>
          <w:tcPr>
            <w:tcW w:w="3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То же, нарастающим итогом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55FFE" w:rsidRPr="00132ACA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ACA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numPr>
          <w:ilvl w:val="0"/>
          <w:numId w:val="23"/>
        </w:numPr>
        <w:spacing w:after="0" w:line="240" w:lineRule="auto"/>
        <w:ind w:left="0" w:right="-1" w:firstLine="567"/>
        <w:rPr>
          <w:rFonts w:ascii="Times New Roman" w:hAnsi="Times New Roman" w:cs="Times New Roman"/>
          <w:bCs/>
          <w:sz w:val="28"/>
          <w:szCs w:val="28"/>
        </w:rPr>
      </w:pPr>
      <w:r w:rsidRPr="00B438AD">
        <w:rPr>
          <w:rFonts w:ascii="Times New Roman" w:hAnsi="Times New Roman" w:cs="Times New Roman"/>
          <w:bCs/>
          <w:sz w:val="28"/>
          <w:szCs w:val="28"/>
        </w:rPr>
        <w:t>Определим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438AD">
        <w:rPr>
          <w:rFonts w:ascii="Times New Roman" w:hAnsi="Times New Roman" w:cs="Times New Roman"/>
          <w:bCs/>
          <w:sz w:val="28"/>
          <w:szCs w:val="28"/>
        </w:rPr>
        <w:t>целое число лет (</w:t>
      </w:r>
      <w:r w:rsidRPr="00B438AD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B438AD">
        <w:rPr>
          <w:rFonts w:ascii="Times New Roman" w:hAnsi="Times New Roman" w:cs="Times New Roman"/>
          <w:bCs/>
          <w:sz w:val="28"/>
          <w:szCs w:val="28"/>
        </w:rPr>
        <w:t>), при котором кумулятивный наиболее близок к сумме первоначальных вложений (</w:t>
      </w:r>
      <w:r w:rsidRPr="00B438AD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B438AD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B438AD">
        <w:rPr>
          <w:rFonts w:ascii="Times New Roman" w:hAnsi="Times New Roman" w:cs="Times New Roman"/>
          <w:bCs/>
          <w:sz w:val="28"/>
          <w:szCs w:val="28"/>
        </w:rPr>
        <w:t>), но меньше ее.</w:t>
      </w:r>
    </w:p>
    <w:p w:rsidR="00155FFE" w:rsidRPr="00B438AD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bCs/>
          <w:sz w:val="28"/>
          <w:szCs w:val="28"/>
        </w:rPr>
      </w:pPr>
    </w:p>
    <w:p w:rsidR="00155FFE" w:rsidRPr="00B438AD" w:rsidRDefault="00155FFE" w:rsidP="00155FFE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3019" w:dyaOrig="1200">
          <v:shape id="_x0000_i1034" type="#_x0000_t75" style="width:150.75pt;height:60pt" o:ole="">
            <v:imagedata r:id="rId27" o:title=""/>
          </v:shape>
          <o:OLEObject Type="Embed" ProgID="Equation.3" ShapeID="_x0000_i1034" DrawAspect="Content" ObjectID="_1713894117" r:id="rId28"/>
        </w:object>
      </w:r>
    </w:p>
    <w:p w:rsidR="00155FFE" w:rsidRPr="00B438AD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Pr="00B438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438AD">
        <w:rPr>
          <w:rFonts w:ascii="Times New Roman" w:hAnsi="Times New Roman" w:cs="Times New Roman"/>
          <w:sz w:val="28"/>
          <w:szCs w:val="28"/>
        </w:rPr>
        <w:t xml:space="preserve">= 4 года. </w:t>
      </w:r>
    </w:p>
    <w:p w:rsidR="00155FFE" w:rsidRPr="00B438AD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</w:rPr>
        <w:t xml:space="preserve">Кумулятивный </w:t>
      </w:r>
      <w:r w:rsidRPr="00B438AD">
        <w:rPr>
          <w:rFonts w:ascii="Times New Roman" w:hAnsi="Times New Roman" w:cs="Times New Roman"/>
          <w:position w:val="-32"/>
          <w:sz w:val="28"/>
          <w:szCs w:val="28"/>
        </w:rPr>
        <w:object w:dxaOrig="1719" w:dyaOrig="780">
          <v:shape id="_x0000_i1035" type="#_x0000_t75" style="width:86.25pt;height:39pt" o:ole="">
            <v:imagedata r:id="rId29" o:title=""/>
          </v:shape>
          <o:OLEObject Type="Embed" ProgID="Equation.3" ShapeID="_x0000_i1035" DrawAspect="Content" ObjectID="_1713894118" r:id="rId30"/>
        </w:object>
      </w:r>
      <w:r w:rsidRPr="00B438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38AD"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 w:rsidRPr="00B438AD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B438AD">
        <w:rPr>
          <w:rFonts w:ascii="Times New Roman" w:hAnsi="Times New Roman" w:cs="Times New Roman"/>
          <w:sz w:val="28"/>
          <w:szCs w:val="28"/>
        </w:rPr>
        <w:t>уб</w:t>
      </w:r>
      <w:proofErr w:type="spellEnd"/>
      <w:r w:rsidRPr="00B438AD">
        <w:rPr>
          <w:rFonts w:ascii="Times New Roman" w:hAnsi="Times New Roman" w:cs="Times New Roman"/>
          <w:sz w:val="28"/>
          <w:szCs w:val="28"/>
        </w:rPr>
        <w:t>. &lt; 200 тыс. руб.</w:t>
      </w:r>
    </w:p>
    <w:p w:rsidR="00155FFE" w:rsidRPr="00B438AD" w:rsidRDefault="00155FFE" w:rsidP="00155FFE">
      <w:pPr>
        <w:numPr>
          <w:ilvl w:val="0"/>
          <w:numId w:val="23"/>
        </w:numPr>
        <w:spacing w:after="0" w:line="240" w:lineRule="auto"/>
        <w:ind w:left="0" w:right="-1" w:firstLine="567"/>
        <w:rPr>
          <w:rFonts w:ascii="Times New Roman" w:hAnsi="Times New Roman" w:cs="Times New Roman"/>
          <w:bCs/>
          <w:sz w:val="28"/>
          <w:szCs w:val="28"/>
        </w:rPr>
      </w:pPr>
      <w:r w:rsidRPr="00B438AD">
        <w:rPr>
          <w:rFonts w:ascii="Times New Roman" w:hAnsi="Times New Roman" w:cs="Times New Roman"/>
          <w:bCs/>
          <w:sz w:val="28"/>
          <w:szCs w:val="28"/>
        </w:rPr>
        <w:t>Далее определим долю следующего года, при котором будет накоплена сумма, равная непокрытой величине инвестиций.</w:t>
      </w: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E6902">
        <w:rPr>
          <w:rFonts w:ascii="Times New Roman" w:hAnsi="Times New Roman" w:cs="Times New Roman"/>
          <w:sz w:val="28"/>
          <w:szCs w:val="28"/>
        </w:rPr>
        <w:t>Числитель: Непокрытый остаток = 200 тыс. руб. – 160</w:t>
      </w:r>
      <w:r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уб.</w:t>
      </w:r>
      <w:r w:rsidRPr="00BE6902">
        <w:rPr>
          <w:rFonts w:ascii="Times New Roman" w:hAnsi="Times New Roman" w:cs="Times New Roman"/>
          <w:sz w:val="28"/>
          <w:szCs w:val="28"/>
        </w:rPr>
        <w:t xml:space="preserve"> = 40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E6902">
        <w:rPr>
          <w:rFonts w:ascii="Times New Roman" w:hAnsi="Times New Roman" w:cs="Times New Roman"/>
          <w:sz w:val="28"/>
          <w:szCs w:val="28"/>
        </w:rPr>
        <w:t xml:space="preserve">Доля года = непокрытый остаток / </w:t>
      </w:r>
      <w:r w:rsidRPr="00BE6902">
        <w:rPr>
          <w:rFonts w:ascii="Times New Roman" w:hAnsi="Times New Roman" w:cs="Times New Roman"/>
          <w:sz w:val="28"/>
          <w:szCs w:val="28"/>
          <w:lang w:val="en-US"/>
        </w:rPr>
        <w:t>NCF</w:t>
      </w:r>
      <w:r w:rsidRPr="00BE69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902">
        <w:rPr>
          <w:rFonts w:ascii="Times New Roman" w:hAnsi="Times New Roman" w:cs="Times New Roman"/>
          <w:sz w:val="28"/>
          <w:szCs w:val="28"/>
        </w:rPr>
        <w:t>след</w:t>
      </w:r>
      <w:proofErr w:type="gramStart"/>
      <w:r w:rsidRPr="00BE6902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BE6902">
        <w:rPr>
          <w:rFonts w:ascii="Times New Roman" w:hAnsi="Times New Roman" w:cs="Times New Roman"/>
          <w:sz w:val="28"/>
          <w:szCs w:val="28"/>
        </w:rPr>
        <w:t>ода</w:t>
      </w:r>
      <w:proofErr w:type="spellEnd"/>
      <w:r w:rsidRPr="00BE6902">
        <w:rPr>
          <w:rFonts w:ascii="Times New Roman" w:hAnsi="Times New Roman" w:cs="Times New Roman"/>
          <w:sz w:val="28"/>
          <w:szCs w:val="28"/>
        </w:rPr>
        <w:t>= 40 / 80 = 0.5 года</w:t>
      </w:r>
    </w:p>
    <w:p w:rsidR="00155FFE" w:rsidRPr="00BE6902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E6902">
        <w:rPr>
          <w:rFonts w:ascii="Times New Roman" w:hAnsi="Times New Roman" w:cs="Times New Roman"/>
          <w:sz w:val="28"/>
          <w:szCs w:val="28"/>
        </w:rPr>
        <w:t xml:space="preserve">Или </w:t>
      </w:r>
      <w:r w:rsidRPr="00BE6902">
        <w:rPr>
          <w:rFonts w:ascii="Times New Roman" w:hAnsi="Times New Roman" w:cs="Times New Roman"/>
          <w:position w:val="-34"/>
          <w:sz w:val="28"/>
          <w:szCs w:val="28"/>
          <w:lang w:val="en-US"/>
        </w:rPr>
        <w:object w:dxaOrig="6460" w:dyaOrig="1200">
          <v:shape id="_x0000_i1036" type="#_x0000_t75" style="width:323.25pt;height:60pt" o:ole="">
            <v:imagedata r:id="rId31" o:title=""/>
          </v:shape>
          <o:OLEObject Type="Embed" ProgID="Equation.3" ShapeID="_x0000_i1036" DrawAspect="Content" ObjectID="_1713894119" r:id="rId32"/>
        </w:object>
      </w:r>
      <w:r w:rsidRPr="00BE6902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:rsidR="00155FFE" w:rsidRPr="00B438AD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Pr="00B438AD" w:rsidRDefault="00155FFE" w:rsidP="00155FFE">
      <w:pPr>
        <w:pStyle w:val="ac"/>
        <w:ind w:right="-1" w:firstLine="567"/>
        <w:rPr>
          <w:bCs/>
          <w:szCs w:val="28"/>
        </w:rPr>
      </w:pPr>
      <w:r w:rsidRPr="00B438AD">
        <w:rPr>
          <w:bCs/>
          <w:szCs w:val="28"/>
        </w:rPr>
        <w:t xml:space="preserve">Первоначальные затраты на приобретение оборудования составляют 30 </w:t>
      </w:r>
      <w:proofErr w:type="spellStart"/>
      <w:r w:rsidRPr="00B438AD">
        <w:rPr>
          <w:bCs/>
          <w:szCs w:val="28"/>
        </w:rPr>
        <w:t>млн</w:t>
      </w:r>
      <w:proofErr w:type="gramStart"/>
      <w:r w:rsidRPr="00B438AD">
        <w:rPr>
          <w:bCs/>
          <w:szCs w:val="28"/>
        </w:rPr>
        <w:t>.р</w:t>
      </w:r>
      <w:proofErr w:type="gramEnd"/>
      <w:r w:rsidRPr="00B438AD">
        <w:rPr>
          <w:bCs/>
          <w:szCs w:val="28"/>
        </w:rPr>
        <w:t>уб</w:t>
      </w:r>
      <w:proofErr w:type="spellEnd"/>
      <w:r w:rsidRPr="00B438AD">
        <w:rPr>
          <w:bCs/>
          <w:szCs w:val="28"/>
        </w:rPr>
        <w:t xml:space="preserve">. Руководство фирмы считает затраты оправданными, если они окупятся в течение 6 лет. Прибыль от данного мероприятия в каждом году прогнозируется равной 4 </w:t>
      </w:r>
      <w:proofErr w:type="spellStart"/>
      <w:r w:rsidRPr="00B438AD">
        <w:rPr>
          <w:bCs/>
          <w:szCs w:val="28"/>
        </w:rPr>
        <w:t>млн</w:t>
      </w:r>
      <w:proofErr w:type="gramStart"/>
      <w:r w:rsidRPr="00B438AD">
        <w:rPr>
          <w:bCs/>
          <w:szCs w:val="28"/>
        </w:rPr>
        <w:t>.р</w:t>
      </w:r>
      <w:proofErr w:type="gramEnd"/>
      <w:r w:rsidRPr="00B438AD">
        <w:rPr>
          <w:bCs/>
          <w:szCs w:val="28"/>
        </w:rPr>
        <w:t>уб</w:t>
      </w:r>
      <w:proofErr w:type="spellEnd"/>
      <w:r w:rsidRPr="00B438AD">
        <w:rPr>
          <w:bCs/>
          <w:szCs w:val="28"/>
        </w:rPr>
        <w:t xml:space="preserve">., амортизация 2 </w:t>
      </w:r>
      <w:proofErr w:type="spellStart"/>
      <w:r w:rsidRPr="00B438AD">
        <w:rPr>
          <w:bCs/>
          <w:szCs w:val="28"/>
        </w:rPr>
        <w:t>млн.руб</w:t>
      </w:r>
      <w:proofErr w:type="spellEnd"/>
      <w:r w:rsidRPr="00B438AD">
        <w:rPr>
          <w:bCs/>
          <w:szCs w:val="28"/>
        </w:rPr>
        <w:t>. Определить срок окупаемости.</w:t>
      </w:r>
      <w:r>
        <w:rPr>
          <w:bCs/>
          <w:szCs w:val="28"/>
        </w:rPr>
        <w:t xml:space="preserve"> Ставка налога на прибыль – 20%.</w:t>
      </w:r>
    </w:p>
    <w:p w:rsidR="00155FFE" w:rsidRPr="00B438AD" w:rsidRDefault="00155FFE" w:rsidP="00155FFE">
      <w:pPr>
        <w:pStyle w:val="ac"/>
        <w:ind w:right="-1" w:firstLine="567"/>
        <w:rPr>
          <w:bCs/>
          <w:szCs w:val="28"/>
        </w:rPr>
      </w:pPr>
    </w:p>
    <w:p w:rsidR="00155FFE" w:rsidRPr="00B438AD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Решение:</w:t>
      </w:r>
    </w:p>
    <w:p w:rsidR="00155FFE" w:rsidRPr="00B438AD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Чистый поток денежных средств будет складываться из чистой прибыли и амортизационных отчислений.</w:t>
      </w:r>
    </w:p>
    <w:p w:rsidR="00155FFE" w:rsidRPr="00B438AD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</w:rPr>
        <w:t xml:space="preserve">Чистая прибыль = 4 </w:t>
      </w:r>
      <w:proofErr w:type="spellStart"/>
      <w:r w:rsidRPr="00B438AD">
        <w:rPr>
          <w:rFonts w:ascii="Times New Roman" w:hAnsi="Times New Roman" w:cs="Times New Roman"/>
          <w:sz w:val="28"/>
          <w:szCs w:val="28"/>
        </w:rPr>
        <w:t>млн</w:t>
      </w:r>
      <w:proofErr w:type="gramStart"/>
      <w:r w:rsidRPr="00B438AD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B438AD">
        <w:rPr>
          <w:rFonts w:ascii="Times New Roman" w:hAnsi="Times New Roman" w:cs="Times New Roman"/>
          <w:sz w:val="28"/>
          <w:szCs w:val="28"/>
        </w:rPr>
        <w:t>уб</w:t>
      </w:r>
      <w:proofErr w:type="spellEnd"/>
      <w:r w:rsidRPr="00B438AD">
        <w:rPr>
          <w:rFonts w:ascii="Times New Roman" w:hAnsi="Times New Roman" w:cs="Times New Roman"/>
          <w:sz w:val="28"/>
          <w:szCs w:val="28"/>
        </w:rPr>
        <w:t xml:space="preserve">. * (1-0.2) = 3.2 </w:t>
      </w:r>
      <w:proofErr w:type="spellStart"/>
      <w:r w:rsidRPr="00B438AD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B438AD">
        <w:rPr>
          <w:rFonts w:ascii="Times New Roman" w:hAnsi="Times New Roman" w:cs="Times New Roman"/>
          <w:sz w:val="28"/>
          <w:szCs w:val="28"/>
        </w:rPr>
        <w:t>.</w:t>
      </w:r>
    </w:p>
    <w:p w:rsidR="00155FFE" w:rsidRPr="00B438AD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</w:rPr>
        <w:lastRenderedPageBreak/>
        <w:t xml:space="preserve">Амортизация = 2 </w:t>
      </w:r>
      <w:proofErr w:type="spellStart"/>
      <w:r w:rsidRPr="00B438AD">
        <w:rPr>
          <w:rFonts w:ascii="Times New Roman" w:hAnsi="Times New Roman" w:cs="Times New Roman"/>
          <w:sz w:val="28"/>
          <w:szCs w:val="28"/>
        </w:rPr>
        <w:t>млн</w:t>
      </w:r>
      <w:proofErr w:type="gramStart"/>
      <w:r w:rsidRPr="00B438AD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B438AD">
        <w:rPr>
          <w:rFonts w:ascii="Times New Roman" w:hAnsi="Times New Roman" w:cs="Times New Roman"/>
          <w:sz w:val="28"/>
          <w:szCs w:val="28"/>
        </w:rPr>
        <w:t>уб</w:t>
      </w:r>
      <w:proofErr w:type="spellEnd"/>
      <w:r w:rsidRPr="00B438AD">
        <w:rPr>
          <w:rFonts w:ascii="Times New Roman" w:hAnsi="Times New Roman" w:cs="Times New Roman"/>
          <w:sz w:val="28"/>
          <w:szCs w:val="28"/>
        </w:rPr>
        <w:t>.</w:t>
      </w:r>
    </w:p>
    <w:p w:rsidR="00155FFE" w:rsidRPr="00B438AD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  <w:lang w:val="en-US"/>
        </w:rPr>
        <w:t>NCF</w:t>
      </w:r>
      <w:r w:rsidRPr="00B438AD">
        <w:rPr>
          <w:rFonts w:ascii="Times New Roman" w:hAnsi="Times New Roman" w:cs="Times New Roman"/>
          <w:sz w:val="28"/>
          <w:szCs w:val="28"/>
        </w:rPr>
        <w:t xml:space="preserve"> = 3.2 +2 = 5.2 </w:t>
      </w:r>
      <w:proofErr w:type="spellStart"/>
      <w:r w:rsidRPr="00B438AD"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 w:rsidRPr="00B438AD">
        <w:rPr>
          <w:rFonts w:ascii="Times New Roman" w:hAnsi="Times New Roman" w:cs="Times New Roman"/>
          <w:sz w:val="28"/>
          <w:szCs w:val="28"/>
        </w:rPr>
        <w:t>.</w:t>
      </w:r>
    </w:p>
    <w:p w:rsidR="00155FFE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position w:val="-28"/>
          <w:sz w:val="28"/>
          <w:szCs w:val="28"/>
        </w:rPr>
        <w:object w:dxaOrig="2900" w:dyaOrig="720">
          <v:shape id="_x0000_i1037" type="#_x0000_t75" style="width:144.75pt;height:36pt" o:ole="">
            <v:imagedata r:id="rId33" o:title=""/>
          </v:shape>
          <o:OLEObject Type="Embed" ProgID="Equation.3" ShapeID="_x0000_i1037" DrawAspect="Content" ObjectID="_1713894120" r:id="rId34"/>
        </w:object>
      </w:r>
      <w:r w:rsidRPr="00B438AD">
        <w:rPr>
          <w:rFonts w:ascii="Times New Roman" w:hAnsi="Times New Roman" w:cs="Times New Roman"/>
          <w:sz w:val="28"/>
          <w:szCs w:val="28"/>
        </w:rPr>
        <w:t xml:space="preserve"> лет</w:t>
      </w:r>
    </w:p>
    <w:p w:rsidR="00155FFE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 xml:space="preserve">Инвестор предполагает осуществлять инвестиционный проект. Предполагаемая цена реализации единицы продукции составляет 1 000 руб. Переменные затраты в расчете на единицу товара 600 руб. Общая сумма постоянных затрат составляет 10 </w:t>
      </w:r>
      <w:proofErr w:type="spellStart"/>
      <w:r w:rsidRPr="00B438AD">
        <w:rPr>
          <w:rFonts w:ascii="Times New Roman" w:hAnsi="Times New Roman" w:cs="Times New Roman"/>
          <w:iCs/>
          <w:sz w:val="28"/>
          <w:szCs w:val="28"/>
        </w:rPr>
        <w:t>млн</w:t>
      </w:r>
      <w:proofErr w:type="gramStart"/>
      <w:r w:rsidRPr="00B438AD">
        <w:rPr>
          <w:rFonts w:ascii="Times New Roman" w:hAnsi="Times New Roman" w:cs="Times New Roman"/>
          <w:iCs/>
          <w:sz w:val="28"/>
          <w:szCs w:val="28"/>
        </w:rPr>
        <w:t>.р</w:t>
      </w:r>
      <w:proofErr w:type="gramEnd"/>
      <w:r w:rsidRPr="00B438AD">
        <w:rPr>
          <w:rFonts w:ascii="Times New Roman" w:hAnsi="Times New Roman" w:cs="Times New Roman"/>
          <w:iCs/>
          <w:sz w:val="28"/>
          <w:szCs w:val="28"/>
        </w:rPr>
        <w:t>уб</w:t>
      </w:r>
      <w:proofErr w:type="spellEnd"/>
      <w:r w:rsidRPr="00B438AD">
        <w:rPr>
          <w:rFonts w:ascii="Times New Roman" w:hAnsi="Times New Roman" w:cs="Times New Roman"/>
          <w:iCs/>
          <w:sz w:val="28"/>
          <w:szCs w:val="28"/>
        </w:rPr>
        <w:t>. Маркетинговые исследования показали, что максимальный объем сбыта составит 50 000 единиц товара. Необходимо оценить целесообразность реализации проекта с помощью метода анализа точки безубыточности.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Решение: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Рассмотрим процесс выполнения расчетов с использованием </w:t>
      </w:r>
      <w:r w:rsidRPr="00B438AD">
        <w:rPr>
          <w:rFonts w:ascii="Times New Roman" w:hAnsi="Times New Roman" w:cs="Times New Roman"/>
          <w:bCs/>
          <w:iCs/>
          <w:sz w:val="28"/>
          <w:szCs w:val="28"/>
          <w:lang w:val="en-GB"/>
        </w:rPr>
        <w:t>MS</w:t>
      </w:r>
      <w:r w:rsidRPr="00B438AD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B438AD">
        <w:rPr>
          <w:rFonts w:ascii="Times New Roman" w:hAnsi="Times New Roman" w:cs="Times New Roman"/>
          <w:bCs/>
          <w:iCs/>
          <w:sz w:val="28"/>
          <w:szCs w:val="28"/>
          <w:lang w:val="en-GB"/>
        </w:rPr>
        <w:t>Excel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155FFE" w:rsidRPr="00B438AD" w:rsidRDefault="00155FFE" w:rsidP="00155FFE">
      <w:pPr>
        <w:numPr>
          <w:ilvl w:val="0"/>
          <w:numId w:val="24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38AD">
        <w:rPr>
          <w:rFonts w:ascii="Times New Roman" w:hAnsi="Times New Roman" w:cs="Times New Roman"/>
          <w:bCs/>
          <w:i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iCs/>
          <w:sz w:val="28"/>
          <w:szCs w:val="28"/>
        </w:rPr>
        <w:t>ем следующую</w:t>
      </w:r>
      <w:r w:rsidRPr="00B438AD">
        <w:rPr>
          <w:rFonts w:ascii="Times New Roman" w:hAnsi="Times New Roman" w:cs="Times New Roman"/>
          <w:bCs/>
          <w:iCs/>
          <w:sz w:val="28"/>
          <w:szCs w:val="28"/>
        </w:rPr>
        <w:t xml:space="preserve"> форму таблицы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(рисунок 6.2)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</w:rPr>
        <w:object w:dxaOrig="6869" w:dyaOrig="2280">
          <v:shape id="_x0000_i1038" type="#_x0000_t75" style="width:431.25pt;height:183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38" DrawAspect="Content" ObjectID="_1713894121" r:id="rId36"/>
        </w:objec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6.2-Таблица расчета точки безубыточности</w:t>
      </w:r>
    </w:p>
    <w:p w:rsidR="00155FFE" w:rsidRPr="00B438AD" w:rsidRDefault="00155FFE" w:rsidP="00155FFE">
      <w:pPr>
        <w:numPr>
          <w:ilvl w:val="0"/>
          <w:numId w:val="24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38AD">
        <w:rPr>
          <w:rFonts w:ascii="Times New Roman" w:hAnsi="Times New Roman" w:cs="Times New Roman"/>
          <w:bCs/>
          <w:iCs/>
          <w:sz w:val="28"/>
          <w:szCs w:val="28"/>
        </w:rPr>
        <w:t>Присваиваем ячейкам названия («имена»)</w:t>
      </w:r>
    </w:p>
    <w:p w:rsidR="00155FFE" w:rsidRPr="00B438A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 xml:space="preserve">Для этого необходимо в меню </w:t>
      </w:r>
      <w:r w:rsidRPr="00B438AD">
        <w:rPr>
          <w:rFonts w:ascii="Times New Roman" w:hAnsi="Times New Roman" w:cs="Times New Roman"/>
          <w:bCs/>
          <w:iCs/>
          <w:sz w:val="28"/>
          <w:szCs w:val="28"/>
        </w:rPr>
        <w:t>ВСТАВКА</w:t>
      </w:r>
      <w:r w:rsidRPr="00B438AD">
        <w:rPr>
          <w:rFonts w:ascii="Times New Roman" w:hAnsi="Times New Roman" w:cs="Times New Roman"/>
          <w:iCs/>
          <w:sz w:val="28"/>
          <w:szCs w:val="28"/>
        </w:rPr>
        <w:t xml:space="preserve"> выбрать пункт </w:t>
      </w:r>
      <w:r w:rsidRPr="00B438AD">
        <w:rPr>
          <w:rFonts w:ascii="Times New Roman" w:hAnsi="Times New Roman" w:cs="Times New Roman"/>
          <w:bCs/>
          <w:iCs/>
          <w:sz w:val="28"/>
          <w:szCs w:val="28"/>
        </w:rPr>
        <w:t>ИМЯ</w:t>
      </w:r>
      <w:r w:rsidRPr="00B438AD">
        <w:rPr>
          <w:rFonts w:ascii="Times New Roman" w:hAnsi="Times New Roman" w:cs="Times New Roman"/>
          <w:iCs/>
          <w:sz w:val="28"/>
          <w:szCs w:val="28"/>
        </w:rPr>
        <w:t xml:space="preserve">, а затем </w:t>
      </w:r>
      <w:r w:rsidRPr="00B438AD">
        <w:rPr>
          <w:rFonts w:ascii="Times New Roman" w:hAnsi="Times New Roman" w:cs="Times New Roman"/>
          <w:bCs/>
          <w:iCs/>
          <w:sz w:val="28"/>
          <w:szCs w:val="28"/>
        </w:rPr>
        <w:t>ПРИСВОИТЬ.</w:t>
      </w:r>
    </w:p>
    <w:p w:rsidR="00155FFE" w:rsidRPr="00B438A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В появившемся диалоговом окне поочередно указать ссылку на ячейку, которой необходимо присвоить имя, в верхнем поле указать аббревиатуру и нажать кнопку «Добавить». По окончании ввода нажать ОК.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C10B2" wp14:editId="27997454">
                <wp:simplePos x="0" y="0"/>
                <wp:positionH relativeFrom="column">
                  <wp:posOffset>2743200</wp:posOffset>
                </wp:positionH>
                <wp:positionV relativeFrom="paragraph">
                  <wp:posOffset>1125220</wp:posOffset>
                </wp:positionV>
                <wp:extent cx="342900" cy="457200"/>
                <wp:effectExtent l="13335" t="48895" r="53340" b="1778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88.6pt" to="243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" strokecolor="red" strokeweight="1.5pt">
                <v:stroke startarrow="block"/>
              </v:line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07123" wp14:editId="22D13584">
                <wp:simplePos x="0" y="0"/>
                <wp:positionH relativeFrom="column">
                  <wp:posOffset>3057525</wp:posOffset>
                </wp:positionH>
                <wp:positionV relativeFrom="paragraph">
                  <wp:posOffset>991870</wp:posOffset>
                </wp:positionV>
                <wp:extent cx="800100" cy="228600"/>
                <wp:effectExtent l="13335" t="10795" r="15240" b="17780"/>
                <wp:wrapNone/>
                <wp:docPr id="19" name="Овал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9" o:spid="_x0000_s1026" style="position:absolute;margin-left:240.75pt;margin-top:78.1pt;width:6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" strokecolor="red" strokeweight="1.5pt">
                <v:fill opacity="0"/>
              </v:oval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EFECEB6" wp14:editId="204CFA14">
            <wp:extent cx="3886200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6.3-Присвоение названия ячейкам</w:t>
      </w:r>
    </w:p>
    <w:p w:rsidR="00155FFE" w:rsidRPr="00B438AD" w:rsidRDefault="00155FFE" w:rsidP="00155FFE">
      <w:pPr>
        <w:numPr>
          <w:ilvl w:val="0"/>
          <w:numId w:val="24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438AD">
        <w:rPr>
          <w:rFonts w:ascii="Times New Roman" w:hAnsi="Times New Roman" w:cs="Times New Roman"/>
          <w:bCs/>
          <w:iCs/>
          <w:sz w:val="28"/>
          <w:szCs w:val="28"/>
        </w:rPr>
        <w:t>Ввод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им </w:t>
      </w:r>
      <w:r w:rsidRPr="00B438AD">
        <w:rPr>
          <w:rFonts w:ascii="Times New Roman" w:hAnsi="Times New Roman" w:cs="Times New Roman"/>
          <w:bCs/>
          <w:iCs/>
          <w:sz w:val="28"/>
          <w:szCs w:val="28"/>
        </w:rPr>
        <w:t xml:space="preserve"> расчетны</w:t>
      </w:r>
      <w:r>
        <w:rPr>
          <w:rFonts w:ascii="Times New Roman" w:hAnsi="Times New Roman" w:cs="Times New Roman"/>
          <w:bCs/>
          <w:iCs/>
          <w:sz w:val="28"/>
          <w:szCs w:val="28"/>
        </w:rPr>
        <w:t>е</w:t>
      </w:r>
      <w:r w:rsidRPr="00B438AD">
        <w:rPr>
          <w:rFonts w:ascii="Times New Roman" w:hAnsi="Times New Roman" w:cs="Times New Roman"/>
          <w:bCs/>
          <w:iCs/>
          <w:sz w:val="28"/>
          <w:szCs w:val="28"/>
        </w:rPr>
        <w:t xml:space="preserve"> формул</w:t>
      </w:r>
      <w:r>
        <w:rPr>
          <w:rFonts w:ascii="Times New Roman" w:hAnsi="Times New Roman" w:cs="Times New Roman"/>
          <w:bCs/>
          <w:iCs/>
          <w:sz w:val="28"/>
          <w:szCs w:val="28"/>
        </w:rPr>
        <w:t>ы.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В ячейку В</w:t>
      </w:r>
      <w:proofErr w:type="gramStart"/>
      <w:r w:rsidRPr="00B438AD">
        <w:rPr>
          <w:rFonts w:ascii="Times New Roman" w:hAnsi="Times New Roman" w:cs="Times New Roman"/>
          <w:iCs/>
          <w:sz w:val="28"/>
          <w:szCs w:val="28"/>
        </w:rPr>
        <w:t>7</w:t>
      </w:r>
      <w:proofErr w:type="gramEnd"/>
      <w:r w:rsidRPr="00B438AD">
        <w:rPr>
          <w:rFonts w:ascii="Times New Roman" w:hAnsi="Times New Roman" w:cs="Times New Roman"/>
          <w:iCs/>
          <w:sz w:val="28"/>
          <w:szCs w:val="28"/>
        </w:rPr>
        <w:t xml:space="preserve"> ввести формулу расчета точки безубыточности, указав ссылки на соответствующие ячейки:</w:t>
      </w:r>
    </w:p>
    <w:p w:rsidR="00155FFE" w:rsidRPr="00B438AD" w:rsidRDefault="00155FFE" w:rsidP="00155FFE">
      <w:pPr>
        <w:ind w:right="-1" w:firstLine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position w:val="-28"/>
          <w:sz w:val="28"/>
          <w:szCs w:val="28"/>
        </w:rPr>
        <w:object w:dxaOrig="1860" w:dyaOrig="720">
          <v:shape id="_x0000_i1039" type="#_x0000_t75" style="width:93pt;height:36pt" o:ole="">
            <v:imagedata r:id="rId38" o:title=""/>
          </v:shape>
          <o:OLEObject Type="Embed" ProgID="Equation.3" ShapeID="_x0000_i1039" DrawAspect="Content" ObjectID="_1713894122" r:id="rId39"/>
        </w:object>
      </w:r>
      <w:r w:rsidRPr="00B438AD">
        <w:rPr>
          <w:rFonts w:ascii="Times New Roman" w:hAnsi="Times New Roman" w:cs="Times New Roman"/>
          <w:iCs/>
          <w:sz w:val="28"/>
          <w:szCs w:val="28"/>
        </w:rPr>
        <w:t>,</w:t>
      </w:r>
    </w:p>
    <w:p w:rsidR="00155FFE" w:rsidRPr="00B438A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B438A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B438AD">
        <w:rPr>
          <w:rFonts w:ascii="Times New Roman" w:hAnsi="Times New Roman" w:cs="Times New Roman"/>
          <w:iCs/>
          <w:position w:val="-6"/>
          <w:sz w:val="28"/>
          <w:szCs w:val="28"/>
        </w:rPr>
        <w:object w:dxaOrig="420" w:dyaOrig="300">
          <v:shape id="_x0000_i1040" type="#_x0000_t75" style="width:21pt;height:15pt" o:ole="">
            <v:imagedata r:id="rId40" o:title=""/>
          </v:shape>
          <o:OLEObject Type="Embed" ProgID="Equation.3" ShapeID="_x0000_i1040" DrawAspect="Content" ObjectID="_1713894123" r:id="rId41"/>
        </w:object>
      </w:r>
      <w:r w:rsidRPr="00B438AD">
        <w:rPr>
          <w:rFonts w:ascii="Times New Roman" w:hAnsi="Times New Roman" w:cs="Times New Roman"/>
          <w:iCs/>
          <w:sz w:val="28"/>
          <w:szCs w:val="28"/>
        </w:rPr>
        <w:t>- постоянные затраты,</w:t>
      </w:r>
    </w:p>
    <w:p w:rsidR="00155FFE" w:rsidRPr="00B438A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 xml:space="preserve">       </w:t>
      </w:r>
      <w:r w:rsidRPr="00B438AD">
        <w:rPr>
          <w:rFonts w:ascii="Times New Roman" w:hAnsi="Times New Roman" w:cs="Times New Roman"/>
          <w:iCs/>
          <w:position w:val="-4"/>
          <w:sz w:val="28"/>
          <w:szCs w:val="28"/>
        </w:rPr>
        <w:object w:dxaOrig="240" w:dyaOrig="279">
          <v:shape id="_x0000_i1041" type="#_x0000_t75" style="width:12pt;height:14.25pt" o:ole="">
            <v:imagedata r:id="rId42" o:title=""/>
          </v:shape>
          <o:OLEObject Type="Embed" ProgID="Equation.3" ShapeID="_x0000_i1041" DrawAspect="Content" ObjectID="_1713894124" r:id="rId43"/>
        </w:object>
      </w:r>
      <w:r w:rsidRPr="00B438AD">
        <w:rPr>
          <w:rFonts w:ascii="Times New Roman" w:hAnsi="Times New Roman" w:cs="Times New Roman"/>
          <w:iCs/>
          <w:sz w:val="28"/>
          <w:szCs w:val="28"/>
        </w:rPr>
        <w:t>- цена единицы продукции,</w:t>
      </w:r>
    </w:p>
    <w:p w:rsidR="00155FFE" w:rsidRPr="00B438A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 xml:space="preserve">       </w:t>
      </w:r>
      <w:r w:rsidRPr="00B438AD">
        <w:rPr>
          <w:rFonts w:ascii="Times New Roman" w:hAnsi="Times New Roman" w:cs="Times New Roman"/>
          <w:iCs/>
          <w:position w:val="-6"/>
          <w:sz w:val="28"/>
          <w:szCs w:val="28"/>
        </w:rPr>
        <w:object w:dxaOrig="660" w:dyaOrig="300">
          <v:shape id="_x0000_i1042" type="#_x0000_t75" style="width:33pt;height:15pt" o:ole="">
            <v:imagedata r:id="rId44" o:title=""/>
          </v:shape>
          <o:OLEObject Type="Embed" ProgID="Equation.3" ShapeID="_x0000_i1042" DrawAspect="Content" ObjectID="_1713894125" r:id="rId45"/>
        </w:object>
      </w:r>
      <w:r w:rsidRPr="00B438AD">
        <w:rPr>
          <w:rFonts w:ascii="Times New Roman" w:hAnsi="Times New Roman" w:cs="Times New Roman"/>
          <w:iCs/>
          <w:sz w:val="28"/>
          <w:szCs w:val="28"/>
        </w:rPr>
        <w:t>- средние переменные затраты.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</w:rPr>
        <w:object w:dxaOrig="6869" w:dyaOrig="2280">
          <v:shape id="_x0000_i1043" type="#_x0000_t75" style="width:399.75pt;height:179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43" DrawAspect="Content" ObjectID="_1713894126" r:id="rId47"/>
        </w:objec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6.4- Введение расчетных формул</w:t>
      </w:r>
    </w:p>
    <w:p w:rsidR="00155FFE" w:rsidRPr="00B438A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В результате расчетов получим объем безубы</w:t>
      </w:r>
      <w:r>
        <w:rPr>
          <w:rFonts w:ascii="Times New Roman" w:hAnsi="Times New Roman" w:cs="Times New Roman"/>
          <w:iCs/>
          <w:sz w:val="28"/>
          <w:szCs w:val="28"/>
        </w:rPr>
        <w:t>точности 25 000 единиц, те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gramStart"/>
      <w:r w:rsidRPr="00B438AD">
        <w:rPr>
          <w:rFonts w:ascii="Times New Roman" w:hAnsi="Times New Roman" w:cs="Times New Roman"/>
          <w:iCs/>
          <w:sz w:val="28"/>
          <w:szCs w:val="28"/>
        </w:rPr>
        <w:t>п</w:t>
      </w:r>
      <w:proofErr w:type="gramEnd"/>
      <w:r w:rsidRPr="00B438AD">
        <w:rPr>
          <w:rFonts w:ascii="Times New Roman" w:hAnsi="Times New Roman" w:cs="Times New Roman"/>
          <w:iCs/>
          <w:sz w:val="28"/>
          <w:szCs w:val="28"/>
        </w:rPr>
        <w:t xml:space="preserve">роект можно рекомендовать к реализации, так как прогнозируемый объем продаж в 2 раза превышает объем безубыточности.    </w:t>
      </w:r>
    </w:p>
    <w:p w:rsidR="00155FFE" w:rsidRPr="00B438AD" w:rsidRDefault="00155FFE" w:rsidP="00155FFE">
      <w:pPr>
        <w:pStyle w:val="ac"/>
        <w:ind w:right="-1" w:firstLine="567"/>
        <w:rPr>
          <w:szCs w:val="28"/>
        </w:rPr>
      </w:pPr>
      <w:r w:rsidRPr="00B438AD">
        <w:rPr>
          <w:szCs w:val="28"/>
        </w:rPr>
        <w:lastRenderedPageBreak/>
        <w:t xml:space="preserve">Точка безубыточности также может быть рассчитана графическим методом. </w:t>
      </w:r>
    </w:p>
    <w:p w:rsidR="00155FFE" w:rsidRDefault="00155FFE" w:rsidP="00155FFE">
      <w:pPr>
        <w:numPr>
          <w:ilvl w:val="0"/>
          <w:numId w:val="25"/>
        </w:numPr>
        <w:spacing w:after="0" w:line="240" w:lineRule="auto"/>
        <w:ind w:left="0" w:right="-1" w:firstLine="567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Созда</w:t>
      </w:r>
      <w:r>
        <w:rPr>
          <w:rFonts w:ascii="Times New Roman" w:hAnsi="Times New Roman" w:cs="Times New Roman"/>
          <w:iCs/>
          <w:sz w:val="28"/>
          <w:szCs w:val="28"/>
        </w:rPr>
        <w:t xml:space="preserve">ем </w:t>
      </w:r>
      <w:r w:rsidRPr="00B438AD">
        <w:rPr>
          <w:rFonts w:ascii="Times New Roman" w:hAnsi="Times New Roman" w:cs="Times New Roman"/>
          <w:iCs/>
          <w:sz w:val="28"/>
          <w:szCs w:val="28"/>
        </w:rPr>
        <w:t>таблицу следующей формы</w:t>
      </w:r>
      <w:r>
        <w:rPr>
          <w:rFonts w:ascii="Times New Roman" w:hAnsi="Times New Roman" w:cs="Times New Roman"/>
          <w:iCs/>
          <w:sz w:val="28"/>
          <w:szCs w:val="28"/>
        </w:rPr>
        <w:t xml:space="preserve"> (см. таблицу 6.3).</w:t>
      </w:r>
    </w:p>
    <w:p w:rsidR="00155FFE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6.3- Расчет  точки безубыточности</w:t>
      </w:r>
    </w:p>
    <w:p w:rsidR="00155FFE" w:rsidRPr="00B438AD" w:rsidRDefault="00155FFE" w:rsidP="00155FFE">
      <w:pPr>
        <w:spacing w:after="0" w:line="240" w:lineRule="auto"/>
        <w:ind w:left="567" w:right="-1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B438AD" w:rsidRDefault="00155FFE" w:rsidP="00155FFE">
      <w:pPr>
        <w:ind w:right="-1" w:firstLine="567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sz w:val="28"/>
          <w:szCs w:val="28"/>
        </w:rPr>
        <w:object w:dxaOrig="6224" w:dyaOrig="3375">
          <v:shape id="_x0000_i1044" type="#_x0000_t75" style="width:311.25pt;height:168.7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44" DrawAspect="Content" ObjectID="_1713894127" r:id="rId49"/>
        </w:object>
      </w:r>
    </w:p>
    <w:p w:rsidR="00155FFE" w:rsidRDefault="00155FFE" w:rsidP="00155FFE">
      <w:pPr>
        <w:numPr>
          <w:ilvl w:val="0"/>
          <w:numId w:val="25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В ячейки С10:</w:t>
      </w:r>
      <w:r w:rsidRPr="00B438AD">
        <w:rPr>
          <w:rFonts w:ascii="Times New Roman" w:hAnsi="Times New Roman" w:cs="Times New Roman"/>
          <w:iCs/>
          <w:sz w:val="28"/>
          <w:szCs w:val="28"/>
          <w:lang w:val="en-GB"/>
        </w:rPr>
        <w:t>F</w:t>
      </w:r>
      <w:r w:rsidRPr="00B438AD">
        <w:rPr>
          <w:rFonts w:ascii="Times New Roman" w:hAnsi="Times New Roman" w:cs="Times New Roman"/>
          <w:iCs/>
          <w:sz w:val="28"/>
          <w:szCs w:val="28"/>
        </w:rPr>
        <w:t>10 вв</w:t>
      </w:r>
      <w:r>
        <w:rPr>
          <w:rFonts w:ascii="Times New Roman" w:hAnsi="Times New Roman" w:cs="Times New Roman"/>
          <w:iCs/>
          <w:sz w:val="28"/>
          <w:szCs w:val="28"/>
        </w:rPr>
        <w:t>одим</w:t>
      </w:r>
      <w:r w:rsidRPr="00B438AD">
        <w:rPr>
          <w:rFonts w:ascii="Times New Roman" w:hAnsi="Times New Roman" w:cs="Times New Roman"/>
          <w:iCs/>
          <w:sz w:val="28"/>
          <w:szCs w:val="28"/>
        </w:rPr>
        <w:t xml:space="preserve"> расчетные формулы, указав ссылки на соответствующие ячейки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(рисунок 6.5).</w:t>
      </w:r>
    </w:p>
    <w:p w:rsidR="00155FFE" w:rsidRPr="00B438AD" w:rsidRDefault="00155FFE" w:rsidP="00155FFE">
      <w:pPr>
        <w:spacing w:after="0" w:line="240" w:lineRule="auto"/>
        <w:ind w:left="567" w:right="-1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2FB19FA" wp14:editId="76202C43">
            <wp:extent cx="4010025" cy="1714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6.5-Ввод  расчетных формул</w:t>
      </w:r>
    </w:p>
    <w:p w:rsidR="00155FFE" w:rsidRPr="00B438AD" w:rsidRDefault="00155FFE" w:rsidP="00155FFE">
      <w:pPr>
        <w:numPr>
          <w:ilvl w:val="0"/>
          <w:numId w:val="25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iCs/>
          <w:color w:val="0000FF"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Растя</w:t>
      </w:r>
      <w:r>
        <w:rPr>
          <w:rFonts w:ascii="Times New Roman" w:hAnsi="Times New Roman" w:cs="Times New Roman"/>
          <w:iCs/>
          <w:sz w:val="28"/>
          <w:szCs w:val="28"/>
        </w:rPr>
        <w:t>гиваем</w:t>
      </w:r>
      <w:r w:rsidRPr="00B438AD">
        <w:rPr>
          <w:rFonts w:ascii="Times New Roman" w:hAnsi="Times New Roman" w:cs="Times New Roman"/>
          <w:iCs/>
          <w:sz w:val="28"/>
          <w:szCs w:val="28"/>
        </w:rPr>
        <w:t xml:space="preserve"> введенные формулы на весь блок ячеек соответствующих столбцов.  </w:t>
      </w:r>
    </w:p>
    <w:p w:rsidR="00155FFE" w:rsidRPr="00B438AD" w:rsidRDefault="00155FFE" w:rsidP="00155FFE">
      <w:pPr>
        <w:numPr>
          <w:ilvl w:val="0"/>
          <w:numId w:val="25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Строим</w:t>
      </w:r>
      <w:r w:rsidRPr="00B438AD">
        <w:rPr>
          <w:rFonts w:ascii="Times New Roman" w:hAnsi="Times New Roman" w:cs="Times New Roman"/>
          <w:iCs/>
          <w:sz w:val="28"/>
          <w:szCs w:val="28"/>
        </w:rPr>
        <w:t xml:space="preserve"> график 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Для этого необходимо выделить блок ячеек В</w:t>
      </w:r>
      <w:proofErr w:type="gramStart"/>
      <w:r w:rsidRPr="00B438AD">
        <w:rPr>
          <w:rFonts w:ascii="Times New Roman" w:hAnsi="Times New Roman" w:cs="Times New Roman"/>
          <w:iCs/>
          <w:sz w:val="28"/>
          <w:szCs w:val="28"/>
        </w:rPr>
        <w:t>9</w:t>
      </w:r>
      <w:proofErr w:type="gramEnd"/>
      <w:r w:rsidRPr="00B438AD">
        <w:rPr>
          <w:rFonts w:ascii="Times New Roman" w:hAnsi="Times New Roman" w:cs="Times New Roman"/>
          <w:iCs/>
          <w:sz w:val="28"/>
          <w:szCs w:val="28"/>
        </w:rPr>
        <w:t>:</w:t>
      </w:r>
      <w:proofErr w:type="gramStart"/>
      <w:r w:rsidRPr="00B438AD">
        <w:rPr>
          <w:rFonts w:ascii="Times New Roman" w:hAnsi="Times New Roman" w:cs="Times New Roman"/>
          <w:iCs/>
          <w:sz w:val="28"/>
          <w:szCs w:val="28"/>
          <w:lang w:val="en-GB"/>
        </w:rPr>
        <w:t>F</w:t>
      </w:r>
      <w:r w:rsidRPr="00B438AD">
        <w:rPr>
          <w:rFonts w:ascii="Times New Roman" w:hAnsi="Times New Roman" w:cs="Times New Roman"/>
          <w:iCs/>
          <w:sz w:val="28"/>
          <w:szCs w:val="28"/>
        </w:rPr>
        <w:t>42 и нажать кнопку «Мастер диаграмм» на панели инструментов</w:t>
      </w:r>
      <w:r>
        <w:rPr>
          <w:rFonts w:ascii="Times New Roman" w:hAnsi="Times New Roman" w:cs="Times New Roman"/>
          <w:iCs/>
          <w:sz w:val="28"/>
          <w:szCs w:val="28"/>
        </w:rPr>
        <w:t xml:space="preserve"> (рисунок 6.6).</w:t>
      </w:r>
      <w:proofErr w:type="gramEnd"/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F6D16" wp14:editId="7198BF5A">
                <wp:simplePos x="0" y="0"/>
                <wp:positionH relativeFrom="column">
                  <wp:posOffset>4705350</wp:posOffset>
                </wp:positionH>
                <wp:positionV relativeFrom="paragraph">
                  <wp:posOffset>810895</wp:posOffset>
                </wp:positionV>
                <wp:extent cx="342265" cy="342900"/>
                <wp:effectExtent l="22860" t="23495" r="15875" b="14605"/>
                <wp:wrapNone/>
                <wp:docPr id="18" name="Овал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265" cy="3429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370.5pt;margin-top:63.85pt;width:26.9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" strokecolor="red" strokeweight="2.25pt">
                <v:fill opacity="0"/>
                <v:stroke dashstyle="1 1"/>
              </v:oval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F1E226" wp14:editId="597D886C">
                <wp:simplePos x="0" y="0"/>
                <wp:positionH relativeFrom="column">
                  <wp:posOffset>5029200</wp:posOffset>
                </wp:positionH>
                <wp:positionV relativeFrom="paragraph">
                  <wp:posOffset>1064260</wp:posOffset>
                </wp:positionV>
                <wp:extent cx="685800" cy="228600"/>
                <wp:effectExtent l="41910" t="67310" r="15240" b="1841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83.8pt" to="450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" strokecolor="red" strokeweight="2.25pt">
                <v:stroke startarrow="block"/>
              </v:line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FE76F0D" wp14:editId="2C9C1B11">
            <wp:extent cx="6200775" cy="11811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1811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6.6- Построения графика точки безубыточности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 xml:space="preserve">В появившемся диалоговом окне выбрать тип </w:t>
      </w:r>
      <w:r w:rsidRPr="0089127A">
        <w:rPr>
          <w:rFonts w:ascii="Times New Roman" w:hAnsi="Times New Roman" w:cs="Times New Roman"/>
          <w:bCs/>
          <w:iCs/>
          <w:sz w:val="28"/>
          <w:szCs w:val="28"/>
        </w:rPr>
        <w:t>«Точечная диаграмма»</w:t>
      </w:r>
      <w:r w:rsidRPr="00B438AD">
        <w:rPr>
          <w:rFonts w:ascii="Times New Roman" w:hAnsi="Times New Roman" w:cs="Times New Roman"/>
          <w:iCs/>
          <w:sz w:val="28"/>
          <w:szCs w:val="28"/>
        </w:rPr>
        <w:t xml:space="preserve"> (без маркеров) и нажать кнопку «Далее»</w:t>
      </w:r>
      <w:r>
        <w:rPr>
          <w:rFonts w:ascii="Times New Roman" w:hAnsi="Times New Roman" w:cs="Times New Roman"/>
          <w:iCs/>
          <w:sz w:val="28"/>
          <w:szCs w:val="28"/>
        </w:rPr>
        <w:t xml:space="preserve"> (рисунок 6.7).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1A8D2" wp14:editId="30F6643F">
                <wp:simplePos x="0" y="0"/>
                <wp:positionH relativeFrom="column">
                  <wp:posOffset>857250</wp:posOffset>
                </wp:positionH>
                <wp:positionV relativeFrom="paragraph">
                  <wp:posOffset>2981325</wp:posOffset>
                </wp:positionV>
                <wp:extent cx="114300" cy="800100"/>
                <wp:effectExtent l="60960" t="33655" r="15240" b="1397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8001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234.75pt" to="76.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" strokecolor="red" strokeweight="1.5pt">
                <v:stroke endarrow="block"/>
              </v:line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08433" wp14:editId="328C8506">
                <wp:simplePos x="0" y="0"/>
                <wp:positionH relativeFrom="column">
                  <wp:posOffset>466725</wp:posOffset>
                </wp:positionH>
                <wp:positionV relativeFrom="paragraph">
                  <wp:posOffset>2714625</wp:posOffset>
                </wp:positionV>
                <wp:extent cx="1371600" cy="342900"/>
                <wp:effectExtent l="13335" t="14605" r="15240" b="13970"/>
                <wp:wrapNone/>
                <wp:docPr id="15" name="Ова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margin-left:36.75pt;margin-top:213.75pt;width:10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" strokecolor="red" strokeweight="2pt">
                <v:fill opacity="0"/>
                <v:stroke dashstyle="1 1"/>
              </v:oval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3D8119E" wp14:editId="2328BD75">
            <wp:extent cx="394335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6.7-Выбор типа графической зависимости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Для предварительного просмотра графика необходимо нажать кнопку «Просмотр результата». На экране появится образец построенного рисунка.</w:t>
      </w:r>
      <w:r>
        <w:rPr>
          <w:rFonts w:ascii="Times New Roman" w:hAnsi="Times New Roman" w:cs="Times New Roman"/>
          <w:iCs/>
          <w:sz w:val="28"/>
          <w:szCs w:val="28"/>
        </w:rPr>
        <w:t xml:space="preserve"> Основные этапы построения графика представлены на рисунках 6.8-6.12.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FC2F9" wp14:editId="0FE78534">
                <wp:simplePos x="0" y="0"/>
                <wp:positionH relativeFrom="margin">
                  <wp:align>center</wp:align>
                </wp:positionH>
                <wp:positionV relativeFrom="paragraph">
                  <wp:posOffset>2687320</wp:posOffset>
                </wp:positionV>
                <wp:extent cx="800100" cy="342900"/>
                <wp:effectExtent l="0" t="0" r="19050" b="19050"/>
                <wp:wrapNone/>
                <wp:docPr id="14" name="Овал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0;margin-top:211.6pt;width:63pt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" strokecolor="red" strokeweight="2pt">
                <v:fill opacity="0"/>
                <v:stroke dashstyle="1 1"/>
                <w10:wrap anchorx="margin"/>
              </v:oval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FEDDEF4" wp14:editId="238EFFEC">
            <wp:extent cx="3943350" cy="3000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6.8-Пример  точечной диаграммы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86931" wp14:editId="53C85391">
                <wp:simplePos x="0" y="0"/>
                <wp:positionH relativeFrom="column">
                  <wp:posOffset>2314575</wp:posOffset>
                </wp:positionH>
                <wp:positionV relativeFrom="paragraph">
                  <wp:posOffset>3981450</wp:posOffset>
                </wp:positionV>
                <wp:extent cx="800100" cy="342900"/>
                <wp:effectExtent l="13335" t="13970" r="15240" b="1460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182.25pt;margin-top:313.5pt;width:63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" strokecolor="red" strokeweight="2pt">
                <v:fill opacity="0"/>
                <v:stroke dashstyle="1 1"/>
              </v:oval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73AC88D" wp14:editId="352CB220">
            <wp:extent cx="3943350" cy="4391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6.9-Пример точечной диаграммы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9F7EE" wp14:editId="1C993304">
                <wp:simplePos x="0" y="0"/>
                <wp:positionH relativeFrom="column">
                  <wp:posOffset>2971800</wp:posOffset>
                </wp:positionH>
                <wp:positionV relativeFrom="paragraph">
                  <wp:posOffset>2809875</wp:posOffset>
                </wp:positionV>
                <wp:extent cx="800100" cy="342900"/>
                <wp:effectExtent l="13335" t="19685" r="15240" b="18415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" o:spid="_x0000_s1026" style="position:absolute;margin-left:234pt;margin-top:221.25pt;width:6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" strokecolor="red" strokeweight="2pt">
                <v:fill opacity="0"/>
                <v:stroke dashstyle="1 1"/>
              </v:oval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3C46D3DB" wp14:editId="043A4344">
            <wp:extent cx="4572000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6.10-Оформление осей диаграммы</w:t>
      </w:r>
    </w:p>
    <w:p w:rsidR="00155FFE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B3EA3" wp14:editId="5FEEAD6F">
                <wp:simplePos x="0" y="0"/>
                <wp:positionH relativeFrom="column">
                  <wp:posOffset>3819525</wp:posOffset>
                </wp:positionH>
                <wp:positionV relativeFrom="paragraph">
                  <wp:posOffset>2062480</wp:posOffset>
                </wp:positionV>
                <wp:extent cx="800100" cy="342900"/>
                <wp:effectExtent l="13335" t="19685" r="15240" b="18415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1" o:spid="_x0000_s1026" style="position:absolute;margin-left:300.75pt;margin-top:162.4pt;width:63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" strokecolor="red" strokeweight="2pt">
                <v:fill opacity="0"/>
                <v:stroke dashstyle="1 1"/>
              </v:oval>
            </w:pict>
          </mc:Fallback>
        </mc:AlternateContent>
      </w:r>
      <w:r w:rsidRPr="00B438AD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62805A55" wp14:editId="71165501">
            <wp:extent cx="4248150" cy="2409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Рисунок 6.11-Размещение диаграммы</w:t>
      </w:r>
    </w:p>
    <w:p w:rsidR="00155FFE" w:rsidRPr="00B438AD" w:rsidRDefault="00155FFE" w:rsidP="00155FFE">
      <w:pPr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438AD">
        <w:rPr>
          <w:rFonts w:ascii="Times New Roman" w:hAnsi="Times New Roman" w:cs="Times New Roman"/>
          <w:iCs/>
          <w:sz w:val="28"/>
          <w:szCs w:val="28"/>
        </w:rPr>
        <w:t>В результате получим следующий график</w:t>
      </w:r>
      <w:r>
        <w:rPr>
          <w:rFonts w:ascii="Times New Roman" w:hAnsi="Times New Roman" w:cs="Times New Roman"/>
          <w:iCs/>
          <w:sz w:val="28"/>
          <w:szCs w:val="28"/>
        </w:rPr>
        <w:t xml:space="preserve"> (рисунок 6.12).</w:t>
      </w:r>
    </w:p>
    <w:p w:rsidR="00155FFE" w:rsidRPr="00B438AD" w:rsidRDefault="00155FFE" w:rsidP="00155FFE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5E8CB7" wp14:editId="7B49208E">
            <wp:extent cx="5362575" cy="3781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FE" w:rsidRPr="00EE6EAA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6.12</w:t>
      </w:r>
      <w:r w:rsidRPr="00EE6E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Результат построения диаграммы расчет точки безубыточности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6.3.</w:t>
      </w:r>
      <w:r w:rsidRPr="008416CB">
        <w:rPr>
          <w:rFonts w:ascii="Times New Roman" w:hAnsi="Times New Roman" w:cs="Times New Roman"/>
          <w:b/>
          <w:sz w:val="28"/>
          <w:szCs w:val="28"/>
        </w:rPr>
        <w:t>Задачи для самостоятельного решения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8416CB">
        <w:rPr>
          <w:rFonts w:ascii="Times New Roman" w:hAnsi="Times New Roman" w:cs="Times New Roman"/>
          <w:sz w:val="28"/>
          <w:szCs w:val="28"/>
        </w:rPr>
        <w:t>Задача 1.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Инвестиционный проект  требует инвестиций в размере  1200тыс. руб. Чистый поток денежных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в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ечение следующих 6 лет составляет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400тыс.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ежегодно. Определить срок окупаемости инвестиционного проекта.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Инвестиционный проект  требует инвестиций в размере  1200тыс. руб. Значение чистого потока денежных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в т</w:t>
      </w:r>
      <w:proofErr w:type="gramEnd"/>
      <w:r>
        <w:rPr>
          <w:rFonts w:ascii="Times New Roman" w:hAnsi="Times New Roman" w:cs="Times New Roman"/>
          <w:sz w:val="28"/>
          <w:szCs w:val="28"/>
        </w:rPr>
        <w:t>ечение  следующих 6 лет представлены в таблице.</w:t>
      </w:r>
      <w:r w:rsidRPr="00E02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срок окупаемости инвестиционного проекта.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6.4-Исходные данные для  выполнения задания</w:t>
      </w: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5"/>
        <w:gridCol w:w="1230"/>
        <w:gridCol w:w="1230"/>
        <w:gridCol w:w="1230"/>
        <w:gridCol w:w="1230"/>
        <w:gridCol w:w="1230"/>
        <w:gridCol w:w="1230"/>
      </w:tblGrid>
      <w:tr w:rsidR="00155FFE" w:rsidRPr="00E024CA" w:rsidTr="00516E88">
        <w:tc>
          <w:tcPr>
            <w:tcW w:w="1965" w:type="dxa"/>
            <w:vMerge w:val="restart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7380" w:type="dxa"/>
            <w:gridSpan w:val="6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Годы проектного периода</w:t>
            </w:r>
          </w:p>
        </w:tc>
      </w:tr>
      <w:tr w:rsidR="00155FFE" w:rsidRPr="00E024CA" w:rsidTr="00516E88">
        <w:tc>
          <w:tcPr>
            <w:tcW w:w="1965" w:type="dxa"/>
            <w:vMerge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55FFE" w:rsidRPr="00E024CA" w:rsidTr="00516E88">
        <w:tc>
          <w:tcPr>
            <w:tcW w:w="1965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 xml:space="preserve">Чистый денежный поток, </w:t>
            </w:r>
            <w:proofErr w:type="spellStart"/>
            <w:r w:rsidRPr="00EE6EAA">
              <w:rPr>
                <w:rFonts w:ascii="Times New Roman" w:hAnsi="Times New Roman"/>
                <w:sz w:val="24"/>
                <w:szCs w:val="24"/>
              </w:rPr>
              <w:t>тыс</w:t>
            </w:r>
            <w:proofErr w:type="gramStart"/>
            <w:r w:rsidRPr="00EE6EAA">
              <w:rPr>
                <w:rFonts w:ascii="Times New Roman" w:hAnsi="Times New Roman"/>
                <w:sz w:val="24"/>
                <w:szCs w:val="24"/>
              </w:rPr>
              <w:t>.р</w:t>
            </w:r>
            <w:proofErr w:type="gramEnd"/>
            <w:r w:rsidRPr="00EE6EAA">
              <w:rPr>
                <w:rFonts w:ascii="Times New Roman" w:hAnsi="Times New Roman"/>
                <w:sz w:val="24"/>
                <w:szCs w:val="24"/>
              </w:rPr>
              <w:t>уб</w:t>
            </w:r>
            <w:proofErr w:type="spellEnd"/>
            <w:r w:rsidRPr="00EE6EA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450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  <w:tc>
          <w:tcPr>
            <w:tcW w:w="1230" w:type="dxa"/>
          </w:tcPr>
          <w:p w:rsidR="00155FFE" w:rsidRPr="00EE6EAA" w:rsidRDefault="00155FFE" w:rsidP="00516E88">
            <w:pPr>
              <w:ind w:right="-1" w:firstLine="567"/>
              <w:rPr>
                <w:rFonts w:ascii="Times New Roman" w:hAnsi="Times New Roman"/>
                <w:sz w:val="24"/>
                <w:szCs w:val="24"/>
              </w:rPr>
            </w:pPr>
            <w:r w:rsidRPr="00EE6EAA">
              <w:rPr>
                <w:rFonts w:ascii="Times New Roman" w:hAnsi="Times New Roman"/>
                <w:sz w:val="24"/>
                <w:szCs w:val="24"/>
              </w:rPr>
              <w:t>550</w:t>
            </w:r>
          </w:p>
        </w:tc>
      </w:tr>
    </w:tbl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</w:p>
    <w:p w:rsidR="00155FFE" w:rsidRPr="008416CB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8416CB">
        <w:rPr>
          <w:rFonts w:ascii="Times New Roman" w:hAnsi="Times New Roman" w:cs="Times New Roman"/>
          <w:sz w:val="28"/>
        </w:rPr>
        <w:t xml:space="preserve">     Определите коэффициент экономической эффективности капитальных вложений на строительство и срок окупаемости, если известно, что затраты на строите</w:t>
      </w:r>
      <w:r>
        <w:rPr>
          <w:rFonts w:ascii="Times New Roman" w:hAnsi="Times New Roman" w:cs="Times New Roman"/>
          <w:sz w:val="28"/>
        </w:rPr>
        <w:t>льно-монтажные работы составят 5</w:t>
      </w:r>
      <w:r w:rsidRPr="008416CB">
        <w:rPr>
          <w:rFonts w:ascii="Times New Roman" w:hAnsi="Times New Roman" w:cs="Times New Roman"/>
          <w:sz w:val="28"/>
        </w:rPr>
        <w:t>,5 млн. руб., а годовая прибыль, проектируем</w:t>
      </w:r>
      <w:r>
        <w:rPr>
          <w:rFonts w:ascii="Times New Roman" w:hAnsi="Times New Roman" w:cs="Times New Roman"/>
          <w:sz w:val="28"/>
        </w:rPr>
        <w:t>ая при расчете эффективности - 8</w:t>
      </w:r>
      <w:r w:rsidRPr="008416CB">
        <w:rPr>
          <w:rFonts w:ascii="Times New Roman" w:hAnsi="Times New Roman" w:cs="Times New Roman"/>
          <w:sz w:val="28"/>
        </w:rPr>
        <w:t xml:space="preserve">00 тыс. руб. Удельный вес строительно-монтажных работ в общем объеме капитальных вложений составит </w:t>
      </w:r>
      <w:r>
        <w:rPr>
          <w:rFonts w:ascii="Times New Roman" w:hAnsi="Times New Roman" w:cs="Times New Roman"/>
          <w:sz w:val="28"/>
        </w:rPr>
        <w:t>50</w:t>
      </w:r>
      <w:r w:rsidRPr="008416CB">
        <w:rPr>
          <w:rFonts w:ascii="Times New Roman" w:hAnsi="Times New Roman" w:cs="Times New Roman"/>
          <w:sz w:val="28"/>
        </w:rPr>
        <w:t>%.</w:t>
      </w:r>
    </w:p>
    <w:p w:rsidR="00155FFE" w:rsidRPr="008416CB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155FFE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4.</w:t>
      </w:r>
    </w:p>
    <w:p w:rsidR="00155FFE" w:rsidRPr="008416CB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sz w:val="28"/>
        </w:rPr>
      </w:pPr>
    </w:p>
    <w:p w:rsidR="00155FFE" w:rsidRDefault="00155FFE" w:rsidP="00155FFE">
      <w:pPr>
        <w:tabs>
          <w:tab w:val="left" w:pos="6237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8416CB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>Имеется три альтернативных варианта строительства объекта  (условия сопоставимости соблюдаются). Произвести выбор</w:t>
      </w:r>
      <w:r w:rsidRPr="008416CB">
        <w:rPr>
          <w:rFonts w:ascii="Times New Roman" w:hAnsi="Times New Roman" w:cs="Times New Roman"/>
          <w:sz w:val="28"/>
        </w:rPr>
        <w:t xml:space="preserve"> эффективн</w:t>
      </w:r>
      <w:r>
        <w:rPr>
          <w:rFonts w:ascii="Times New Roman" w:hAnsi="Times New Roman" w:cs="Times New Roman"/>
          <w:sz w:val="28"/>
        </w:rPr>
        <w:t>ого</w:t>
      </w:r>
      <w:r w:rsidRPr="008416CB">
        <w:rPr>
          <w:rFonts w:ascii="Times New Roman" w:hAnsi="Times New Roman" w:cs="Times New Roman"/>
          <w:sz w:val="28"/>
        </w:rPr>
        <w:t xml:space="preserve"> вариант</w:t>
      </w:r>
      <w:r>
        <w:rPr>
          <w:rFonts w:ascii="Times New Roman" w:hAnsi="Times New Roman" w:cs="Times New Roman"/>
          <w:sz w:val="28"/>
        </w:rPr>
        <w:t>а</w:t>
      </w:r>
      <w:r w:rsidRPr="008416CB">
        <w:rPr>
          <w:rFonts w:ascii="Times New Roman" w:hAnsi="Times New Roman" w:cs="Times New Roman"/>
          <w:sz w:val="28"/>
        </w:rPr>
        <w:t xml:space="preserve"> строительства</w:t>
      </w:r>
      <w:r w:rsidRPr="00EE6EAA">
        <w:rPr>
          <w:rFonts w:ascii="Times New Roman" w:hAnsi="Times New Roman" w:cs="Times New Roman"/>
          <w:sz w:val="28"/>
        </w:rPr>
        <w:t xml:space="preserve">  (</w:t>
      </w:r>
      <w:proofErr w:type="spellStart"/>
      <w:r w:rsidRPr="00EE6EAA">
        <w:rPr>
          <w:rFonts w:ascii="Times New Roman" w:hAnsi="Times New Roman" w:cs="Times New Roman"/>
          <w:sz w:val="28"/>
        </w:rPr>
        <w:t>Ен</w:t>
      </w:r>
      <w:proofErr w:type="spellEnd"/>
      <w:r w:rsidRPr="00EE6EAA">
        <w:rPr>
          <w:rFonts w:ascii="Times New Roman" w:hAnsi="Times New Roman" w:cs="Times New Roman"/>
          <w:sz w:val="28"/>
        </w:rPr>
        <w:t xml:space="preserve"> =  0,2</w:t>
      </w:r>
      <w:proofErr w:type="gramStart"/>
      <w:r w:rsidRPr="00EE6EAA">
        <w:rPr>
          <w:rFonts w:ascii="Times New Roman" w:hAnsi="Times New Roman" w:cs="Times New Roman"/>
          <w:sz w:val="28"/>
        </w:rPr>
        <w:t xml:space="preserve"> )</w:t>
      </w:r>
      <w:proofErr w:type="gramEnd"/>
      <w:r w:rsidRPr="00EE6EAA">
        <w:rPr>
          <w:rFonts w:ascii="Times New Roman" w:hAnsi="Times New Roman" w:cs="Times New Roman"/>
          <w:sz w:val="28"/>
        </w:rPr>
        <w:t>на основании данных, представленных в таблице 6.5.</w:t>
      </w:r>
    </w:p>
    <w:p w:rsidR="00155FFE" w:rsidRDefault="00155FFE" w:rsidP="00155FFE">
      <w:pPr>
        <w:tabs>
          <w:tab w:val="left" w:pos="6237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155FFE" w:rsidRPr="008416CB" w:rsidRDefault="00155FFE" w:rsidP="00155FFE">
      <w:pPr>
        <w:tabs>
          <w:tab w:val="left" w:pos="6237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6.5-Исходные данные для выполнения расчетов</w:t>
      </w:r>
    </w:p>
    <w:p w:rsidR="00155FFE" w:rsidRPr="008416CB" w:rsidRDefault="00155FFE" w:rsidP="00155FFE">
      <w:pPr>
        <w:spacing w:after="0" w:line="240" w:lineRule="auto"/>
        <w:ind w:right="-1" w:firstLine="567"/>
        <w:jc w:val="right"/>
        <w:rPr>
          <w:rFonts w:ascii="Times New Roman" w:hAnsi="Times New Roman" w:cs="Times New Roman"/>
          <w:sz w:val="28"/>
        </w:rPr>
      </w:pPr>
      <w:r w:rsidRPr="008416CB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1843"/>
        <w:gridCol w:w="1701"/>
        <w:gridCol w:w="1984"/>
      </w:tblGrid>
      <w:tr w:rsidR="00155FFE" w:rsidRPr="008416CB" w:rsidTr="00516E88">
        <w:trPr>
          <w:cantSplit/>
        </w:trPr>
        <w:tc>
          <w:tcPr>
            <w:tcW w:w="4219" w:type="dxa"/>
            <w:vMerge w:val="restart"/>
            <w:tcBorders>
              <w:bottom w:val="nil"/>
            </w:tcBorders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5528" w:type="dxa"/>
            <w:gridSpan w:val="3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Варианты строительства</w:t>
            </w:r>
          </w:p>
        </w:tc>
      </w:tr>
      <w:tr w:rsidR="00155FFE" w:rsidRPr="008416CB" w:rsidTr="00516E88">
        <w:trPr>
          <w:cantSplit/>
        </w:trPr>
        <w:tc>
          <w:tcPr>
            <w:tcW w:w="4219" w:type="dxa"/>
            <w:vMerge/>
            <w:tcBorders>
              <w:top w:val="nil"/>
            </w:tcBorders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55FFE" w:rsidRPr="008416CB" w:rsidTr="00516E88">
        <w:tc>
          <w:tcPr>
            <w:tcW w:w="4219" w:type="dxa"/>
          </w:tcPr>
          <w:p w:rsidR="00155FFE" w:rsidRPr="00DA411D" w:rsidRDefault="00155FFE" w:rsidP="00516E88">
            <w:pPr>
              <w:spacing w:after="0" w:line="240" w:lineRule="auto"/>
              <w:ind w:right="-1" w:firstLine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6500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5800</w:t>
            </w:r>
          </w:p>
        </w:tc>
        <w:tc>
          <w:tcPr>
            <w:tcW w:w="1984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5700</w:t>
            </w:r>
          </w:p>
        </w:tc>
      </w:tr>
      <w:tr w:rsidR="00155FFE" w:rsidRPr="008416CB" w:rsidTr="00516E88">
        <w:tc>
          <w:tcPr>
            <w:tcW w:w="4219" w:type="dxa"/>
          </w:tcPr>
          <w:p w:rsidR="00155FFE" w:rsidRPr="00DA411D" w:rsidRDefault="00155FFE" w:rsidP="00516E88">
            <w:pPr>
              <w:spacing w:after="0" w:line="240" w:lineRule="auto"/>
              <w:ind w:right="-1" w:firstLine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Затраты на эксплуатацию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3100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984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3700</w:t>
            </w:r>
          </w:p>
        </w:tc>
      </w:tr>
    </w:tbl>
    <w:p w:rsidR="00155FFE" w:rsidRDefault="00155FFE" w:rsidP="00155FFE">
      <w:pPr>
        <w:pStyle w:val="1"/>
        <w:ind w:right="-1" w:firstLine="567"/>
        <w:jc w:val="left"/>
      </w:pPr>
    </w:p>
    <w:p w:rsidR="00155FFE" w:rsidRDefault="00155FFE" w:rsidP="00155FFE">
      <w:pPr>
        <w:pStyle w:val="1"/>
        <w:ind w:right="-1" w:firstLine="567"/>
        <w:jc w:val="left"/>
      </w:pPr>
      <w:r w:rsidRPr="008416CB">
        <w:t xml:space="preserve">Задача </w:t>
      </w:r>
      <w:r>
        <w:t>5.</w:t>
      </w:r>
    </w:p>
    <w:p w:rsidR="00155FFE" w:rsidRPr="00DA411D" w:rsidRDefault="00155FFE" w:rsidP="00155FFE">
      <w:pPr>
        <w:spacing w:after="0" w:line="240" w:lineRule="auto"/>
        <w:ind w:right="-1" w:firstLine="567"/>
        <w:rPr>
          <w:lang w:eastAsia="ru-RU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411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рассмотрение руководства представлено 4 варианта  инвестиционных проектов, характеристика которых представлена в таблице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6.6</w:t>
      </w:r>
      <w:r w:rsidRPr="00DA411D">
        <w:rPr>
          <w:rFonts w:ascii="Times New Roman" w:hAnsi="Times New Roman" w:cs="Times New Roman"/>
          <w:sz w:val="28"/>
          <w:szCs w:val="28"/>
          <w:lang w:eastAsia="ru-RU"/>
        </w:rPr>
        <w:t>. Требуется произвести выбор  эффективного варианта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A411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6.6-Характеристика вариантов инвестиционного проекта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0"/>
        <w:gridCol w:w="1843"/>
        <w:gridCol w:w="1701"/>
        <w:gridCol w:w="1363"/>
        <w:gridCol w:w="1559"/>
      </w:tblGrid>
      <w:tr w:rsidR="00155FFE" w:rsidRPr="008416CB" w:rsidTr="00516E88">
        <w:trPr>
          <w:cantSplit/>
        </w:trPr>
        <w:tc>
          <w:tcPr>
            <w:tcW w:w="2890" w:type="dxa"/>
            <w:vMerge w:val="restart"/>
            <w:tcBorders>
              <w:bottom w:val="nil"/>
            </w:tcBorders>
          </w:tcPr>
          <w:p w:rsidR="00155FFE" w:rsidRPr="00DA411D" w:rsidRDefault="00155FFE" w:rsidP="00516E88">
            <w:pPr>
              <w:spacing w:after="0" w:line="240" w:lineRule="auto"/>
              <w:ind w:right="-1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6466" w:type="dxa"/>
            <w:gridSpan w:val="4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Варианты строительства</w:t>
            </w:r>
          </w:p>
        </w:tc>
      </w:tr>
      <w:tr w:rsidR="00155FFE" w:rsidRPr="008416CB" w:rsidTr="00516E88">
        <w:trPr>
          <w:cantSplit/>
        </w:trPr>
        <w:tc>
          <w:tcPr>
            <w:tcW w:w="2890" w:type="dxa"/>
            <w:vMerge/>
            <w:tcBorders>
              <w:top w:val="nil"/>
            </w:tcBorders>
          </w:tcPr>
          <w:p w:rsidR="00155FFE" w:rsidRPr="00DA411D" w:rsidRDefault="00155FFE" w:rsidP="00516E88">
            <w:pPr>
              <w:spacing w:after="0" w:line="240" w:lineRule="auto"/>
              <w:ind w:right="-1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55FFE" w:rsidRPr="008416CB" w:rsidTr="00516E88">
        <w:tc>
          <w:tcPr>
            <w:tcW w:w="2890" w:type="dxa"/>
          </w:tcPr>
          <w:p w:rsidR="00155FFE" w:rsidRPr="00DA411D" w:rsidRDefault="00155FFE" w:rsidP="00516E88">
            <w:pPr>
              <w:spacing w:after="0" w:line="240" w:lineRule="auto"/>
              <w:ind w:right="-1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тыс. руб.</w:t>
            </w:r>
          </w:p>
        </w:tc>
        <w:tc>
          <w:tcPr>
            <w:tcW w:w="184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7300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36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8500</w:t>
            </w:r>
          </w:p>
        </w:tc>
        <w:tc>
          <w:tcPr>
            <w:tcW w:w="1559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</w:tr>
      <w:tr w:rsidR="00155FFE" w:rsidRPr="008416CB" w:rsidTr="00516E88">
        <w:tc>
          <w:tcPr>
            <w:tcW w:w="2890" w:type="dxa"/>
          </w:tcPr>
          <w:p w:rsidR="00155FFE" w:rsidRPr="00DA411D" w:rsidRDefault="00155FFE" w:rsidP="00516E88">
            <w:pPr>
              <w:spacing w:after="0" w:line="240" w:lineRule="auto"/>
              <w:ind w:right="-1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Эксплуатационные расходы, тыс. руб.</w:t>
            </w:r>
          </w:p>
        </w:tc>
        <w:tc>
          <w:tcPr>
            <w:tcW w:w="184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136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</w:t>
            </w:r>
          </w:p>
        </w:tc>
        <w:tc>
          <w:tcPr>
            <w:tcW w:w="1559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3800</w:t>
            </w:r>
          </w:p>
        </w:tc>
      </w:tr>
      <w:tr w:rsidR="00155FFE" w:rsidRPr="008416CB" w:rsidTr="00516E88">
        <w:tc>
          <w:tcPr>
            <w:tcW w:w="2890" w:type="dxa"/>
          </w:tcPr>
          <w:p w:rsidR="00155FFE" w:rsidRPr="00DA411D" w:rsidRDefault="00155FFE" w:rsidP="00516E88">
            <w:pPr>
              <w:spacing w:after="0" w:line="240" w:lineRule="auto"/>
              <w:ind w:right="-1" w:firstLine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Производственная мощность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каналов</w:t>
            </w:r>
          </w:p>
        </w:tc>
        <w:tc>
          <w:tcPr>
            <w:tcW w:w="184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3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559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</w:tr>
    </w:tbl>
    <w:p w:rsidR="00155FFE" w:rsidRPr="00DA411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55FFE" w:rsidRDefault="00155FFE" w:rsidP="00155FFE">
      <w:pPr>
        <w:pStyle w:val="1"/>
        <w:ind w:right="-1" w:firstLine="567"/>
        <w:jc w:val="left"/>
      </w:pPr>
      <w:r w:rsidRPr="008416CB">
        <w:t xml:space="preserve">Задача </w:t>
      </w:r>
      <w:r>
        <w:t>6.</w:t>
      </w:r>
    </w:p>
    <w:p w:rsidR="00155FFE" w:rsidRPr="00DA411D" w:rsidRDefault="00155FFE" w:rsidP="00155FFE">
      <w:pPr>
        <w:spacing w:after="0" w:line="240" w:lineRule="auto"/>
        <w:ind w:right="-1" w:firstLine="567"/>
        <w:rPr>
          <w:lang w:eastAsia="ru-RU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Определите чистую текущую стоимость</w:t>
      </w:r>
      <w:r w:rsidRPr="00841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индекс доходности</w:t>
      </w:r>
      <w:r w:rsidRPr="008416CB">
        <w:rPr>
          <w:rFonts w:ascii="Times New Roman" w:hAnsi="Times New Roman" w:cs="Times New Roman"/>
          <w:sz w:val="28"/>
        </w:rPr>
        <w:t>, если капитальные вложения (инвестиции) и чистая прибыль по годам осуществления проекта реконструкции характеризуются данными представленными в таблице</w:t>
      </w:r>
      <w:r>
        <w:rPr>
          <w:rFonts w:ascii="Times New Roman" w:hAnsi="Times New Roman" w:cs="Times New Roman"/>
          <w:sz w:val="28"/>
        </w:rPr>
        <w:t xml:space="preserve"> 6.7)</w:t>
      </w:r>
      <w:r w:rsidRPr="008416CB">
        <w:rPr>
          <w:rFonts w:ascii="Times New Roman" w:hAnsi="Times New Roman" w:cs="Times New Roman"/>
          <w:sz w:val="28"/>
        </w:rPr>
        <w:t>.</w:t>
      </w:r>
      <w:proofErr w:type="gramEnd"/>
      <w:r w:rsidRPr="008416CB">
        <w:rPr>
          <w:rFonts w:ascii="Times New Roman" w:hAnsi="Times New Roman" w:cs="Times New Roman"/>
          <w:sz w:val="28"/>
        </w:rPr>
        <w:t xml:space="preserve"> Норма дисконта равна </w:t>
      </w:r>
      <w:r>
        <w:rPr>
          <w:rFonts w:ascii="Times New Roman" w:hAnsi="Times New Roman" w:cs="Times New Roman"/>
          <w:sz w:val="28"/>
        </w:rPr>
        <w:t>20</w:t>
      </w:r>
      <w:r w:rsidRPr="008416CB">
        <w:rPr>
          <w:rFonts w:ascii="Times New Roman" w:hAnsi="Times New Roman" w:cs="Times New Roman"/>
          <w:sz w:val="28"/>
        </w:rPr>
        <w:t>%.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155FFE" w:rsidRPr="008416CB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6.7-</w:t>
      </w:r>
      <w:r w:rsidRPr="002774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Исходные данные для выполнения расчетов </w:t>
      </w:r>
    </w:p>
    <w:p w:rsidR="00155FFE" w:rsidRPr="008416CB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1417"/>
        <w:gridCol w:w="1701"/>
        <w:gridCol w:w="1559"/>
      </w:tblGrid>
      <w:tr w:rsidR="00155FFE" w:rsidRPr="00DA411D" w:rsidTr="00516E88">
        <w:trPr>
          <w:cantSplit/>
        </w:trPr>
        <w:tc>
          <w:tcPr>
            <w:tcW w:w="3510" w:type="dxa"/>
            <w:vMerge w:val="restart"/>
          </w:tcPr>
          <w:p w:rsidR="00155FFE" w:rsidRPr="00DA411D" w:rsidRDefault="00155FFE" w:rsidP="00516E88">
            <w:pPr>
              <w:pStyle w:val="2"/>
              <w:ind w:right="-1" w:firstLine="567"/>
              <w:rPr>
                <w:sz w:val="24"/>
                <w:szCs w:val="24"/>
              </w:rPr>
            </w:pPr>
            <w:r w:rsidRPr="00DA411D">
              <w:rPr>
                <w:sz w:val="24"/>
                <w:szCs w:val="24"/>
              </w:rPr>
              <w:t xml:space="preserve">Показатели, </w:t>
            </w:r>
          </w:p>
        </w:tc>
        <w:tc>
          <w:tcPr>
            <w:tcW w:w="6237" w:type="dxa"/>
            <w:gridSpan w:val="4"/>
          </w:tcPr>
          <w:p w:rsidR="00155FFE" w:rsidRPr="00DA411D" w:rsidRDefault="00155FFE" w:rsidP="00516E88">
            <w:pPr>
              <w:pStyle w:val="2"/>
              <w:ind w:right="-1" w:firstLine="567"/>
              <w:rPr>
                <w:sz w:val="24"/>
                <w:szCs w:val="24"/>
              </w:rPr>
            </w:pPr>
            <w:r w:rsidRPr="00DA411D">
              <w:rPr>
                <w:sz w:val="24"/>
                <w:szCs w:val="24"/>
              </w:rPr>
              <w:t>Годы</w:t>
            </w:r>
          </w:p>
        </w:tc>
      </w:tr>
      <w:tr w:rsidR="00155FFE" w:rsidRPr="00DA411D" w:rsidTr="00516E88">
        <w:trPr>
          <w:cantSplit/>
        </w:trPr>
        <w:tc>
          <w:tcPr>
            <w:tcW w:w="3510" w:type="dxa"/>
            <w:vMerge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A41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17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A41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A41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DA411D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155FFE" w:rsidRPr="00DA411D" w:rsidTr="00516E88">
        <w:tc>
          <w:tcPr>
            <w:tcW w:w="3510" w:type="dxa"/>
          </w:tcPr>
          <w:p w:rsidR="00155FFE" w:rsidRPr="00DA411D" w:rsidRDefault="00155FFE" w:rsidP="00516E88">
            <w:pPr>
              <w:spacing w:after="0" w:line="240" w:lineRule="auto"/>
              <w:ind w:right="-1" w:firstLine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 xml:space="preserve">Капитальные вложения, </w:t>
            </w:r>
            <w:proofErr w:type="spellStart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Start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417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5FFE" w:rsidRPr="00DA411D" w:rsidTr="00516E88">
        <w:tc>
          <w:tcPr>
            <w:tcW w:w="3510" w:type="dxa"/>
          </w:tcPr>
          <w:p w:rsidR="00155FFE" w:rsidRPr="00DA411D" w:rsidRDefault="00155FFE" w:rsidP="00516E88">
            <w:pPr>
              <w:spacing w:after="0" w:line="240" w:lineRule="auto"/>
              <w:ind w:right="-1" w:firstLine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</w:rPr>
              <w:t xml:space="preserve"> Чистая прибыль, </w:t>
            </w:r>
            <w:proofErr w:type="spellStart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Start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180.0</w:t>
            </w:r>
          </w:p>
        </w:tc>
        <w:tc>
          <w:tcPr>
            <w:tcW w:w="1701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320.0</w:t>
            </w:r>
          </w:p>
        </w:tc>
        <w:tc>
          <w:tcPr>
            <w:tcW w:w="1559" w:type="dxa"/>
          </w:tcPr>
          <w:p w:rsidR="00155FFE" w:rsidRPr="00DA411D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480.0</w:t>
            </w:r>
          </w:p>
        </w:tc>
      </w:tr>
    </w:tbl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7.</w:t>
      </w:r>
    </w:p>
    <w:p w:rsidR="00155FFE" w:rsidRPr="00DA411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Определите чистую текущую стоимость</w:t>
      </w:r>
      <w:r w:rsidRPr="00841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индекс доходности</w:t>
      </w:r>
      <w:r w:rsidRPr="008416CB">
        <w:rPr>
          <w:rFonts w:ascii="Times New Roman" w:hAnsi="Times New Roman" w:cs="Times New Roman"/>
          <w:sz w:val="28"/>
        </w:rPr>
        <w:t>, если капитальные вложения (инвестиции) и чистая прибыль по годам осуществления проекта реконструкции характеризуются данными представленными в таблице</w:t>
      </w:r>
      <w:r>
        <w:rPr>
          <w:rFonts w:ascii="Times New Roman" w:hAnsi="Times New Roman" w:cs="Times New Roman"/>
          <w:sz w:val="28"/>
        </w:rPr>
        <w:t xml:space="preserve"> 6.8</w:t>
      </w:r>
      <w:r w:rsidRPr="008416CB">
        <w:rPr>
          <w:rFonts w:ascii="Times New Roman" w:hAnsi="Times New Roman" w:cs="Times New Roman"/>
          <w:sz w:val="28"/>
        </w:rPr>
        <w:t xml:space="preserve">. Норма дисконта равна </w:t>
      </w:r>
      <w:r>
        <w:rPr>
          <w:rFonts w:ascii="Times New Roman" w:hAnsi="Times New Roman" w:cs="Times New Roman"/>
          <w:sz w:val="28"/>
        </w:rPr>
        <w:t>20</w:t>
      </w:r>
      <w:r w:rsidRPr="008416CB">
        <w:rPr>
          <w:rFonts w:ascii="Times New Roman" w:hAnsi="Times New Roman" w:cs="Times New Roman"/>
          <w:sz w:val="28"/>
        </w:rPr>
        <w:t xml:space="preserve">%. 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155FFE" w:rsidRPr="008416CB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6.8-</w:t>
      </w:r>
      <w:r w:rsidRPr="002774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Исходные данные для выполнения расчетов</w:t>
      </w:r>
    </w:p>
    <w:p w:rsidR="00155FFE" w:rsidRPr="008416CB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60"/>
        <w:gridCol w:w="1417"/>
        <w:gridCol w:w="1701"/>
        <w:gridCol w:w="1559"/>
      </w:tblGrid>
      <w:tr w:rsidR="00155FFE" w:rsidRPr="008416CB" w:rsidTr="00516E88">
        <w:trPr>
          <w:cantSplit/>
        </w:trPr>
        <w:tc>
          <w:tcPr>
            <w:tcW w:w="3510" w:type="dxa"/>
            <w:vMerge w:val="restart"/>
          </w:tcPr>
          <w:p w:rsidR="00155FFE" w:rsidRPr="00973258" w:rsidRDefault="00155FFE" w:rsidP="00516E88">
            <w:pPr>
              <w:pStyle w:val="2"/>
              <w:ind w:right="-1" w:firstLine="567"/>
              <w:rPr>
                <w:sz w:val="24"/>
                <w:szCs w:val="24"/>
              </w:rPr>
            </w:pPr>
            <w:r w:rsidRPr="00973258">
              <w:rPr>
                <w:sz w:val="24"/>
                <w:szCs w:val="24"/>
              </w:rPr>
              <w:t>Показатели, млн. рублей</w:t>
            </w:r>
          </w:p>
        </w:tc>
        <w:tc>
          <w:tcPr>
            <w:tcW w:w="6237" w:type="dxa"/>
            <w:gridSpan w:val="4"/>
          </w:tcPr>
          <w:p w:rsidR="00155FFE" w:rsidRPr="00973258" w:rsidRDefault="00155FFE" w:rsidP="00516E88">
            <w:pPr>
              <w:pStyle w:val="2"/>
              <w:ind w:right="-1" w:firstLine="567"/>
              <w:rPr>
                <w:sz w:val="24"/>
                <w:szCs w:val="24"/>
              </w:rPr>
            </w:pPr>
            <w:r w:rsidRPr="00973258">
              <w:rPr>
                <w:sz w:val="24"/>
                <w:szCs w:val="24"/>
              </w:rPr>
              <w:t>Годы</w:t>
            </w:r>
          </w:p>
        </w:tc>
      </w:tr>
      <w:tr w:rsidR="00155FFE" w:rsidRPr="008416CB" w:rsidTr="00516E88">
        <w:trPr>
          <w:cantSplit/>
        </w:trPr>
        <w:tc>
          <w:tcPr>
            <w:tcW w:w="3510" w:type="dxa"/>
            <w:vMerge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7325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17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7325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7325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9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73258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155FFE" w:rsidRPr="008416CB" w:rsidTr="00516E88">
        <w:tc>
          <w:tcPr>
            <w:tcW w:w="3510" w:type="dxa"/>
          </w:tcPr>
          <w:p w:rsidR="00155FFE" w:rsidRPr="00F720FD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вложения, млн. руб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7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00.0</w:t>
            </w:r>
          </w:p>
        </w:tc>
        <w:tc>
          <w:tcPr>
            <w:tcW w:w="1701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55FFE" w:rsidRPr="008416CB" w:rsidTr="00516E88">
        <w:tc>
          <w:tcPr>
            <w:tcW w:w="3510" w:type="dxa"/>
          </w:tcPr>
          <w:p w:rsidR="00155FFE" w:rsidRPr="00973258" w:rsidRDefault="00155FFE" w:rsidP="00516E88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</w:rPr>
              <w:t xml:space="preserve"> Чистая прибыль, </w:t>
            </w:r>
            <w:proofErr w:type="spellStart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млн</w:t>
            </w:r>
            <w:proofErr w:type="gramStart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F720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17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180.0</w:t>
            </w:r>
          </w:p>
        </w:tc>
        <w:tc>
          <w:tcPr>
            <w:tcW w:w="1701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320.0</w:t>
            </w:r>
          </w:p>
        </w:tc>
        <w:tc>
          <w:tcPr>
            <w:tcW w:w="1559" w:type="dxa"/>
          </w:tcPr>
          <w:p w:rsidR="00155FFE" w:rsidRPr="00973258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3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480.0</w:t>
            </w:r>
          </w:p>
        </w:tc>
      </w:tr>
    </w:tbl>
    <w:p w:rsidR="00155FFE" w:rsidRPr="008416CB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lang w:val="en-US"/>
        </w:rPr>
      </w:pPr>
    </w:p>
    <w:p w:rsidR="00155FFE" w:rsidRDefault="00155FFE" w:rsidP="00155FFE">
      <w:pPr>
        <w:pStyle w:val="1"/>
        <w:ind w:right="-1" w:firstLine="567"/>
        <w:jc w:val="left"/>
      </w:pPr>
      <w:r>
        <w:t>Задача 8.</w:t>
      </w:r>
    </w:p>
    <w:p w:rsidR="00155FFE" w:rsidRPr="0089127A" w:rsidRDefault="00155FFE" w:rsidP="00155FFE">
      <w:pPr>
        <w:ind w:right="-1" w:firstLine="567"/>
        <w:rPr>
          <w:lang w:eastAsia="ru-RU"/>
        </w:rPr>
      </w:pPr>
    </w:p>
    <w:p w:rsidR="00155FFE" w:rsidRPr="00DA411D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A411D">
        <w:rPr>
          <w:rFonts w:ascii="Times New Roman" w:hAnsi="Times New Roman" w:cs="Times New Roman"/>
          <w:iCs/>
          <w:sz w:val="28"/>
          <w:szCs w:val="28"/>
        </w:rPr>
        <w:t>Необходимо оценить целесообразность реализации проекта с помощью метода анализа точки безубыточности.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A411D">
        <w:rPr>
          <w:rFonts w:ascii="Times New Roman" w:hAnsi="Times New Roman" w:cs="Times New Roman"/>
          <w:iCs/>
          <w:sz w:val="28"/>
          <w:szCs w:val="28"/>
        </w:rPr>
        <w:t xml:space="preserve">Предполагаемая цена реализации единицы продукции составляет 1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A411D">
        <w:rPr>
          <w:rFonts w:ascii="Times New Roman" w:hAnsi="Times New Roman" w:cs="Times New Roman"/>
          <w:iCs/>
          <w:sz w:val="28"/>
          <w:szCs w:val="28"/>
        </w:rPr>
        <w:t>00 руб. Переменные затраты в расчете на единицу товара 600 руб. Общая сумма постоянных затрат составляет 1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A411D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DA411D">
        <w:rPr>
          <w:rFonts w:ascii="Times New Roman" w:hAnsi="Times New Roman" w:cs="Times New Roman"/>
          <w:iCs/>
          <w:sz w:val="28"/>
          <w:szCs w:val="28"/>
        </w:rPr>
        <w:t>млн</w:t>
      </w:r>
      <w:proofErr w:type="gramStart"/>
      <w:r w:rsidRPr="00DA411D">
        <w:rPr>
          <w:rFonts w:ascii="Times New Roman" w:hAnsi="Times New Roman" w:cs="Times New Roman"/>
          <w:iCs/>
          <w:sz w:val="28"/>
          <w:szCs w:val="28"/>
        </w:rPr>
        <w:t>.р</w:t>
      </w:r>
      <w:proofErr w:type="gramEnd"/>
      <w:r w:rsidRPr="00DA411D">
        <w:rPr>
          <w:rFonts w:ascii="Times New Roman" w:hAnsi="Times New Roman" w:cs="Times New Roman"/>
          <w:iCs/>
          <w:sz w:val="28"/>
          <w:szCs w:val="28"/>
        </w:rPr>
        <w:t>уб</w:t>
      </w:r>
      <w:proofErr w:type="spellEnd"/>
      <w:r w:rsidRPr="00DA411D">
        <w:rPr>
          <w:rFonts w:ascii="Times New Roman" w:hAnsi="Times New Roman" w:cs="Times New Roman"/>
          <w:iCs/>
          <w:sz w:val="28"/>
          <w:szCs w:val="28"/>
        </w:rPr>
        <w:t xml:space="preserve">. Маркетинговые исследования показали, что максимальный объем сбыта составит 50 000 единиц товара. 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Задача 9.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Оценить экономическую эффективность инвестиционного проекта при следующих исходных данных (таблица 6.9).</w:t>
      </w: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55FFE" w:rsidRDefault="00155FFE" w:rsidP="00155FF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6.9-</w:t>
      </w:r>
      <w:r w:rsidRPr="002774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Исходные данные для выполнения расчетов</w:t>
      </w:r>
    </w:p>
    <w:p w:rsidR="00155FFE" w:rsidRPr="00DA411D" w:rsidRDefault="00155FFE" w:rsidP="00155FFE">
      <w:pPr>
        <w:spacing w:after="0" w:line="240" w:lineRule="auto"/>
        <w:ind w:right="-1" w:firstLine="567"/>
        <w:jc w:val="right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4375" w:type="pct"/>
        <w:tblLook w:val="04A0" w:firstRow="1" w:lastRow="0" w:firstColumn="1" w:lastColumn="0" w:noHBand="0" w:noVBand="1"/>
      </w:tblPr>
      <w:tblGrid>
        <w:gridCol w:w="2449"/>
        <w:gridCol w:w="1104"/>
        <w:gridCol w:w="1106"/>
        <w:gridCol w:w="1219"/>
        <w:gridCol w:w="1234"/>
        <w:gridCol w:w="1263"/>
      </w:tblGrid>
      <w:tr w:rsidR="00155FFE" w:rsidRPr="00466623" w:rsidTr="00516E88">
        <w:trPr>
          <w:trHeight w:val="20"/>
        </w:trPr>
        <w:tc>
          <w:tcPr>
            <w:tcW w:w="146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Наименование показателя</w:t>
            </w:r>
          </w:p>
        </w:tc>
        <w:tc>
          <w:tcPr>
            <w:tcW w:w="3538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Годы проектного периода</w:t>
            </w: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6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6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7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7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7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5</w:t>
            </w: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1 Доходы от основной деятельности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тымс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3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145 936 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690 212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1 432 813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2 118 571 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4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2 794 092 </w:t>
            </w: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2 Расходы на производство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3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37 756 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99 764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125 380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147 361 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4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161 982 </w:t>
            </w: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в </w:t>
            </w:r>
            <w:proofErr w:type="spellStart"/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т.ч</w:t>
            </w:r>
            <w:proofErr w:type="spellEnd"/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 сумма амортизации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3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27 027 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77 860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101 427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120 436 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4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132 104 </w:t>
            </w: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3 Прибыль от реализации услуг связи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2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2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4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ko-KR"/>
              </w:rPr>
              <w:t>Прочие</w:t>
            </w:r>
            <w:proofErr w:type="spellEnd"/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расходы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,т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ыс.руб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2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2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4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4.1 Стоимость ОПФ на начало года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270 274 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243 247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700 738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912 843 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4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1 083 923 </w:t>
            </w: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4.2 Стоимость ОПФ на конец года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243 247 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8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700 738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24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912 843 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1 083 923 </w:t>
            </w: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49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1 188 936 </w:t>
            </w: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4.3 Среднег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 xml:space="preserve">одовая остаточная стоимость ОПФ,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5 Прибыль до налогообложения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6 Налог на прибыль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lastRenderedPageBreak/>
              <w:t>7 Чистая прибыль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155FFE" w:rsidRPr="00466623" w:rsidTr="00516E88">
        <w:trPr>
          <w:trHeight w:val="20"/>
        </w:trPr>
        <w:tc>
          <w:tcPr>
            <w:tcW w:w="14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55FFE" w:rsidRPr="00697423" w:rsidRDefault="00155FFE" w:rsidP="00516E88">
            <w:pPr>
              <w:spacing w:after="0" w:line="240" w:lineRule="auto"/>
              <w:ind w:right="-1" w:firstLine="142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  <w:r w:rsidRPr="006974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8 Прибыль с учетом амортизации (чистый денежный поток)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тыс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.р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уб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55FFE" w:rsidRPr="00697423" w:rsidRDefault="00155FFE" w:rsidP="00516E88">
            <w:pPr>
              <w:spacing w:after="0" w:line="240" w:lineRule="auto"/>
              <w:ind w:right="-1" w:firstLine="56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uk-UA"/>
              </w:rPr>
            </w:pPr>
          </w:p>
        </w:tc>
      </w:tr>
    </w:tbl>
    <w:p w:rsidR="00155FFE" w:rsidRPr="00DA411D" w:rsidRDefault="00155FFE" w:rsidP="00155FFE">
      <w:pPr>
        <w:spacing w:after="0" w:line="240" w:lineRule="auto"/>
        <w:ind w:right="-1" w:firstLine="567"/>
        <w:rPr>
          <w:rFonts w:ascii="Times New Roman" w:hAnsi="Times New Roman" w:cs="Times New Roman"/>
          <w:lang w:eastAsia="ru-RU"/>
        </w:rPr>
      </w:pPr>
    </w:p>
    <w:p w:rsidR="00B4677A" w:rsidRDefault="00B4677A">
      <w:bookmarkStart w:id="0" w:name="_GoBack"/>
      <w:bookmarkEnd w:id="0"/>
    </w:p>
    <w:sectPr w:rsidR="00B46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598"/>
    <w:multiLevelType w:val="hybridMultilevel"/>
    <w:tmpl w:val="2ECA5596"/>
    <w:lvl w:ilvl="0" w:tplc="A1EEB14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1224B"/>
    <w:multiLevelType w:val="hybridMultilevel"/>
    <w:tmpl w:val="9A6A4E0A"/>
    <w:lvl w:ilvl="0" w:tplc="BB263D0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D720B"/>
    <w:multiLevelType w:val="hybridMultilevel"/>
    <w:tmpl w:val="BA6E8718"/>
    <w:lvl w:ilvl="0" w:tplc="725EF38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1345F"/>
    <w:multiLevelType w:val="hybridMultilevel"/>
    <w:tmpl w:val="CD247D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A73CD"/>
    <w:multiLevelType w:val="hybridMultilevel"/>
    <w:tmpl w:val="303843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BC79EB"/>
    <w:multiLevelType w:val="hybridMultilevel"/>
    <w:tmpl w:val="0F6AC7B0"/>
    <w:lvl w:ilvl="0" w:tplc="957079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5023E"/>
    <w:multiLevelType w:val="singleLevel"/>
    <w:tmpl w:val="B6BE23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19627A54"/>
    <w:multiLevelType w:val="hybridMultilevel"/>
    <w:tmpl w:val="5E0EB546"/>
    <w:lvl w:ilvl="0" w:tplc="FE5223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A12D6"/>
    <w:multiLevelType w:val="hybridMultilevel"/>
    <w:tmpl w:val="C32C053E"/>
    <w:lvl w:ilvl="0" w:tplc="FE5223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 w:val="0"/>
      </w:rPr>
    </w:lvl>
    <w:lvl w:ilvl="1" w:tplc="3C4EF0B2">
      <w:start w:val="1"/>
      <w:numFmt w:val="bullet"/>
      <w:lvlText w:val="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5D0B1C"/>
    <w:multiLevelType w:val="hybridMultilevel"/>
    <w:tmpl w:val="C67C07C8"/>
    <w:lvl w:ilvl="0" w:tplc="2A02E0E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B326A"/>
    <w:multiLevelType w:val="singleLevel"/>
    <w:tmpl w:val="A426B2C0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>
    <w:nsid w:val="27923C18"/>
    <w:multiLevelType w:val="hybridMultilevel"/>
    <w:tmpl w:val="A768E5FE"/>
    <w:lvl w:ilvl="0" w:tplc="BEA8E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CD55B4"/>
    <w:multiLevelType w:val="hybridMultilevel"/>
    <w:tmpl w:val="4B428AB2"/>
    <w:lvl w:ilvl="0" w:tplc="AE740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A3C7920"/>
    <w:multiLevelType w:val="hybridMultilevel"/>
    <w:tmpl w:val="8C6EC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3503A71"/>
    <w:multiLevelType w:val="hybridMultilevel"/>
    <w:tmpl w:val="9F38B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38653EE"/>
    <w:multiLevelType w:val="hybridMultilevel"/>
    <w:tmpl w:val="3718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042D1E"/>
    <w:multiLevelType w:val="hybridMultilevel"/>
    <w:tmpl w:val="1FA0BD98"/>
    <w:lvl w:ilvl="0" w:tplc="9B4297DA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7">
    <w:nsid w:val="3E2439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ECB44B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1CE4962"/>
    <w:multiLevelType w:val="hybridMultilevel"/>
    <w:tmpl w:val="8662CCAE"/>
    <w:lvl w:ilvl="0" w:tplc="824618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837AA"/>
    <w:multiLevelType w:val="hybridMultilevel"/>
    <w:tmpl w:val="BF72F162"/>
    <w:lvl w:ilvl="0" w:tplc="8B34EA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4F504D3"/>
    <w:multiLevelType w:val="multilevel"/>
    <w:tmpl w:val="5F64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FC37D8"/>
    <w:multiLevelType w:val="hybridMultilevel"/>
    <w:tmpl w:val="40709B2E"/>
    <w:lvl w:ilvl="0" w:tplc="EF84638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BD3C6E"/>
    <w:multiLevelType w:val="hybridMultilevel"/>
    <w:tmpl w:val="F7261C18"/>
    <w:lvl w:ilvl="0" w:tplc="A1640DF8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9753FB"/>
    <w:multiLevelType w:val="singleLevel"/>
    <w:tmpl w:val="B6BE23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5D891377"/>
    <w:multiLevelType w:val="hybridMultilevel"/>
    <w:tmpl w:val="FF866D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E5B18F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7B28E2"/>
    <w:multiLevelType w:val="singleLevel"/>
    <w:tmpl w:val="B6BE23D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>
    <w:nsid w:val="62E07AC7"/>
    <w:multiLevelType w:val="multilevel"/>
    <w:tmpl w:val="72C69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29">
    <w:nsid w:val="65716421"/>
    <w:multiLevelType w:val="singleLevel"/>
    <w:tmpl w:val="15CCA0E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6AA50C92"/>
    <w:multiLevelType w:val="hybridMultilevel"/>
    <w:tmpl w:val="EEBE8176"/>
    <w:lvl w:ilvl="0" w:tplc="74A69F4C">
      <w:start w:val="1"/>
      <w:numFmt w:val="decimal"/>
      <w:lvlText w:val="6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1161CF"/>
    <w:multiLevelType w:val="hybridMultilevel"/>
    <w:tmpl w:val="17708056"/>
    <w:lvl w:ilvl="0" w:tplc="D882A6B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2">
    <w:nsid w:val="72A27A92"/>
    <w:multiLevelType w:val="hybridMultilevel"/>
    <w:tmpl w:val="00BA1670"/>
    <w:lvl w:ilvl="0" w:tplc="7F66DACC">
      <w:start w:val="1"/>
      <w:numFmt w:val="decimal"/>
      <w:lvlText w:val="10.%1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31F3AAC"/>
    <w:multiLevelType w:val="multilevel"/>
    <w:tmpl w:val="EAB25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3DD34DA"/>
    <w:multiLevelType w:val="hybridMultilevel"/>
    <w:tmpl w:val="8410D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D014A"/>
    <w:multiLevelType w:val="hybridMultilevel"/>
    <w:tmpl w:val="542484BA"/>
    <w:lvl w:ilvl="0" w:tplc="6BCC08E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6"/>
  </w:num>
  <w:num w:numId="4">
    <w:abstractNumId w:val="27"/>
  </w:num>
  <w:num w:numId="5">
    <w:abstractNumId w:val="8"/>
  </w:num>
  <w:num w:numId="6">
    <w:abstractNumId w:val="7"/>
  </w:num>
  <w:num w:numId="7">
    <w:abstractNumId w:val="16"/>
  </w:num>
  <w:num w:numId="8">
    <w:abstractNumId w:val="19"/>
  </w:num>
  <w:num w:numId="9">
    <w:abstractNumId w:val="1"/>
  </w:num>
  <w:num w:numId="10">
    <w:abstractNumId w:val="5"/>
  </w:num>
  <w:num w:numId="11">
    <w:abstractNumId w:val="9"/>
  </w:num>
  <w:num w:numId="12">
    <w:abstractNumId w:val="23"/>
  </w:num>
  <w:num w:numId="13">
    <w:abstractNumId w:val="22"/>
  </w:num>
  <w:num w:numId="14">
    <w:abstractNumId w:val="35"/>
  </w:num>
  <w:num w:numId="15">
    <w:abstractNumId w:val="0"/>
  </w:num>
  <w:num w:numId="16">
    <w:abstractNumId w:val="32"/>
  </w:num>
  <w:num w:numId="17">
    <w:abstractNumId w:val="2"/>
  </w:num>
  <w:num w:numId="18">
    <w:abstractNumId w:val="28"/>
  </w:num>
  <w:num w:numId="19">
    <w:abstractNumId w:val="21"/>
  </w:num>
  <w:num w:numId="20">
    <w:abstractNumId w:val="18"/>
  </w:num>
  <w:num w:numId="21">
    <w:abstractNumId w:val="29"/>
  </w:num>
  <w:num w:numId="22">
    <w:abstractNumId w:val="34"/>
  </w:num>
  <w:num w:numId="23">
    <w:abstractNumId w:val="25"/>
  </w:num>
  <w:num w:numId="24">
    <w:abstractNumId w:val="4"/>
  </w:num>
  <w:num w:numId="25">
    <w:abstractNumId w:val="12"/>
  </w:num>
  <w:num w:numId="26">
    <w:abstractNumId w:val="3"/>
  </w:num>
  <w:num w:numId="27">
    <w:abstractNumId w:val="30"/>
  </w:num>
  <w:num w:numId="28">
    <w:abstractNumId w:val="10"/>
  </w:num>
  <w:num w:numId="29">
    <w:abstractNumId w:val="10"/>
    <w:lvlOverride w:ilvl="0">
      <w:startOverride w:val="11"/>
    </w:lvlOverride>
  </w:num>
  <w:num w:numId="30">
    <w:abstractNumId w:val="33"/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15"/>
  </w:num>
  <w:num w:numId="34">
    <w:abstractNumId w:val="26"/>
  </w:num>
  <w:num w:numId="35">
    <w:abstractNumId w:val="11"/>
  </w:num>
  <w:num w:numId="36">
    <w:abstractNumId w:val="17"/>
  </w:num>
  <w:num w:numId="37">
    <w:abstractNumId w:val="20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F8"/>
    <w:rsid w:val="00155FFE"/>
    <w:rsid w:val="00A14AF8"/>
    <w:rsid w:val="00B4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F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155FF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55FFE"/>
    <w:pPr>
      <w:keepNext/>
      <w:spacing w:after="0" w:line="240" w:lineRule="auto"/>
      <w:ind w:right="-7" w:firstLine="720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5F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55F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5F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5F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Normal (Web)"/>
    <w:aliases w:val="Обычный (Web)"/>
    <w:basedOn w:val="a"/>
    <w:uiPriority w:val="99"/>
    <w:unhideWhenUsed/>
    <w:qFormat/>
    <w:rsid w:val="0015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FFE"/>
    <w:rPr>
      <w:b/>
      <w:bCs/>
    </w:rPr>
  </w:style>
  <w:style w:type="character" w:styleId="a5">
    <w:name w:val="Placeholder Text"/>
    <w:basedOn w:val="a0"/>
    <w:uiPriority w:val="99"/>
    <w:semiHidden/>
    <w:rsid w:val="00155F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FF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55FFE"/>
    <w:pPr>
      <w:ind w:left="720"/>
      <w:contextualSpacing/>
    </w:pPr>
  </w:style>
  <w:style w:type="paragraph" w:customStyle="1" w:styleId="11">
    <w:name w:val="Обычный1"/>
    <w:uiPriority w:val="99"/>
    <w:rsid w:val="00155FFE"/>
    <w:pPr>
      <w:widowControl w:val="0"/>
      <w:spacing w:after="0" w:line="240" w:lineRule="auto"/>
      <w:ind w:firstLine="5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FR2">
    <w:name w:val="FR2"/>
    <w:uiPriority w:val="99"/>
    <w:rsid w:val="00155FF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styleId="a9">
    <w:name w:val="caption"/>
    <w:basedOn w:val="a"/>
    <w:next w:val="a"/>
    <w:qFormat/>
    <w:rsid w:val="00155FF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a">
    <w:name w:val="Table Grid"/>
    <w:basedOn w:val="a1"/>
    <w:uiPriority w:val="39"/>
    <w:rsid w:val="0015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155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155FFE"/>
  </w:style>
  <w:style w:type="paragraph" w:customStyle="1" w:styleId="21">
    <w:name w:val="Обычный2"/>
    <w:uiPriority w:val="99"/>
    <w:rsid w:val="00155FFE"/>
    <w:pPr>
      <w:widowControl w:val="0"/>
      <w:spacing w:after="0" w:line="240" w:lineRule="auto"/>
      <w:ind w:firstLine="5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155FFE"/>
    <w:rPr>
      <w:color w:val="0000FF"/>
      <w:u w:val="single"/>
    </w:rPr>
  </w:style>
  <w:style w:type="paragraph" w:styleId="ac">
    <w:name w:val="Body Text"/>
    <w:basedOn w:val="a"/>
    <w:link w:val="ad"/>
    <w:rsid w:val="00155FF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155F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15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5FFE"/>
  </w:style>
  <w:style w:type="paragraph" w:styleId="af0">
    <w:name w:val="footer"/>
    <w:basedOn w:val="a"/>
    <w:link w:val="af1"/>
    <w:uiPriority w:val="99"/>
    <w:unhideWhenUsed/>
    <w:rsid w:val="0015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5FFE"/>
  </w:style>
  <w:style w:type="paragraph" w:customStyle="1" w:styleId="zfr3q">
    <w:name w:val="zfr3q"/>
    <w:basedOn w:val="a"/>
    <w:rsid w:val="0015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qFormat/>
    <w:rsid w:val="00155F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3">
    <w:name w:val="Название Знак"/>
    <w:basedOn w:val="a0"/>
    <w:link w:val="af2"/>
    <w:rsid w:val="00155F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4">
    <w:name w:val="Аврора"/>
    <w:basedOn w:val="a"/>
    <w:rsid w:val="00155FF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2">
    <w:name w:val="Сетка таблицы1"/>
    <w:basedOn w:val="a1"/>
    <w:next w:val="aa"/>
    <w:uiPriority w:val="59"/>
    <w:rsid w:val="00155FFE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page number"/>
    <w:basedOn w:val="a0"/>
    <w:rsid w:val="00155FFE"/>
  </w:style>
  <w:style w:type="character" w:customStyle="1" w:styleId="22">
    <w:name w:val="Основной текст 2 Знак"/>
    <w:basedOn w:val="a0"/>
    <w:link w:val="23"/>
    <w:uiPriority w:val="99"/>
    <w:semiHidden/>
    <w:locked/>
    <w:rsid w:val="00155FFE"/>
  </w:style>
  <w:style w:type="paragraph" w:styleId="23">
    <w:name w:val="Body Text 2"/>
    <w:basedOn w:val="a"/>
    <w:link w:val="22"/>
    <w:uiPriority w:val="99"/>
    <w:semiHidden/>
    <w:unhideWhenUsed/>
    <w:rsid w:val="00155FFE"/>
    <w:pPr>
      <w:spacing w:after="120" w:line="480" w:lineRule="auto"/>
    </w:pPr>
  </w:style>
  <w:style w:type="character" w:customStyle="1" w:styleId="210">
    <w:name w:val="Основной текст 2 Знак1"/>
    <w:basedOn w:val="a0"/>
    <w:uiPriority w:val="99"/>
    <w:semiHidden/>
    <w:rsid w:val="00155FFE"/>
  </w:style>
  <w:style w:type="character" w:customStyle="1" w:styleId="31">
    <w:name w:val="Основной текст 3 Знак"/>
    <w:basedOn w:val="a0"/>
    <w:link w:val="32"/>
    <w:uiPriority w:val="99"/>
    <w:semiHidden/>
    <w:locked/>
    <w:rsid w:val="00155FFE"/>
    <w:rPr>
      <w:sz w:val="16"/>
      <w:szCs w:val="16"/>
    </w:rPr>
  </w:style>
  <w:style w:type="paragraph" w:styleId="32">
    <w:name w:val="Body Text 3"/>
    <w:basedOn w:val="a"/>
    <w:link w:val="31"/>
    <w:uiPriority w:val="99"/>
    <w:semiHidden/>
    <w:unhideWhenUsed/>
    <w:rsid w:val="00155FFE"/>
    <w:pPr>
      <w:spacing w:after="120" w:line="256" w:lineRule="auto"/>
    </w:pPr>
    <w:rPr>
      <w:sz w:val="16"/>
      <w:szCs w:val="16"/>
    </w:rPr>
  </w:style>
  <w:style w:type="character" w:customStyle="1" w:styleId="310">
    <w:name w:val="Основной текст 3 Знак1"/>
    <w:basedOn w:val="a0"/>
    <w:uiPriority w:val="99"/>
    <w:semiHidden/>
    <w:rsid w:val="00155FF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FFE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155FF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55FFE"/>
    <w:pPr>
      <w:keepNext/>
      <w:spacing w:after="0" w:line="240" w:lineRule="auto"/>
      <w:ind w:right="-7" w:firstLine="720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F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5F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55F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55F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5F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Normal (Web)"/>
    <w:aliases w:val="Обычный (Web)"/>
    <w:basedOn w:val="a"/>
    <w:uiPriority w:val="99"/>
    <w:unhideWhenUsed/>
    <w:qFormat/>
    <w:rsid w:val="0015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FFE"/>
    <w:rPr>
      <w:b/>
      <w:bCs/>
    </w:rPr>
  </w:style>
  <w:style w:type="character" w:styleId="a5">
    <w:name w:val="Placeholder Text"/>
    <w:basedOn w:val="a0"/>
    <w:uiPriority w:val="99"/>
    <w:semiHidden/>
    <w:rsid w:val="00155FF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5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FF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55FFE"/>
    <w:pPr>
      <w:ind w:left="720"/>
      <w:contextualSpacing/>
    </w:pPr>
  </w:style>
  <w:style w:type="paragraph" w:customStyle="1" w:styleId="11">
    <w:name w:val="Обычный1"/>
    <w:uiPriority w:val="99"/>
    <w:rsid w:val="00155FFE"/>
    <w:pPr>
      <w:widowControl w:val="0"/>
      <w:spacing w:after="0" w:line="240" w:lineRule="auto"/>
      <w:ind w:firstLine="5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FR2">
    <w:name w:val="FR2"/>
    <w:uiPriority w:val="99"/>
    <w:rsid w:val="00155FF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paragraph" w:styleId="a9">
    <w:name w:val="caption"/>
    <w:basedOn w:val="a"/>
    <w:next w:val="a"/>
    <w:qFormat/>
    <w:rsid w:val="00155FF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a">
    <w:name w:val="Table Grid"/>
    <w:basedOn w:val="a1"/>
    <w:uiPriority w:val="39"/>
    <w:rsid w:val="0015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155F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155FFE"/>
  </w:style>
  <w:style w:type="paragraph" w:customStyle="1" w:styleId="21">
    <w:name w:val="Обычный2"/>
    <w:uiPriority w:val="99"/>
    <w:rsid w:val="00155FFE"/>
    <w:pPr>
      <w:widowControl w:val="0"/>
      <w:spacing w:after="0" w:line="240" w:lineRule="auto"/>
      <w:ind w:firstLine="5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155FFE"/>
    <w:rPr>
      <w:color w:val="0000FF"/>
      <w:u w:val="single"/>
    </w:rPr>
  </w:style>
  <w:style w:type="paragraph" w:styleId="ac">
    <w:name w:val="Body Text"/>
    <w:basedOn w:val="a"/>
    <w:link w:val="ad"/>
    <w:rsid w:val="00155FF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155F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15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5FFE"/>
  </w:style>
  <w:style w:type="paragraph" w:styleId="af0">
    <w:name w:val="footer"/>
    <w:basedOn w:val="a"/>
    <w:link w:val="af1"/>
    <w:uiPriority w:val="99"/>
    <w:unhideWhenUsed/>
    <w:rsid w:val="00155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5FFE"/>
  </w:style>
  <w:style w:type="paragraph" w:customStyle="1" w:styleId="zfr3q">
    <w:name w:val="zfr3q"/>
    <w:basedOn w:val="a"/>
    <w:rsid w:val="00155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itle"/>
    <w:basedOn w:val="a"/>
    <w:link w:val="af3"/>
    <w:qFormat/>
    <w:rsid w:val="00155F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3">
    <w:name w:val="Название Знак"/>
    <w:basedOn w:val="a0"/>
    <w:link w:val="af2"/>
    <w:rsid w:val="00155F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4">
    <w:name w:val="Аврора"/>
    <w:basedOn w:val="a"/>
    <w:rsid w:val="00155FF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2">
    <w:name w:val="Сетка таблицы1"/>
    <w:basedOn w:val="a1"/>
    <w:next w:val="aa"/>
    <w:uiPriority w:val="59"/>
    <w:rsid w:val="00155FFE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page number"/>
    <w:basedOn w:val="a0"/>
    <w:rsid w:val="00155FFE"/>
  </w:style>
  <w:style w:type="character" w:customStyle="1" w:styleId="22">
    <w:name w:val="Основной текст 2 Знак"/>
    <w:basedOn w:val="a0"/>
    <w:link w:val="23"/>
    <w:uiPriority w:val="99"/>
    <w:semiHidden/>
    <w:locked/>
    <w:rsid w:val="00155FFE"/>
  </w:style>
  <w:style w:type="paragraph" w:styleId="23">
    <w:name w:val="Body Text 2"/>
    <w:basedOn w:val="a"/>
    <w:link w:val="22"/>
    <w:uiPriority w:val="99"/>
    <w:semiHidden/>
    <w:unhideWhenUsed/>
    <w:rsid w:val="00155FFE"/>
    <w:pPr>
      <w:spacing w:after="120" w:line="480" w:lineRule="auto"/>
    </w:pPr>
  </w:style>
  <w:style w:type="character" w:customStyle="1" w:styleId="210">
    <w:name w:val="Основной текст 2 Знак1"/>
    <w:basedOn w:val="a0"/>
    <w:uiPriority w:val="99"/>
    <w:semiHidden/>
    <w:rsid w:val="00155FFE"/>
  </w:style>
  <w:style w:type="character" w:customStyle="1" w:styleId="31">
    <w:name w:val="Основной текст 3 Знак"/>
    <w:basedOn w:val="a0"/>
    <w:link w:val="32"/>
    <w:uiPriority w:val="99"/>
    <w:semiHidden/>
    <w:locked/>
    <w:rsid w:val="00155FFE"/>
    <w:rPr>
      <w:sz w:val="16"/>
      <w:szCs w:val="16"/>
    </w:rPr>
  </w:style>
  <w:style w:type="paragraph" w:styleId="32">
    <w:name w:val="Body Text 3"/>
    <w:basedOn w:val="a"/>
    <w:link w:val="31"/>
    <w:uiPriority w:val="99"/>
    <w:semiHidden/>
    <w:unhideWhenUsed/>
    <w:rsid w:val="00155FFE"/>
    <w:pPr>
      <w:spacing w:after="120" w:line="256" w:lineRule="auto"/>
    </w:pPr>
    <w:rPr>
      <w:sz w:val="16"/>
      <w:szCs w:val="16"/>
    </w:rPr>
  </w:style>
  <w:style w:type="character" w:customStyle="1" w:styleId="310">
    <w:name w:val="Основной текст 3 Знак1"/>
    <w:basedOn w:val="a0"/>
    <w:uiPriority w:val="99"/>
    <w:semiHidden/>
    <w:rsid w:val="00155FF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3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png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32.emf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wmf"/><Relationship Id="rId51" Type="http://schemas.openxmlformats.org/officeDocument/2006/relationships/image" Target="media/image2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2892</Words>
  <Characters>16489</Characters>
  <Application>Microsoft Office Word</Application>
  <DocSecurity>0</DocSecurity>
  <Lines>137</Lines>
  <Paragraphs>38</Paragraphs>
  <ScaleCrop>false</ScaleCrop>
  <Company/>
  <LinksUpToDate>false</LinksUpToDate>
  <CharactersWithSpaces>19343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2022-05-12T13:55:00Z</dcterms:created>
  <dcterms:modified xsi:type="dcterms:W3CDTF">2022-05-12T13:55:00Z</dcterms:modified>
</cp:coreProperties>
</file>