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3321"/>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83"/>
        <w:gridCol w:w="36"/>
        <w:gridCol w:w="3264"/>
        <w:gridCol w:w="1139"/>
      </w:tblGrid>
      <w:tr w:rsidR="00816A97" w:rsidRPr="00816A97" w14:paraId="491A5386" w14:textId="77777777" w:rsidTr="00816A97">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14:paraId="7F82454B" w14:textId="77777777" w:rsidR="00816A97" w:rsidRPr="00816A97" w:rsidRDefault="00816A97" w:rsidP="00816A97">
            <w:r w:rsidRPr="00816A97">
              <w:t>Description</w:t>
            </w:r>
          </w:p>
        </w:tc>
        <w:tc>
          <w:tcPr>
            <w:tcW w:w="0" w:type="auto"/>
            <w:tcBorders>
              <w:left w:val="single" w:sz="4" w:space="0" w:color="auto"/>
              <w:bottom w:val="single" w:sz="4" w:space="0" w:color="auto"/>
            </w:tcBorders>
          </w:tcPr>
          <w:p w14:paraId="43A9538B" w14:textId="77777777" w:rsidR="00816A97" w:rsidRPr="00816A97" w:rsidRDefault="00816A97" w:rsidP="00816A97"/>
        </w:tc>
        <w:tc>
          <w:tcPr>
            <w:tcW w:w="0" w:type="auto"/>
            <w:tcBorders>
              <w:top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14:paraId="51F6DABB" w14:textId="77777777" w:rsidR="00816A97" w:rsidRPr="00816A97" w:rsidRDefault="00816A97" w:rsidP="00816A97">
            <w:r w:rsidRPr="00816A97">
              <w:t>Excel Function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14:paraId="06320C9B" w14:textId="77777777" w:rsidR="00816A97" w:rsidRPr="00816A97" w:rsidRDefault="00816A97" w:rsidP="00816A97">
            <w:r w:rsidRPr="00816A97">
              <w:t>Result</w:t>
            </w:r>
          </w:p>
        </w:tc>
      </w:tr>
      <w:tr w:rsidR="00816A97" w:rsidRPr="00816A97" w14:paraId="4C6DD9EC" w14:textId="77777777" w:rsidTr="00816A97">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14:paraId="120324E2" w14:textId="77777777" w:rsidR="00816A97" w:rsidRPr="00816A97" w:rsidRDefault="00816A97" w:rsidP="00816A97">
            <w:r w:rsidRPr="00816A97">
              <w:t>Count</w:t>
            </w:r>
          </w:p>
        </w:tc>
        <w:tc>
          <w:tcPr>
            <w:tcW w:w="0" w:type="auto"/>
            <w:tcBorders>
              <w:top w:val="single" w:sz="4" w:space="0" w:color="auto"/>
              <w:left w:val="single" w:sz="4" w:space="0" w:color="auto"/>
              <w:bottom w:val="single" w:sz="4" w:space="0" w:color="auto"/>
            </w:tcBorders>
          </w:tcPr>
          <w:p w14:paraId="1DAAA67B" w14:textId="77777777" w:rsidR="00816A97" w:rsidRPr="00816A97" w:rsidRDefault="00816A97" w:rsidP="00816A97"/>
        </w:tc>
        <w:tc>
          <w:tcPr>
            <w:tcW w:w="0" w:type="auto"/>
            <w:tcBorders>
              <w:top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14:paraId="36C16EE3" w14:textId="1044CC9B" w:rsidR="00816A97" w:rsidRPr="00816A97" w:rsidRDefault="00816A97" w:rsidP="00816A97">
            <w:r w:rsidRPr="00816A97">
              <w:t>=COUNT (I2:</w:t>
            </w:r>
            <w:r w:rsidR="0043134C">
              <w:t>A</w:t>
            </w:r>
            <w:r w:rsidRPr="00816A97">
              <w:t>769)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0" w:type="dxa"/>
            </w:tcMar>
            <w:vAlign w:val="center"/>
            <w:hideMark/>
          </w:tcPr>
          <w:p w14:paraId="35C7C8C4" w14:textId="77777777" w:rsidR="00816A97" w:rsidRPr="00816A97" w:rsidRDefault="00816A97" w:rsidP="00816A97">
            <w:r w:rsidRPr="00816A97">
              <w:t>768</w:t>
            </w:r>
          </w:p>
        </w:tc>
      </w:tr>
      <w:tr w:rsidR="00816A97" w:rsidRPr="00816A97" w14:paraId="32E08C14" w14:textId="77777777" w:rsidTr="00816A97">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14:paraId="2D4E20F5" w14:textId="77777777" w:rsidR="00816A97" w:rsidRPr="00816A97" w:rsidRDefault="00816A97" w:rsidP="00816A97">
            <w:r w:rsidRPr="00816A97">
              <w:t>Minimum</w:t>
            </w:r>
          </w:p>
        </w:tc>
        <w:tc>
          <w:tcPr>
            <w:tcW w:w="0" w:type="auto"/>
            <w:tcBorders>
              <w:top w:val="single" w:sz="4" w:space="0" w:color="auto"/>
              <w:left w:val="single" w:sz="4" w:space="0" w:color="auto"/>
              <w:bottom w:val="single" w:sz="4" w:space="0" w:color="auto"/>
            </w:tcBorders>
          </w:tcPr>
          <w:p w14:paraId="295311E6" w14:textId="77777777" w:rsidR="00816A97" w:rsidRPr="00816A97" w:rsidRDefault="00816A97" w:rsidP="00816A97"/>
        </w:tc>
        <w:tc>
          <w:tcPr>
            <w:tcW w:w="0" w:type="auto"/>
            <w:tcBorders>
              <w:top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14:paraId="72E2758D" w14:textId="77777777" w:rsidR="00816A97" w:rsidRPr="00816A97" w:rsidRDefault="00816A97" w:rsidP="00816A97">
            <w:r w:rsidRPr="00816A97">
              <w:t>=MIN (I2:I769)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0" w:type="dxa"/>
            </w:tcMar>
            <w:vAlign w:val="center"/>
            <w:hideMark/>
          </w:tcPr>
          <w:p w14:paraId="74C4899F" w14:textId="77777777" w:rsidR="00816A97" w:rsidRPr="00816A97" w:rsidRDefault="00816A97" w:rsidP="00816A97">
            <w:r w:rsidRPr="00816A97">
              <w:t>21</w:t>
            </w:r>
          </w:p>
        </w:tc>
      </w:tr>
      <w:tr w:rsidR="00816A97" w:rsidRPr="00816A97" w14:paraId="54FC8CC9" w14:textId="77777777" w:rsidTr="00816A97">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14:paraId="6B6AA3B8" w14:textId="77777777" w:rsidR="00816A97" w:rsidRPr="00816A97" w:rsidRDefault="00816A97" w:rsidP="00816A97">
            <w:r w:rsidRPr="00816A97">
              <w:t>Maximum</w:t>
            </w:r>
          </w:p>
        </w:tc>
        <w:tc>
          <w:tcPr>
            <w:tcW w:w="0" w:type="auto"/>
            <w:tcBorders>
              <w:top w:val="single" w:sz="4" w:space="0" w:color="auto"/>
              <w:left w:val="single" w:sz="4" w:space="0" w:color="auto"/>
              <w:bottom w:val="single" w:sz="4" w:space="0" w:color="auto"/>
            </w:tcBorders>
          </w:tcPr>
          <w:p w14:paraId="7517BC7B" w14:textId="77777777" w:rsidR="00816A97" w:rsidRPr="00816A97" w:rsidRDefault="00816A97" w:rsidP="00816A97"/>
        </w:tc>
        <w:tc>
          <w:tcPr>
            <w:tcW w:w="0" w:type="auto"/>
            <w:tcBorders>
              <w:top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14:paraId="2AA6B797" w14:textId="77777777" w:rsidR="00816A97" w:rsidRPr="00816A97" w:rsidRDefault="00816A97" w:rsidP="00816A97">
            <w:r w:rsidRPr="00816A97">
              <w:t>=MAX (I2:I769)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0" w:type="dxa"/>
            </w:tcMar>
            <w:vAlign w:val="center"/>
            <w:hideMark/>
          </w:tcPr>
          <w:p w14:paraId="58DDEDE7" w14:textId="77777777" w:rsidR="00816A97" w:rsidRPr="00816A97" w:rsidRDefault="00816A97" w:rsidP="00816A97">
            <w:r w:rsidRPr="00816A97">
              <w:t>81</w:t>
            </w:r>
          </w:p>
        </w:tc>
      </w:tr>
      <w:tr w:rsidR="00816A97" w:rsidRPr="00816A97" w14:paraId="2E2F7670" w14:textId="77777777" w:rsidTr="00816A97">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14:paraId="77B1DB00" w14:textId="77777777" w:rsidR="00816A97" w:rsidRPr="00816A97" w:rsidRDefault="00816A97" w:rsidP="00816A97">
            <w:r w:rsidRPr="00816A97">
              <w:t>Mean</w:t>
            </w:r>
          </w:p>
        </w:tc>
        <w:tc>
          <w:tcPr>
            <w:tcW w:w="0" w:type="auto"/>
            <w:tcBorders>
              <w:top w:val="single" w:sz="4" w:space="0" w:color="auto"/>
              <w:left w:val="single" w:sz="4" w:space="0" w:color="auto"/>
              <w:bottom w:val="single" w:sz="4" w:space="0" w:color="auto"/>
            </w:tcBorders>
          </w:tcPr>
          <w:p w14:paraId="7D2B82FC" w14:textId="77777777" w:rsidR="00816A97" w:rsidRPr="00816A97" w:rsidRDefault="00816A97" w:rsidP="00816A97"/>
        </w:tc>
        <w:tc>
          <w:tcPr>
            <w:tcW w:w="0" w:type="auto"/>
            <w:tcBorders>
              <w:top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14:paraId="094D04A5" w14:textId="77777777" w:rsidR="00816A97" w:rsidRPr="00816A97" w:rsidRDefault="00816A97" w:rsidP="00816A97">
            <w:r w:rsidRPr="00816A97">
              <w:t>=AVERAGE (I2:I769)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0" w:type="dxa"/>
            </w:tcMar>
            <w:vAlign w:val="center"/>
            <w:hideMark/>
          </w:tcPr>
          <w:p w14:paraId="6AB7F499" w14:textId="77777777" w:rsidR="00816A97" w:rsidRPr="00816A97" w:rsidRDefault="00816A97" w:rsidP="00816A97">
            <w:r w:rsidRPr="00816A97">
              <w:t>33.24</w:t>
            </w:r>
          </w:p>
        </w:tc>
      </w:tr>
      <w:tr w:rsidR="00816A97" w:rsidRPr="00816A97" w14:paraId="7446233C" w14:textId="77777777" w:rsidTr="00816A97">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14:paraId="6DDF6CE5" w14:textId="77777777" w:rsidR="00816A97" w:rsidRPr="00816A97" w:rsidRDefault="00816A97" w:rsidP="00816A97">
            <w:r w:rsidRPr="00816A97">
              <w:t>Median</w:t>
            </w:r>
          </w:p>
        </w:tc>
        <w:tc>
          <w:tcPr>
            <w:tcW w:w="0" w:type="auto"/>
            <w:tcBorders>
              <w:top w:val="single" w:sz="4" w:space="0" w:color="auto"/>
              <w:left w:val="single" w:sz="4" w:space="0" w:color="auto"/>
              <w:bottom w:val="single" w:sz="4" w:space="0" w:color="auto"/>
            </w:tcBorders>
          </w:tcPr>
          <w:p w14:paraId="2F616E99" w14:textId="77777777" w:rsidR="00816A97" w:rsidRPr="00816A97" w:rsidRDefault="00816A97" w:rsidP="00816A97"/>
        </w:tc>
        <w:tc>
          <w:tcPr>
            <w:tcW w:w="0" w:type="auto"/>
            <w:tcBorders>
              <w:top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14:paraId="47DCC284" w14:textId="77777777" w:rsidR="00816A97" w:rsidRPr="00816A97" w:rsidRDefault="00816A97" w:rsidP="00816A97">
            <w:r w:rsidRPr="00816A97">
              <w:t>=MEDIAN (I2:I769)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0" w:type="dxa"/>
            </w:tcMar>
            <w:vAlign w:val="center"/>
            <w:hideMark/>
          </w:tcPr>
          <w:p w14:paraId="7B1F211C" w14:textId="77777777" w:rsidR="00816A97" w:rsidRPr="00816A97" w:rsidRDefault="00816A97" w:rsidP="00816A97">
            <w:r w:rsidRPr="00816A97">
              <w:t>29</w:t>
            </w:r>
          </w:p>
        </w:tc>
      </w:tr>
      <w:tr w:rsidR="00816A97" w:rsidRPr="00816A97" w14:paraId="5997219B" w14:textId="77777777" w:rsidTr="00816A97">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14:paraId="41C29C93" w14:textId="77777777" w:rsidR="00816A97" w:rsidRPr="00816A97" w:rsidRDefault="00816A97" w:rsidP="00816A97">
            <w:r w:rsidRPr="00816A97">
              <w:t>First Quartile (Q1)</w:t>
            </w:r>
          </w:p>
        </w:tc>
        <w:tc>
          <w:tcPr>
            <w:tcW w:w="0" w:type="auto"/>
            <w:tcBorders>
              <w:top w:val="single" w:sz="4" w:space="0" w:color="auto"/>
              <w:left w:val="single" w:sz="4" w:space="0" w:color="auto"/>
              <w:bottom w:val="single" w:sz="4" w:space="0" w:color="auto"/>
            </w:tcBorders>
          </w:tcPr>
          <w:p w14:paraId="61FD7CE8" w14:textId="77777777" w:rsidR="00816A97" w:rsidRPr="00816A97" w:rsidRDefault="00816A97" w:rsidP="00816A97"/>
        </w:tc>
        <w:tc>
          <w:tcPr>
            <w:tcW w:w="0" w:type="auto"/>
            <w:tcBorders>
              <w:top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14:paraId="54ADB163" w14:textId="77777777" w:rsidR="00816A97" w:rsidRPr="00816A97" w:rsidRDefault="00816A97" w:rsidP="00816A97">
            <w:r w:rsidRPr="00816A97">
              <w:t>=QUARTILE.INC (I2:I769, 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0" w:type="dxa"/>
            </w:tcMar>
            <w:vAlign w:val="center"/>
            <w:hideMark/>
          </w:tcPr>
          <w:p w14:paraId="267B0C64" w14:textId="77777777" w:rsidR="00816A97" w:rsidRPr="00816A97" w:rsidRDefault="00816A97" w:rsidP="00816A97">
            <w:r w:rsidRPr="00816A97">
              <w:t>24</w:t>
            </w:r>
          </w:p>
        </w:tc>
      </w:tr>
      <w:tr w:rsidR="00816A97" w:rsidRPr="00816A97" w14:paraId="5B1F387D" w14:textId="77777777" w:rsidTr="00816A97">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14:paraId="15F129E0" w14:textId="77777777" w:rsidR="00816A97" w:rsidRPr="00816A97" w:rsidRDefault="00816A97" w:rsidP="00816A97">
            <w:r w:rsidRPr="00816A97">
              <w:t>Third Quartile (Q3)</w:t>
            </w:r>
          </w:p>
        </w:tc>
        <w:tc>
          <w:tcPr>
            <w:tcW w:w="0" w:type="auto"/>
            <w:tcBorders>
              <w:top w:val="single" w:sz="4" w:space="0" w:color="auto"/>
              <w:left w:val="single" w:sz="4" w:space="0" w:color="auto"/>
              <w:bottom w:val="single" w:sz="4" w:space="0" w:color="auto"/>
            </w:tcBorders>
          </w:tcPr>
          <w:p w14:paraId="5FE045CC" w14:textId="77777777" w:rsidR="00816A97" w:rsidRPr="00816A97" w:rsidRDefault="00816A97" w:rsidP="00816A97"/>
        </w:tc>
        <w:tc>
          <w:tcPr>
            <w:tcW w:w="0" w:type="auto"/>
            <w:tcBorders>
              <w:top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14:paraId="39E291A1" w14:textId="77777777" w:rsidR="00816A97" w:rsidRPr="00816A97" w:rsidRDefault="00816A97" w:rsidP="00816A97">
            <w:r w:rsidRPr="00816A97">
              <w:t>=QUARTILE.INC (I2:I769, 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0" w:type="dxa"/>
            </w:tcMar>
            <w:vAlign w:val="center"/>
            <w:hideMark/>
          </w:tcPr>
          <w:p w14:paraId="43F9A441" w14:textId="77777777" w:rsidR="00816A97" w:rsidRPr="00816A97" w:rsidRDefault="00816A97" w:rsidP="00816A97">
            <w:r w:rsidRPr="00816A97">
              <w:t>41</w:t>
            </w:r>
          </w:p>
        </w:tc>
      </w:tr>
      <w:tr w:rsidR="00816A97" w:rsidRPr="00816A97" w14:paraId="4F79D931" w14:textId="77777777" w:rsidTr="00816A97">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14:paraId="57C6FC4F" w14:textId="77777777" w:rsidR="00816A97" w:rsidRPr="00816A97" w:rsidRDefault="00816A97" w:rsidP="00816A97">
            <w:r w:rsidRPr="00816A97">
              <w:t>Interquartile Range (IQR)</w:t>
            </w:r>
          </w:p>
        </w:tc>
        <w:tc>
          <w:tcPr>
            <w:tcW w:w="0" w:type="auto"/>
            <w:tcBorders>
              <w:top w:val="single" w:sz="4" w:space="0" w:color="auto"/>
              <w:left w:val="single" w:sz="4" w:space="0" w:color="auto"/>
              <w:bottom w:val="single" w:sz="4" w:space="0" w:color="auto"/>
            </w:tcBorders>
          </w:tcPr>
          <w:p w14:paraId="07CA47EE" w14:textId="77777777" w:rsidR="00816A97" w:rsidRPr="00816A97" w:rsidRDefault="00816A97" w:rsidP="00816A97"/>
        </w:tc>
        <w:tc>
          <w:tcPr>
            <w:tcW w:w="0" w:type="auto"/>
            <w:tcBorders>
              <w:top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14:paraId="76363825" w14:textId="1568F4B2" w:rsidR="00816A97" w:rsidRPr="00816A97" w:rsidRDefault="00816A97" w:rsidP="00816A97">
            <w:r w:rsidRPr="00816A97">
              <w:t>=Q3 - Q1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0" w:type="dxa"/>
            </w:tcMar>
            <w:vAlign w:val="center"/>
            <w:hideMark/>
          </w:tcPr>
          <w:p w14:paraId="1914D69C" w14:textId="77777777" w:rsidR="00816A97" w:rsidRPr="00816A97" w:rsidRDefault="00816A97" w:rsidP="00816A97">
            <w:r w:rsidRPr="00816A97">
              <w:t>17</w:t>
            </w:r>
          </w:p>
        </w:tc>
      </w:tr>
      <w:tr w:rsidR="00816A97" w:rsidRPr="00816A97" w14:paraId="78D7FB63" w14:textId="77777777" w:rsidTr="00816A97">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14:paraId="108E0153" w14:textId="77777777" w:rsidR="00816A97" w:rsidRPr="00816A97" w:rsidRDefault="00816A97" w:rsidP="00816A97">
            <w:r w:rsidRPr="00816A97">
              <w:t>Standard Deviation</w:t>
            </w:r>
          </w:p>
        </w:tc>
        <w:tc>
          <w:tcPr>
            <w:tcW w:w="0" w:type="auto"/>
            <w:tcBorders>
              <w:top w:val="single" w:sz="4" w:space="0" w:color="auto"/>
              <w:left w:val="single" w:sz="4" w:space="0" w:color="auto"/>
              <w:bottom w:val="single" w:sz="4" w:space="0" w:color="auto"/>
            </w:tcBorders>
          </w:tcPr>
          <w:p w14:paraId="32D57C6F" w14:textId="77777777" w:rsidR="00816A97" w:rsidRPr="00816A97" w:rsidRDefault="00816A97" w:rsidP="00816A97"/>
        </w:tc>
        <w:tc>
          <w:tcPr>
            <w:tcW w:w="0" w:type="auto"/>
            <w:tcBorders>
              <w:top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14:paraId="43137967" w14:textId="77777777" w:rsidR="00816A97" w:rsidRPr="00816A97" w:rsidRDefault="00816A97" w:rsidP="00816A97">
            <w:r w:rsidRPr="00816A97">
              <w:t>=STDEV.P(I2:I769)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0" w:type="dxa"/>
            </w:tcMar>
            <w:vAlign w:val="center"/>
            <w:hideMark/>
          </w:tcPr>
          <w:p w14:paraId="5D253E68" w14:textId="77777777" w:rsidR="00816A97" w:rsidRPr="00816A97" w:rsidRDefault="00816A97" w:rsidP="00816A97">
            <w:r w:rsidRPr="00816A97">
              <w:t>11.76</w:t>
            </w:r>
          </w:p>
        </w:tc>
      </w:tr>
      <w:tr w:rsidR="00816A97" w:rsidRPr="00816A97" w14:paraId="70CB8D33" w14:textId="77777777" w:rsidTr="00816A97">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14:paraId="10D3FC7B" w14:textId="77777777" w:rsidR="00816A97" w:rsidRPr="00816A97" w:rsidRDefault="00816A97" w:rsidP="00816A97">
            <w:r w:rsidRPr="00816A97">
              <w:t>Mean Deviation</w:t>
            </w:r>
          </w:p>
        </w:tc>
        <w:tc>
          <w:tcPr>
            <w:tcW w:w="0" w:type="auto"/>
            <w:tcBorders>
              <w:top w:val="single" w:sz="4" w:space="0" w:color="auto"/>
              <w:left w:val="single" w:sz="4" w:space="0" w:color="auto"/>
              <w:bottom w:val="single" w:sz="4" w:space="0" w:color="auto"/>
            </w:tcBorders>
          </w:tcPr>
          <w:p w14:paraId="2F89A35F" w14:textId="77777777" w:rsidR="00816A97" w:rsidRPr="00816A97" w:rsidRDefault="00816A97" w:rsidP="00816A97"/>
        </w:tc>
        <w:tc>
          <w:tcPr>
            <w:tcW w:w="0" w:type="auto"/>
            <w:tcBorders>
              <w:top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14:paraId="4E4D3F30" w14:textId="77777777" w:rsidR="00816A97" w:rsidRPr="00816A97" w:rsidRDefault="00816A97" w:rsidP="00816A97">
            <w:r w:rsidRPr="00816A97">
              <w:t>=AVEDEV (I2:I769)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0" w:type="dxa"/>
            </w:tcMar>
            <w:vAlign w:val="center"/>
            <w:hideMark/>
          </w:tcPr>
          <w:p w14:paraId="047DFFD0" w14:textId="77777777" w:rsidR="00816A97" w:rsidRPr="00816A97" w:rsidRDefault="00816A97" w:rsidP="00816A97">
            <w:r w:rsidRPr="00816A97">
              <w:t>9.85</w:t>
            </w:r>
          </w:p>
        </w:tc>
      </w:tr>
      <w:tr w:rsidR="00816A97" w14:paraId="0B10AA83" w14:textId="77777777" w:rsidTr="00816A97">
        <w:tblPrEx>
          <w:tblBorders>
            <w:top w:val="single" w:sz="4" w:space="0" w:color="auto"/>
          </w:tblBorders>
          <w:shd w:val="clear" w:color="auto" w:fill="auto"/>
          <w:tblCellMar>
            <w:top w:w="0" w:type="dxa"/>
            <w:left w:w="108" w:type="dxa"/>
            <w:bottom w:w="0" w:type="dxa"/>
            <w:right w:w="108" w:type="dxa"/>
          </w:tblCellMar>
          <w:tblLook w:val="0000" w:firstRow="0" w:lastRow="0" w:firstColumn="0" w:lastColumn="0" w:noHBand="0" w:noVBand="0"/>
        </w:tblPrEx>
        <w:trPr>
          <w:trHeight w:val="100"/>
        </w:trPr>
        <w:tc>
          <w:tcPr>
            <w:tcW w:w="7222" w:type="dxa"/>
            <w:gridSpan w:val="4"/>
            <w:tcBorders>
              <w:top w:val="single" w:sz="4" w:space="0" w:color="auto"/>
            </w:tcBorders>
          </w:tcPr>
          <w:p w14:paraId="4BF4D809" w14:textId="77777777" w:rsidR="00816A97" w:rsidRDefault="00816A97" w:rsidP="00816A97"/>
        </w:tc>
      </w:tr>
    </w:tbl>
    <w:p w14:paraId="0CD13E2B" w14:textId="6C243C34" w:rsidR="00816A97" w:rsidRDefault="00816A97" w:rsidP="00816A97">
      <w:pPr>
        <w:rPr>
          <w:b/>
          <w:bCs/>
          <w:sz w:val="52"/>
          <w:szCs w:val="52"/>
        </w:rPr>
      </w:pPr>
      <w:r>
        <w:rPr>
          <w:b/>
          <w:bCs/>
          <w:sz w:val="52"/>
          <w:szCs w:val="52"/>
        </w:rPr>
        <w:t xml:space="preserve">                       </w:t>
      </w:r>
      <w:r w:rsidRPr="00816A97">
        <w:rPr>
          <w:b/>
          <w:bCs/>
          <w:color w:val="EE0000"/>
          <w:sz w:val="52"/>
          <w:szCs w:val="52"/>
        </w:rPr>
        <w:t xml:space="preserve">PLR week task 4                                                                         </w:t>
      </w:r>
      <w:r w:rsidRPr="00816A97">
        <w:rPr>
          <w:b/>
          <w:bCs/>
          <w:color w:val="EE0000"/>
          <w:sz w:val="52"/>
          <w:szCs w:val="52"/>
        </w:rPr>
        <w:t xml:space="preserve"> </w:t>
      </w:r>
      <w:r w:rsidRPr="00816A97">
        <w:rPr>
          <w:b/>
          <w:bCs/>
          <w:sz w:val="52"/>
          <w:szCs w:val="52"/>
        </w:rPr>
        <w:t>Data Exploration with Excel Functio</w:t>
      </w:r>
      <w:r>
        <w:rPr>
          <w:b/>
          <w:bCs/>
          <w:sz w:val="52"/>
          <w:szCs w:val="52"/>
        </w:rPr>
        <w:t>n</w:t>
      </w:r>
    </w:p>
    <w:p w14:paraId="02D90BB6" w14:textId="57DA29C8" w:rsidR="00816A97" w:rsidRDefault="00816A97" w:rsidP="0043134C">
      <w:pPr>
        <w:rPr>
          <w:b/>
          <w:bCs/>
        </w:rPr>
      </w:pPr>
    </w:p>
    <w:p w14:paraId="7794475B" w14:textId="77777777" w:rsidR="0043134C" w:rsidRDefault="0043134C" w:rsidP="0043134C">
      <w:pPr>
        <w:rPr>
          <w:b/>
          <w:bCs/>
        </w:rPr>
      </w:pPr>
    </w:p>
    <w:p w14:paraId="3BBE9E3E" w14:textId="77777777" w:rsidR="0043134C" w:rsidRDefault="0043134C" w:rsidP="0043134C">
      <w:pPr>
        <w:rPr>
          <w:b/>
          <w:bCs/>
        </w:rPr>
      </w:pPr>
    </w:p>
    <w:p w14:paraId="4257B1BD" w14:textId="77777777" w:rsidR="0043134C" w:rsidRDefault="0043134C" w:rsidP="0043134C">
      <w:pPr>
        <w:rPr>
          <w:b/>
          <w:bCs/>
        </w:rPr>
      </w:pPr>
    </w:p>
    <w:p w14:paraId="7AB38331" w14:textId="77777777" w:rsidR="0043134C" w:rsidRDefault="0043134C" w:rsidP="0043134C">
      <w:pPr>
        <w:rPr>
          <w:b/>
          <w:bCs/>
        </w:rPr>
      </w:pPr>
    </w:p>
    <w:p w14:paraId="127D274A" w14:textId="77777777" w:rsidR="0043134C" w:rsidRDefault="0043134C" w:rsidP="0043134C">
      <w:pPr>
        <w:rPr>
          <w:b/>
          <w:bCs/>
        </w:rPr>
      </w:pPr>
    </w:p>
    <w:p w14:paraId="7D0EC47F" w14:textId="77777777" w:rsidR="0043134C" w:rsidRDefault="0043134C" w:rsidP="0043134C">
      <w:pPr>
        <w:rPr>
          <w:b/>
          <w:bCs/>
        </w:rPr>
      </w:pPr>
    </w:p>
    <w:p w14:paraId="0A0D8939" w14:textId="77777777" w:rsidR="0043134C" w:rsidRDefault="0043134C" w:rsidP="0043134C">
      <w:pPr>
        <w:rPr>
          <w:b/>
          <w:bCs/>
        </w:rPr>
      </w:pPr>
    </w:p>
    <w:p w14:paraId="3077AE42" w14:textId="77777777" w:rsidR="0043134C" w:rsidRDefault="0043134C" w:rsidP="0043134C">
      <w:pPr>
        <w:rPr>
          <w:b/>
          <w:bCs/>
        </w:rPr>
      </w:pPr>
    </w:p>
    <w:p w14:paraId="0DF8C9F4" w14:textId="77777777" w:rsidR="0043134C" w:rsidRDefault="0043134C" w:rsidP="0043134C">
      <w:pPr>
        <w:rPr>
          <w:b/>
          <w:bCs/>
        </w:rPr>
      </w:pPr>
    </w:p>
    <w:p w14:paraId="6A64B790" w14:textId="77777777" w:rsidR="0043134C" w:rsidRDefault="0043134C" w:rsidP="0043134C">
      <w:pPr>
        <w:rPr>
          <w:b/>
          <w:bCs/>
        </w:rPr>
      </w:pPr>
    </w:p>
    <w:p w14:paraId="0638C83B" w14:textId="77777777" w:rsidR="0043134C" w:rsidRDefault="0043134C" w:rsidP="0043134C">
      <w:pPr>
        <w:rPr>
          <w:b/>
          <w:bCs/>
        </w:rPr>
      </w:pPr>
    </w:p>
    <w:p w14:paraId="2CAA5013" w14:textId="77777777" w:rsidR="0043134C" w:rsidRDefault="0043134C" w:rsidP="0043134C">
      <w:pPr>
        <w:rPr>
          <w:b/>
          <w:bCs/>
        </w:rPr>
      </w:pPr>
    </w:p>
    <w:p w14:paraId="40432507" w14:textId="77777777" w:rsidR="0043134C" w:rsidRDefault="0043134C" w:rsidP="0043134C">
      <w:pPr>
        <w:rPr>
          <w:b/>
          <w:bCs/>
        </w:rPr>
      </w:pPr>
    </w:p>
    <w:p w14:paraId="206F269F" w14:textId="77777777" w:rsidR="0043134C" w:rsidRDefault="0043134C" w:rsidP="0043134C">
      <w:pPr>
        <w:rPr>
          <w:b/>
          <w:bCs/>
        </w:rPr>
      </w:pPr>
    </w:p>
    <w:p w14:paraId="47163009" w14:textId="77777777" w:rsidR="0043134C" w:rsidRDefault="0043134C" w:rsidP="0043134C">
      <w:pPr>
        <w:rPr>
          <w:b/>
          <w:bCs/>
        </w:rPr>
      </w:pPr>
    </w:p>
    <w:p w14:paraId="0B488AA0" w14:textId="77777777" w:rsidR="0043134C" w:rsidRDefault="0043134C" w:rsidP="0043134C">
      <w:pPr>
        <w:rPr>
          <w:b/>
          <w:bCs/>
        </w:rPr>
      </w:pPr>
    </w:p>
    <w:p w14:paraId="49851269" w14:textId="77777777" w:rsidR="0043134C" w:rsidRDefault="0043134C" w:rsidP="0043134C">
      <w:pPr>
        <w:rPr>
          <w:b/>
          <w:bCs/>
        </w:rPr>
      </w:pPr>
    </w:p>
    <w:p w14:paraId="714E2241" w14:textId="77777777" w:rsidR="0043134C" w:rsidRDefault="0043134C" w:rsidP="0043134C">
      <w:pPr>
        <w:rPr>
          <w:b/>
          <w:bCs/>
        </w:rPr>
      </w:pPr>
    </w:p>
    <w:p w14:paraId="54ECCA50" w14:textId="77777777" w:rsidR="0043134C" w:rsidRDefault="0043134C" w:rsidP="0043134C">
      <w:pPr>
        <w:rPr>
          <w:b/>
          <w:bCs/>
        </w:rPr>
      </w:pPr>
    </w:p>
    <w:p w14:paraId="4D39CD4F" w14:textId="55F1A03D" w:rsidR="004126D5" w:rsidRPr="00F17005" w:rsidRDefault="004126D5" w:rsidP="00F17005">
      <w:pPr>
        <w:rPr>
          <w:b/>
          <w:bCs/>
          <w:sz w:val="28"/>
          <w:szCs w:val="28"/>
        </w:rPr>
      </w:pPr>
      <w:r w:rsidRPr="00F17005">
        <w:rPr>
          <w:b/>
          <w:bCs/>
          <w:sz w:val="28"/>
          <w:szCs w:val="28"/>
        </w:rPr>
        <w:t>Description of the data</w:t>
      </w:r>
    </w:p>
    <w:p w14:paraId="6EBD55E1" w14:textId="416EA842" w:rsidR="0043134C" w:rsidRDefault="0043134C" w:rsidP="0043134C">
      <w:pPr>
        <w:rPr>
          <w:sz w:val="28"/>
          <w:szCs w:val="28"/>
        </w:rPr>
      </w:pPr>
      <w:r w:rsidRPr="0043134C">
        <w:rPr>
          <w:sz w:val="28"/>
          <w:szCs w:val="28"/>
        </w:rPr>
        <w:t xml:space="preserve">The patients in this dataset have ages ranging from 21 to 81 years. The average age is approximately 33 years, but the median age is lower at 29 years, suggesting the data is </w:t>
      </w:r>
      <w:r w:rsidRPr="0043134C">
        <w:rPr>
          <w:sz w:val="28"/>
          <w:szCs w:val="28"/>
        </w:rPr>
        <w:t>right skewed</w:t>
      </w:r>
      <w:r w:rsidRPr="0043134C">
        <w:rPr>
          <w:sz w:val="28"/>
          <w:szCs w:val="28"/>
        </w:rPr>
        <w:t xml:space="preserve"> with a concentration of younger </w:t>
      </w:r>
      <w:r w:rsidRPr="0043134C">
        <w:rPr>
          <w:sz w:val="28"/>
          <w:szCs w:val="28"/>
        </w:rPr>
        <w:lastRenderedPageBreak/>
        <w:t>patients and a tail of older ones. The standard deviation of about 11.76 years indicates a moderate spread in age."</w:t>
      </w:r>
    </w:p>
    <w:p w14:paraId="567B7EF4" w14:textId="77777777" w:rsidR="0043134C" w:rsidRPr="0043134C" w:rsidRDefault="0043134C" w:rsidP="0043134C">
      <w:pPr>
        <w:rPr>
          <w:b/>
          <w:bCs/>
          <w:sz w:val="28"/>
          <w:szCs w:val="28"/>
        </w:rPr>
      </w:pPr>
      <w:r w:rsidRPr="0043134C">
        <w:rPr>
          <w:b/>
          <w:bCs/>
          <w:sz w:val="28"/>
          <w:szCs w:val="28"/>
        </w:rPr>
        <w:t>Ratio of Diabetic vs. Non-Diabetic Patients</w:t>
      </w:r>
    </w:p>
    <w:p w14:paraId="5AC2399F" w14:textId="59A476D1" w:rsidR="0043134C" w:rsidRPr="0043134C" w:rsidRDefault="0043134C" w:rsidP="0043134C">
      <w:pPr>
        <w:numPr>
          <w:ilvl w:val="0"/>
          <w:numId w:val="1"/>
        </w:numPr>
        <w:rPr>
          <w:sz w:val="28"/>
          <w:szCs w:val="28"/>
        </w:rPr>
      </w:pPr>
      <w:r w:rsidRPr="0043134C">
        <w:rPr>
          <w:sz w:val="28"/>
          <w:szCs w:val="28"/>
        </w:rPr>
        <w:t xml:space="preserve">Count of </w:t>
      </w:r>
      <w:r w:rsidRPr="0043134C">
        <w:rPr>
          <w:sz w:val="28"/>
          <w:szCs w:val="28"/>
        </w:rPr>
        <w:t>non-diabetic</w:t>
      </w:r>
      <w:r w:rsidRPr="0043134C">
        <w:rPr>
          <w:sz w:val="28"/>
          <w:szCs w:val="28"/>
        </w:rPr>
        <w:t xml:space="preserve"> (0): =</w:t>
      </w:r>
      <w:r w:rsidRPr="0043134C">
        <w:rPr>
          <w:sz w:val="28"/>
          <w:szCs w:val="28"/>
        </w:rPr>
        <w:t>COUNTIF (</w:t>
      </w:r>
      <w:r w:rsidRPr="0043134C">
        <w:rPr>
          <w:sz w:val="28"/>
          <w:szCs w:val="28"/>
        </w:rPr>
        <w:t>J2:J769, 0) -&gt; </w:t>
      </w:r>
      <w:r w:rsidRPr="0043134C">
        <w:rPr>
          <w:b/>
          <w:bCs/>
          <w:sz w:val="28"/>
          <w:szCs w:val="28"/>
        </w:rPr>
        <w:t>500</w:t>
      </w:r>
    </w:p>
    <w:p w14:paraId="68296093" w14:textId="4C2DD3F2" w:rsidR="0043134C" w:rsidRPr="0043134C" w:rsidRDefault="0043134C" w:rsidP="0043134C">
      <w:pPr>
        <w:numPr>
          <w:ilvl w:val="0"/>
          <w:numId w:val="1"/>
        </w:numPr>
        <w:rPr>
          <w:sz w:val="28"/>
          <w:szCs w:val="28"/>
        </w:rPr>
      </w:pPr>
      <w:r w:rsidRPr="0043134C">
        <w:rPr>
          <w:sz w:val="28"/>
          <w:szCs w:val="28"/>
        </w:rPr>
        <w:t>Count of Diabetic (1): =</w:t>
      </w:r>
      <w:r w:rsidRPr="0043134C">
        <w:rPr>
          <w:sz w:val="28"/>
          <w:szCs w:val="28"/>
        </w:rPr>
        <w:t>COUNTIF (</w:t>
      </w:r>
      <w:r w:rsidRPr="0043134C">
        <w:rPr>
          <w:sz w:val="28"/>
          <w:szCs w:val="28"/>
        </w:rPr>
        <w:t>J2:J769, 1) -&gt; </w:t>
      </w:r>
      <w:r w:rsidRPr="0043134C">
        <w:rPr>
          <w:b/>
          <w:bCs/>
          <w:sz w:val="28"/>
          <w:szCs w:val="28"/>
        </w:rPr>
        <w:t>268</w:t>
      </w:r>
    </w:p>
    <w:p w14:paraId="166AE31D" w14:textId="5F174E83" w:rsidR="0043134C" w:rsidRDefault="0043134C" w:rsidP="0043134C">
      <w:pPr>
        <w:numPr>
          <w:ilvl w:val="0"/>
          <w:numId w:val="1"/>
        </w:numPr>
        <w:rPr>
          <w:sz w:val="28"/>
          <w:szCs w:val="28"/>
        </w:rPr>
      </w:pPr>
      <w:r w:rsidRPr="0043134C">
        <w:rPr>
          <w:sz w:val="28"/>
          <w:szCs w:val="28"/>
        </w:rPr>
        <w:t>Ratio (</w:t>
      </w:r>
      <w:r w:rsidRPr="0043134C">
        <w:rPr>
          <w:sz w:val="28"/>
          <w:szCs w:val="28"/>
        </w:rPr>
        <w:t>Diabetic:</w:t>
      </w:r>
      <w:r w:rsidRPr="0043134C">
        <w:rPr>
          <w:sz w:val="28"/>
          <w:szCs w:val="28"/>
        </w:rPr>
        <w:t xml:space="preserve"> Non-Diabetic): </w:t>
      </w:r>
      <w:r w:rsidRPr="0043134C">
        <w:rPr>
          <w:sz w:val="28"/>
          <w:szCs w:val="28"/>
        </w:rPr>
        <w:t>268:</w:t>
      </w:r>
      <w:r w:rsidRPr="0043134C">
        <w:rPr>
          <w:sz w:val="28"/>
          <w:szCs w:val="28"/>
        </w:rPr>
        <w:t xml:space="preserve"> 500, which simplifies to approximately </w:t>
      </w:r>
      <w:r w:rsidRPr="0043134C">
        <w:rPr>
          <w:sz w:val="28"/>
          <w:szCs w:val="28"/>
        </w:rPr>
        <w:t>1:</w:t>
      </w:r>
      <w:r w:rsidRPr="0043134C">
        <w:rPr>
          <w:sz w:val="28"/>
          <w:szCs w:val="28"/>
        </w:rPr>
        <w:t xml:space="preserve"> 1.87. This means for every 1 diabetic patient, there are about 1.87 non-diabetic patients.</w:t>
      </w:r>
    </w:p>
    <w:p w14:paraId="1349C79D" w14:textId="77777777" w:rsidR="0043134C" w:rsidRPr="0043134C" w:rsidRDefault="0043134C" w:rsidP="0043134C">
      <w:pPr>
        <w:rPr>
          <w:b/>
          <w:bCs/>
          <w:sz w:val="28"/>
          <w:szCs w:val="28"/>
        </w:rPr>
      </w:pPr>
      <w:r w:rsidRPr="0043134C">
        <w:rPr>
          <w:b/>
          <w:bCs/>
          <w:sz w:val="28"/>
          <w:szCs w:val="28"/>
        </w:rPr>
        <w:t>Appropriate Measure of Central Tendency</w:t>
      </w:r>
    </w:p>
    <w:p w14:paraId="107B89B6" w14:textId="77777777" w:rsidR="0043134C" w:rsidRPr="0043134C" w:rsidRDefault="0043134C" w:rsidP="0043134C">
      <w:pPr>
        <w:numPr>
          <w:ilvl w:val="0"/>
          <w:numId w:val="2"/>
        </w:numPr>
        <w:rPr>
          <w:sz w:val="28"/>
          <w:szCs w:val="28"/>
        </w:rPr>
      </w:pPr>
      <w:r w:rsidRPr="0043134C">
        <w:rPr>
          <w:b/>
          <w:bCs/>
          <w:sz w:val="28"/>
          <w:szCs w:val="28"/>
        </w:rPr>
        <w:t>Age:</w:t>
      </w:r>
      <w:r w:rsidRPr="0043134C">
        <w:rPr>
          <w:sz w:val="28"/>
          <w:szCs w:val="28"/>
        </w:rPr>
        <w:t> </w:t>
      </w:r>
      <w:r w:rsidRPr="0043134C">
        <w:rPr>
          <w:b/>
          <w:bCs/>
          <w:sz w:val="28"/>
          <w:szCs w:val="28"/>
        </w:rPr>
        <w:t>Median</w:t>
      </w:r>
      <w:r w:rsidRPr="0043134C">
        <w:rPr>
          <w:sz w:val="28"/>
          <w:szCs w:val="28"/>
        </w:rPr>
        <w:t>. The age data is skewed (as seen by the difference between mean and median). The median is less influenced by the few very old ages and better represents the "typical" patient.</w:t>
      </w:r>
    </w:p>
    <w:p w14:paraId="6E5EBD04" w14:textId="77777777" w:rsidR="0043134C" w:rsidRPr="0043134C" w:rsidRDefault="0043134C" w:rsidP="0043134C">
      <w:pPr>
        <w:numPr>
          <w:ilvl w:val="0"/>
          <w:numId w:val="2"/>
        </w:numPr>
        <w:rPr>
          <w:sz w:val="28"/>
          <w:szCs w:val="28"/>
        </w:rPr>
      </w:pPr>
      <w:r w:rsidRPr="0043134C">
        <w:rPr>
          <w:b/>
          <w:bCs/>
          <w:sz w:val="28"/>
          <w:szCs w:val="28"/>
        </w:rPr>
        <w:t>Body Mass (mass):</w:t>
      </w:r>
      <w:r w:rsidRPr="0043134C">
        <w:rPr>
          <w:sz w:val="28"/>
          <w:szCs w:val="28"/>
        </w:rPr>
        <w:t> </w:t>
      </w:r>
      <w:r w:rsidRPr="0043134C">
        <w:rPr>
          <w:b/>
          <w:bCs/>
          <w:sz w:val="28"/>
          <w:szCs w:val="28"/>
        </w:rPr>
        <w:t>Mean</w:t>
      </w:r>
      <w:r w:rsidRPr="0043134C">
        <w:rPr>
          <w:sz w:val="28"/>
          <w:szCs w:val="28"/>
        </w:rPr>
        <w:t>. BMI is typically a well-distributed, continuous variable where the mean is a meaningful measure of central body mass, assuming no extreme outliers.</w:t>
      </w:r>
    </w:p>
    <w:p w14:paraId="4386419B" w14:textId="77777777" w:rsidR="0043134C" w:rsidRPr="0043134C" w:rsidRDefault="0043134C" w:rsidP="0043134C">
      <w:pPr>
        <w:numPr>
          <w:ilvl w:val="0"/>
          <w:numId w:val="2"/>
        </w:numPr>
        <w:rPr>
          <w:sz w:val="28"/>
          <w:szCs w:val="28"/>
        </w:rPr>
      </w:pPr>
      <w:r w:rsidRPr="0043134C">
        <w:rPr>
          <w:b/>
          <w:bCs/>
          <w:sz w:val="28"/>
          <w:szCs w:val="28"/>
        </w:rPr>
        <w:t>Plasma (plas):</w:t>
      </w:r>
      <w:r w:rsidRPr="0043134C">
        <w:rPr>
          <w:sz w:val="28"/>
          <w:szCs w:val="28"/>
        </w:rPr>
        <w:t> </w:t>
      </w:r>
      <w:r w:rsidRPr="0043134C">
        <w:rPr>
          <w:b/>
          <w:bCs/>
          <w:sz w:val="28"/>
          <w:szCs w:val="28"/>
        </w:rPr>
        <w:t>Mean</w:t>
      </w:r>
      <w:r w:rsidRPr="0043134C">
        <w:rPr>
          <w:sz w:val="28"/>
          <w:szCs w:val="28"/>
        </w:rPr>
        <w:t>. This is a key clinical measurement, and the mean plasma glucose level is a standard indicator.</w:t>
      </w:r>
    </w:p>
    <w:p w14:paraId="20106E94" w14:textId="77777777" w:rsidR="004126D5" w:rsidRDefault="0043134C" w:rsidP="004126D5">
      <w:pPr>
        <w:numPr>
          <w:ilvl w:val="0"/>
          <w:numId w:val="2"/>
        </w:numPr>
        <w:rPr>
          <w:sz w:val="28"/>
          <w:szCs w:val="28"/>
        </w:rPr>
      </w:pPr>
      <w:r w:rsidRPr="0043134C">
        <w:rPr>
          <w:b/>
          <w:bCs/>
          <w:sz w:val="28"/>
          <w:szCs w:val="28"/>
        </w:rPr>
        <w:t>Blood Pressure (pres):</w:t>
      </w:r>
      <w:r w:rsidRPr="0043134C">
        <w:rPr>
          <w:sz w:val="28"/>
          <w:szCs w:val="28"/>
        </w:rPr>
        <w:t> </w:t>
      </w:r>
      <w:r w:rsidRPr="0043134C">
        <w:rPr>
          <w:b/>
          <w:bCs/>
          <w:sz w:val="28"/>
          <w:szCs w:val="28"/>
        </w:rPr>
        <w:t>Mean</w:t>
      </w:r>
      <w:r w:rsidRPr="0043134C">
        <w:rPr>
          <w:sz w:val="28"/>
          <w:szCs w:val="28"/>
        </w:rPr>
        <w:t xml:space="preserve">. Like plasma, blood pressure is a standard clinical metric where the average is </w:t>
      </w:r>
      <w:proofErr w:type="gramStart"/>
      <w:r w:rsidRPr="0043134C">
        <w:rPr>
          <w:sz w:val="28"/>
          <w:szCs w:val="28"/>
        </w:rPr>
        <w:t>most commonly used</w:t>
      </w:r>
      <w:proofErr w:type="gramEnd"/>
      <w:r w:rsidRPr="0043134C">
        <w:rPr>
          <w:sz w:val="28"/>
          <w:szCs w:val="28"/>
        </w:rPr>
        <w:t xml:space="preserve"> and informative.</w:t>
      </w:r>
    </w:p>
    <w:p w14:paraId="5510F747" w14:textId="6576913F" w:rsidR="0043134C" w:rsidRDefault="00873C22" w:rsidP="004126D5">
      <w:pPr>
        <w:ind w:left="360"/>
        <w:rPr>
          <w:rFonts w:ascii="Segoe UI" w:eastAsia="Times New Roman" w:hAnsi="Segoe UI" w:cs="Segoe UI"/>
          <w:b/>
          <w:bCs/>
          <w:color w:val="0F1115"/>
          <w:kern w:val="0"/>
          <w:sz w:val="52"/>
          <w:szCs w:val="52"/>
          <w:lang w:eastAsia="en-IN"/>
          <w14:ligatures w14:val="none"/>
        </w:rPr>
      </w:pPr>
      <w:r>
        <w:rPr>
          <w:rFonts w:ascii="Segoe UI" w:eastAsia="Times New Roman" w:hAnsi="Segoe UI" w:cs="Segoe UI"/>
          <w:b/>
          <w:bCs/>
          <w:color w:val="0F1115"/>
          <w:kern w:val="0"/>
          <w:sz w:val="52"/>
          <w:szCs w:val="52"/>
          <w:lang w:eastAsia="en-IN"/>
          <w14:ligatures w14:val="none"/>
        </w:rPr>
        <w:t>3.</w:t>
      </w:r>
      <w:r w:rsidR="0043134C" w:rsidRPr="004126D5">
        <w:rPr>
          <w:rFonts w:ascii="Segoe UI" w:eastAsia="Times New Roman" w:hAnsi="Segoe UI" w:cs="Segoe UI"/>
          <w:b/>
          <w:bCs/>
          <w:color w:val="0F1115"/>
          <w:kern w:val="0"/>
          <w:sz w:val="52"/>
          <w:szCs w:val="52"/>
          <w:lang w:eastAsia="en-IN"/>
          <w14:ligatures w14:val="none"/>
        </w:rPr>
        <w:t>Data Visualization with Charts</w:t>
      </w:r>
    </w:p>
    <w:p w14:paraId="21E89C49" w14:textId="77777777" w:rsidR="004126D5" w:rsidRPr="004126D5" w:rsidRDefault="004126D5" w:rsidP="004126D5">
      <w:pPr>
        <w:ind w:left="360"/>
        <w:rPr>
          <w:b/>
          <w:bCs/>
          <w:sz w:val="36"/>
          <w:szCs w:val="36"/>
        </w:rPr>
      </w:pPr>
      <w:r w:rsidRPr="004126D5">
        <w:rPr>
          <w:b/>
          <w:bCs/>
          <w:sz w:val="36"/>
          <w:szCs w:val="36"/>
        </w:rPr>
        <w:t>Body Mass Index (BMI) - Histogram and Line Chart</w:t>
      </w:r>
    </w:p>
    <w:p w14:paraId="73C069CE" w14:textId="77777777" w:rsidR="004126D5" w:rsidRPr="004126D5" w:rsidRDefault="004126D5" w:rsidP="004126D5">
      <w:pPr>
        <w:numPr>
          <w:ilvl w:val="0"/>
          <w:numId w:val="3"/>
        </w:numPr>
        <w:rPr>
          <w:sz w:val="36"/>
          <w:szCs w:val="36"/>
        </w:rPr>
      </w:pPr>
      <w:r w:rsidRPr="004126D5">
        <w:rPr>
          <w:b/>
          <w:bCs/>
          <w:sz w:val="36"/>
          <w:szCs w:val="36"/>
        </w:rPr>
        <w:t>Histogram:</w:t>
      </w:r>
    </w:p>
    <w:p w14:paraId="37A7FEC2" w14:textId="43276263" w:rsidR="004126D5" w:rsidRPr="004126D5" w:rsidRDefault="004126D5" w:rsidP="004126D5">
      <w:pPr>
        <w:rPr>
          <w:sz w:val="28"/>
          <w:szCs w:val="28"/>
        </w:rPr>
      </w:pPr>
      <w:r w:rsidRPr="004126D5">
        <w:rPr>
          <w:b/>
          <w:bCs/>
          <w:sz w:val="28"/>
          <w:szCs w:val="28"/>
        </w:rPr>
        <w:t xml:space="preserve">       </w:t>
      </w:r>
      <w:r w:rsidRPr="004126D5">
        <w:rPr>
          <w:b/>
          <w:bCs/>
          <w:sz w:val="32"/>
          <w:szCs w:val="32"/>
        </w:rPr>
        <w:t>Purpose</w:t>
      </w:r>
      <w:r w:rsidRPr="004126D5">
        <w:rPr>
          <w:sz w:val="32"/>
          <w:szCs w:val="32"/>
        </w:rPr>
        <w:t>: To show the distribution of BMI values</w:t>
      </w:r>
      <w:r w:rsidRPr="004126D5">
        <w:rPr>
          <w:sz w:val="28"/>
          <w:szCs w:val="28"/>
        </w:rPr>
        <w:t>.</w:t>
      </w:r>
    </w:p>
    <w:p w14:paraId="53AD9D20" w14:textId="77777777" w:rsidR="004126D5" w:rsidRPr="004126D5" w:rsidRDefault="004126D5" w:rsidP="004126D5">
      <w:pPr>
        <w:ind w:left="360"/>
        <w:rPr>
          <w:sz w:val="28"/>
          <w:szCs w:val="28"/>
        </w:rPr>
      </w:pPr>
    </w:p>
    <w:p w14:paraId="3C25FA54" w14:textId="75CDA43C" w:rsidR="004126D5" w:rsidRPr="0043134C" w:rsidRDefault="004126D5" w:rsidP="0043134C">
      <w:pPr>
        <w:shd w:val="clear" w:color="auto" w:fill="FFFFFF"/>
        <w:spacing w:before="480" w:after="240" w:line="450" w:lineRule="atLeast"/>
        <w:ind w:left="360"/>
        <w:outlineLvl w:val="2"/>
        <w:rPr>
          <w:rFonts w:ascii="Segoe UI" w:eastAsia="Times New Roman" w:hAnsi="Segoe UI" w:cs="Segoe UI"/>
          <w:b/>
          <w:bCs/>
          <w:color w:val="0F1115"/>
          <w:kern w:val="0"/>
          <w:sz w:val="52"/>
          <w:szCs w:val="52"/>
          <w:lang w:eastAsia="en-IN"/>
          <w14:ligatures w14:val="none"/>
        </w:rPr>
      </w:pPr>
      <w:r>
        <w:rPr>
          <w:noProof/>
        </w:rPr>
        <w:lastRenderedPageBreak/>
        <mc:AlternateContent>
          <mc:Choice Requires="cx1">
            <w:drawing>
              <wp:inline distT="0" distB="0" distL="0" distR="0" wp14:anchorId="6D227F1D" wp14:editId="02677FE5">
                <wp:extent cx="5288280" cy="3166110"/>
                <wp:effectExtent l="0" t="0" r="7620" b="15240"/>
                <wp:docPr id="681685294" name="Chart 1">
                  <a:extLst xmlns:a="http://schemas.openxmlformats.org/drawingml/2006/main">
                    <a:ext uri="{FF2B5EF4-FFF2-40B4-BE49-F238E27FC236}">
                      <a16:creationId xmlns:a16="http://schemas.microsoft.com/office/drawing/2014/main" id="{261FF1A2-9294-3198-1D31-ED36A61CF02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6D227F1D" wp14:editId="02677FE5">
                <wp:extent cx="5288280" cy="3166110"/>
                <wp:effectExtent l="0" t="0" r="7620" b="15240"/>
                <wp:docPr id="681685294" name="Chart 1">
                  <a:extLst xmlns:a="http://schemas.openxmlformats.org/drawingml/2006/main">
                    <a:ext uri="{FF2B5EF4-FFF2-40B4-BE49-F238E27FC236}">
                      <a16:creationId xmlns:a16="http://schemas.microsoft.com/office/drawing/2014/main" id="{261FF1A2-9294-3198-1D31-ED36A61CF02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81685294" name="Chart 1">
                          <a:extLst>
                            <a:ext uri="{FF2B5EF4-FFF2-40B4-BE49-F238E27FC236}">
                              <a16:creationId xmlns:a16="http://schemas.microsoft.com/office/drawing/2014/main" id="{261FF1A2-9294-3198-1D31-ED36A61CF029}"/>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288280" cy="3166110"/>
                        </a:xfrm>
                        <a:prstGeom prst="rect">
                          <a:avLst/>
                        </a:prstGeom>
                      </pic:spPr>
                    </pic:pic>
                  </a:graphicData>
                </a:graphic>
              </wp:inline>
            </w:drawing>
          </mc:Fallback>
        </mc:AlternateContent>
      </w:r>
    </w:p>
    <w:p w14:paraId="75748878" w14:textId="77777777" w:rsidR="0043134C" w:rsidRPr="0043134C" w:rsidRDefault="0043134C" w:rsidP="0043134C">
      <w:pPr>
        <w:ind w:left="360"/>
        <w:rPr>
          <w:sz w:val="28"/>
          <w:szCs w:val="28"/>
        </w:rPr>
      </w:pPr>
    </w:p>
    <w:p w14:paraId="386AD26D" w14:textId="77777777" w:rsidR="00F17005" w:rsidRPr="00F17005" w:rsidRDefault="00F17005" w:rsidP="00F17005">
      <w:pPr>
        <w:pStyle w:val="ds-markdown-paragraph"/>
        <w:spacing w:before="0" w:after="0"/>
        <w:ind w:left="360"/>
        <w:rPr>
          <w:rFonts w:ascii="Segoe UI" w:hAnsi="Segoe UI" w:cs="Segoe UI"/>
          <w:color w:val="0F1115"/>
          <w:sz w:val="32"/>
          <w:szCs w:val="32"/>
        </w:rPr>
      </w:pPr>
      <w:r w:rsidRPr="00F17005">
        <w:rPr>
          <w:rFonts w:ascii="Segoe UI" w:hAnsi="Segoe UI" w:cs="Segoe UI"/>
          <w:b/>
          <w:bCs/>
          <w:color w:val="0F1115"/>
          <w:sz w:val="32"/>
          <w:szCs w:val="32"/>
        </w:rPr>
        <w:t> Observations from Your Data:</w:t>
      </w:r>
    </w:p>
    <w:p w14:paraId="7517668D" w14:textId="77777777" w:rsidR="00F17005" w:rsidRPr="00F17005" w:rsidRDefault="00F17005" w:rsidP="00F17005">
      <w:pPr>
        <w:pStyle w:val="ds-markdown-paragraph"/>
        <w:numPr>
          <w:ilvl w:val="0"/>
          <w:numId w:val="5"/>
        </w:numPr>
        <w:rPr>
          <w:rFonts w:ascii="Segoe UI" w:hAnsi="Segoe UI" w:cs="Segoe UI"/>
          <w:color w:val="0F1115"/>
          <w:sz w:val="32"/>
          <w:szCs w:val="32"/>
        </w:rPr>
      </w:pPr>
      <w:r w:rsidRPr="00F17005">
        <w:rPr>
          <w:rFonts w:ascii="Segoe UI" w:hAnsi="Segoe UI" w:cs="Segoe UI"/>
          <w:b/>
          <w:bCs/>
          <w:color w:val="0F1115"/>
          <w:sz w:val="32"/>
          <w:szCs w:val="32"/>
        </w:rPr>
        <w:t>Shape</w:t>
      </w:r>
      <w:r w:rsidRPr="00F17005">
        <w:rPr>
          <w:rFonts w:ascii="Segoe UI" w:hAnsi="Segoe UI" w:cs="Segoe UI"/>
          <w:color w:val="0F1115"/>
          <w:sz w:val="32"/>
          <w:szCs w:val="32"/>
        </w:rPr>
        <w:t>: The distribution will be roughly bell-shaped (normal distribution)</w:t>
      </w:r>
    </w:p>
    <w:p w14:paraId="1DC62FF4" w14:textId="77777777" w:rsidR="00F17005" w:rsidRPr="00F17005" w:rsidRDefault="00F17005" w:rsidP="00F17005">
      <w:pPr>
        <w:pStyle w:val="ds-markdown-paragraph"/>
        <w:numPr>
          <w:ilvl w:val="0"/>
          <w:numId w:val="5"/>
        </w:numPr>
        <w:rPr>
          <w:rFonts w:ascii="Segoe UI" w:hAnsi="Segoe UI" w:cs="Segoe UI"/>
          <w:color w:val="0F1115"/>
          <w:sz w:val="32"/>
          <w:szCs w:val="32"/>
        </w:rPr>
      </w:pPr>
      <w:r w:rsidRPr="00F17005">
        <w:rPr>
          <w:rFonts w:ascii="Segoe UI" w:hAnsi="Segoe UI" w:cs="Segoe UI"/>
          <w:b/>
          <w:bCs/>
          <w:color w:val="0F1115"/>
          <w:sz w:val="32"/>
          <w:szCs w:val="32"/>
        </w:rPr>
        <w:t>Center</w:t>
      </w:r>
      <w:r w:rsidRPr="00F17005">
        <w:rPr>
          <w:rFonts w:ascii="Segoe UI" w:hAnsi="Segoe UI" w:cs="Segoe UI"/>
          <w:color w:val="0F1115"/>
          <w:sz w:val="32"/>
          <w:szCs w:val="32"/>
        </w:rPr>
        <w:t>: The histogram will peak around BMI 30-35</w:t>
      </w:r>
    </w:p>
    <w:p w14:paraId="0FBADBEE" w14:textId="77777777" w:rsidR="00F17005" w:rsidRDefault="00F17005" w:rsidP="00F17005">
      <w:pPr>
        <w:pStyle w:val="ds-markdown-paragraph"/>
        <w:numPr>
          <w:ilvl w:val="0"/>
          <w:numId w:val="5"/>
        </w:numPr>
        <w:rPr>
          <w:rFonts w:ascii="Segoe UI" w:hAnsi="Segoe UI" w:cs="Segoe UI"/>
          <w:color w:val="0F1115"/>
          <w:sz w:val="32"/>
          <w:szCs w:val="32"/>
        </w:rPr>
      </w:pPr>
      <w:r w:rsidRPr="00F17005">
        <w:rPr>
          <w:rFonts w:ascii="Segoe UI" w:hAnsi="Segoe UI" w:cs="Segoe UI"/>
          <w:b/>
          <w:bCs/>
          <w:color w:val="0F1115"/>
          <w:sz w:val="32"/>
          <w:szCs w:val="32"/>
        </w:rPr>
        <w:t>Spread</w:t>
      </w:r>
      <w:r w:rsidRPr="00F17005">
        <w:rPr>
          <w:rFonts w:ascii="Segoe UI" w:hAnsi="Segoe UI" w:cs="Segoe UI"/>
          <w:color w:val="0F1115"/>
          <w:sz w:val="32"/>
          <w:szCs w:val="32"/>
        </w:rPr>
        <w:t>: Most values will fall between 20 and 45 B</w:t>
      </w:r>
      <w:r>
        <w:rPr>
          <w:rFonts w:ascii="Segoe UI" w:hAnsi="Segoe UI" w:cs="Segoe UI"/>
          <w:color w:val="0F1115"/>
          <w:sz w:val="32"/>
          <w:szCs w:val="32"/>
        </w:rPr>
        <w:t>MI</w:t>
      </w:r>
      <w:r>
        <w:rPr>
          <w:rFonts w:ascii="Segoe UI" w:hAnsi="Segoe UI" w:cs="Segoe UI"/>
          <w:color w:val="0F1115"/>
          <w:sz w:val="32"/>
          <w:szCs w:val="32"/>
        </w:rPr>
        <w:br/>
      </w:r>
    </w:p>
    <w:p w14:paraId="14943D2C" w14:textId="07ACEADD" w:rsidR="00F17005" w:rsidRPr="00F17005" w:rsidRDefault="00F17005" w:rsidP="00F17005">
      <w:pPr>
        <w:pStyle w:val="ds-markdown-paragraph"/>
        <w:ind w:left="360"/>
        <w:rPr>
          <w:rFonts w:ascii="Segoe UI" w:hAnsi="Segoe UI" w:cs="Segoe UI"/>
          <w:color w:val="0F1115"/>
          <w:sz w:val="32"/>
          <w:szCs w:val="32"/>
          <w:lang w:val="fr-FR"/>
        </w:rPr>
      </w:pPr>
      <w:r w:rsidRPr="00F17005">
        <w:rPr>
          <w:rFonts w:ascii="Segoe UI" w:hAnsi="Segoe UI" w:cs="Segoe UI"/>
          <w:b/>
          <w:bCs/>
          <w:color w:val="0F1115"/>
          <w:sz w:val="44"/>
          <w:szCs w:val="44"/>
          <w:lang w:val="fr-FR"/>
        </w:rPr>
        <w:t>Diabetics vs. Non-Diabetic - Pie Char</w:t>
      </w:r>
      <w:r w:rsidRPr="00F17005">
        <w:rPr>
          <w:rFonts w:ascii="Segoe UI" w:hAnsi="Segoe UI" w:cs="Segoe UI"/>
          <w:b/>
          <w:bCs/>
          <w:color w:val="0F1115"/>
          <w:sz w:val="44"/>
          <w:szCs w:val="44"/>
          <w:lang w:val="fr-FR"/>
        </w:rPr>
        <w:t>t</w:t>
      </w:r>
    </w:p>
    <w:p w14:paraId="0ECFD8B1" w14:textId="3E3DD55B" w:rsidR="00E058E0" w:rsidRDefault="00F17005" w:rsidP="00E058E0">
      <w:pPr>
        <w:shd w:val="clear" w:color="auto" w:fill="FFFFFF"/>
        <w:spacing w:after="0" w:line="240" w:lineRule="auto"/>
        <w:rPr>
          <w:rFonts w:ascii="Segoe UI" w:eastAsia="Times New Roman" w:hAnsi="Segoe UI" w:cs="Segoe UI"/>
          <w:color w:val="0F1115"/>
          <w:kern w:val="0"/>
          <w:lang w:eastAsia="en-IN"/>
          <w14:ligatures w14:val="none"/>
        </w:rPr>
      </w:pPr>
      <w:r w:rsidRPr="00E058E0">
        <w:rPr>
          <w:rFonts w:ascii="Segoe UI" w:eastAsia="Times New Roman" w:hAnsi="Segoe UI" w:cs="Segoe UI"/>
          <w:b/>
          <w:bCs/>
          <w:color w:val="0F1115"/>
          <w:kern w:val="0"/>
          <w:sz w:val="32"/>
          <w:szCs w:val="32"/>
          <w:lang w:eastAsia="en-IN"/>
          <w14:ligatures w14:val="none"/>
        </w:rPr>
        <w:t xml:space="preserve">      </w:t>
      </w:r>
      <w:r w:rsidRPr="00F17005">
        <w:rPr>
          <w:rFonts w:ascii="Segoe UI" w:eastAsia="Times New Roman" w:hAnsi="Segoe UI" w:cs="Segoe UI"/>
          <w:b/>
          <w:bCs/>
          <w:color w:val="0F1115"/>
          <w:kern w:val="0"/>
          <w:sz w:val="32"/>
          <w:szCs w:val="32"/>
          <w:lang w:eastAsia="en-IN"/>
          <w14:ligatures w14:val="none"/>
        </w:rPr>
        <w:t>Purpose:</w:t>
      </w:r>
      <w:r w:rsidRPr="00F17005">
        <w:rPr>
          <w:rFonts w:ascii="Segoe UI" w:eastAsia="Times New Roman" w:hAnsi="Segoe UI" w:cs="Segoe UI"/>
          <w:color w:val="0F1115"/>
          <w:kern w:val="0"/>
          <w:sz w:val="32"/>
          <w:szCs w:val="32"/>
          <w:lang w:eastAsia="en-IN"/>
          <w14:ligatures w14:val="none"/>
        </w:rPr>
        <w:t> To show the composition of the dataset</w:t>
      </w:r>
      <w:r w:rsidRPr="00F17005">
        <w:rPr>
          <w:rFonts w:ascii="Segoe UI" w:eastAsia="Times New Roman" w:hAnsi="Segoe UI" w:cs="Segoe UI"/>
          <w:color w:val="0F1115"/>
          <w:kern w:val="0"/>
          <w:lang w:eastAsia="en-IN"/>
          <w14:ligatures w14:val="none"/>
        </w:rPr>
        <w:t>.</w:t>
      </w:r>
    </w:p>
    <w:p w14:paraId="271809A1" w14:textId="10D9ECA6" w:rsidR="00E058E0" w:rsidRPr="00E058E0" w:rsidRDefault="00E058E0" w:rsidP="00E058E0">
      <w:pPr>
        <w:shd w:val="clear" w:color="auto" w:fill="FFFFFF"/>
        <w:spacing w:after="0" w:line="240" w:lineRule="auto"/>
        <w:rPr>
          <w:rFonts w:ascii="Segoe UI" w:eastAsia="Times New Roman" w:hAnsi="Segoe UI" w:cs="Segoe UI"/>
          <w:color w:val="0F1115"/>
          <w:kern w:val="0"/>
          <w:lang w:eastAsia="en-IN"/>
          <w14:ligatures w14:val="none"/>
        </w:rPr>
      </w:pPr>
      <w:r>
        <w:rPr>
          <w:noProof/>
        </w:rPr>
        <w:lastRenderedPageBreak/>
        <w:drawing>
          <wp:inline distT="0" distB="0" distL="0" distR="0" wp14:anchorId="135858C6" wp14:editId="20CD240B">
            <wp:extent cx="4572000" cy="2381250"/>
            <wp:effectExtent l="0" t="0" r="0" b="0"/>
            <wp:docPr id="52373231" name="Chart 1">
              <a:extLst xmlns:a="http://schemas.openxmlformats.org/drawingml/2006/main">
                <a:ext uri="{FF2B5EF4-FFF2-40B4-BE49-F238E27FC236}">
                  <a16:creationId xmlns:a16="http://schemas.microsoft.com/office/drawing/2014/main" id="{CA4BF6AC-0AAA-26A1-9E9F-0DD8AC7C1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DB5409" w14:textId="58B5B77B" w:rsidR="00E058E0" w:rsidRPr="004126D5" w:rsidRDefault="00E058E0" w:rsidP="00E058E0">
      <w:pPr>
        <w:pStyle w:val="ds-markdown-paragraph"/>
        <w:shd w:val="clear" w:color="auto" w:fill="FFFFFF"/>
        <w:spacing w:before="0" w:beforeAutospacing="0" w:after="0" w:afterAutospacing="0"/>
        <w:ind w:left="360"/>
        <w:rPr>
          <w:rFonts w:ascii="Segoe UI" w:hAnsi="Segoe UI" w:cs="Segoe UI"/>
          <w:color w:val="0F1115"/>
          <w:sz w:val="32"/>
          <w:szCs w:val="32"/>
        </w:rPr>
      </w:pPr>
    </w:p>
    <w:p w14:paraId="613AEDCD" w14:textId="77777777" w:rsidR="004126D5" w:rsidRPr="004126D5" w:rsidRDefault="004126D5" w:rsidP="004126D5">
      <w:pPr>
        <w:ind w:left="360"/>
        <w:rPr>
          <w:b/>
          <w:bCs/>
          <w:sz w:val="36"/>
          <w:szCs w:val="36"/>
        </w:rPr>
      </w:pPr>
    </w:p>
    <w:p w14:paraId="04D07590" w14:textId="77777777" w:rsidR="00E058E0" w:rsidRDefault="00E058E0" w:rsidP="00E058E0">
      <w:pPr>
        <w:pStyle w:val="ds-markdown-paragraph"/>
        <w:numPr>
          <w:ilvl w:val="0"/>
          <w:numId w:val="7"/>
        </w:numPr>
        <w:rPr>
          <w:rFonts w:ascii="Segoe UI" w:hAnsi="Segoe UI" w:cs="Segoe UI"/>
          <w:color w:val="0F1115"/>
          <w:sz w:val="32"/>
          <w:szCs w:val="32"/>
        </w:rPr>
      </w:pPr>
      <w:r w:rsidRPr="00E058E0">
        <w:rPr>
          <w:rFonts w:ascii="Segoe UI" w:hAnsi="Segoe UI" w:cs="Segoe UI"/>
          <w:b/>
          <w:bCs/>
          <w:color w:val="0F1115"/>
          <w:sz w:val="32"/>
          <w:szCs w:val="32"/>
        </w:rPr>
        <w:t>Observation:</w:t>
      </w:r>
      <w:r w:rsidRPr="00E058E0">
        <w:rPr>
          <w:rFonts w:ascii="Segoe UI" w:hAnsi="Segoe UI" w:cs="Segoe UI"/>
          <w:color w:val="0F1115"/>
          <w:sz w:val="32"/>
          <w:szCs w:val="32"/>
        </w:rPr>
        <w:t> The chart will visually confirm that non-diabetic patients make up a larger portion (about 65%) of the dataset.</w:t>
      </w:r>
    </w:p>
    <w:p w14:paraId="77DACAB0" w14:textId="0E34E163" w:rsidR="00E058E0" w:rsidRDefault="00E058E0" w:rsidP="00E058E0">
      <w:pPr>
        <w:pStyle w:val="ds-markdown-paragraph"/>
        <w:rPr>
          <w:rFonts w:ascii="Segoe UI" w:hAnsi="Segoe UI" w:cs="Segoe UI"/>
          <w:b/>
          <w:bCs/>
          <w:color w:val="0F1115"/>
          <w:sz w:val="40"/>
          <w:szCs w:val="40"/>
        </w:rPr>
      </w:pPr>
      <w:r w:rsidRPr="00E058E0">
        <w:rPr>
          <w:rFonts w:ascii="Segoe UI" w:hAnsi="Segoe UI" w:cs="Segoe UI"/>
          <w:b/>
          <w:bCs/>
          <w:color w:val="0F1115"/>
          <w:sz w:val="40"/>
          <w:szCs w:val="40"/>
        </w:rPr>
        <w:t xml:space="preserve"> Relationship between Skin, Age, and Class - </w:t>
      </w:r>
      <w:r>
        <w:rPr>
          <w:rFonts w:ascii="Segoe UI" w:hAnsi="Segoe UI" w:cs="Segoe UI"/>
          <w:b/>
          <w:bCs/>
          <w:color w:val="0F1115"/>
          <w:sz w:val="40"/>
          <w:szCs w:val="40"/>
        </w:rPr>
        <w:t xml:space="preserve">  </w:t>
      </w:r>
      <w:r w:rsidRPr="00E058E0">
        <w:rPr>
          <w:rFonts w:ascii="Segoe UI" w:hAnsi="Segoe UI" w:cs="Segoe UI"/>
          <w:b/>
          <w:bCs/>
          <w:color w:val="0F1115"/>
          <w:sz w:val="40"/>
          <w:szCs w:val="40"/>
        </w:rPr>
        <w:t>Scatter Plot</w:t>
      </w:r>
    </w:p>
    <w:p w14:paraId="1DFEC43C" w14:textId="77777777" w:rsidR="00E058E0" w:rsidRDefault="00E058E0" w:rsidP="00E058E0">
      <w:pPr>
        <w:pStyle w:val="ds-markdown-paragraph"/>
        <w:rPr>
          <w:rFonts w:ascii="Segoe UI" w:hAnsi="Segoe UI" w:cs="Segoe UI"/>
          <w:b/>
          <w:bCs/>
          <w:color w:val="0F1115"/>
          <w:sz w:val="40"/>
          <w:szCs w:val="40"/>
        </w:rPr>
      </w:pPr>
    </w:p>
    <w:p w14:paraId="099304C3" w14:textId="77777777" w:rsidR="00E058E0" w:rsidRDefault="00E058E0" w:rsidP="00E058E0">
      <w:pPr>
        <w:pStyle w:val="ds-markdown-paragraph"/>
        <w:rPr>
          <w:rFonts w:ascii="Segoe UI" w:hAnsi="Segoe UI" w:cs="Segoe UI"/>
          <w:b/>
          <w:bCs/>
          <w:color w:val="0F1115"/>
          <w:sz w:val="40"/>
          <w:szCs w:val="40"/>
        </w:rPr>
      </w:pPr>
    </w:p>
    <w:p w14:paraId="3BE91EAB" w14:textId="77777777" w:rsidR="00E058E0" w:rsidRDefault="00E058E0" w:rsidP="00E058E0">
      <w:pPr>
        <w:pStyle w:val="ds-markdown-paragraph"/>
        <w:rPr>
          <w:rFonts w:ascii="Segoe UI" w:hAnsi="Segoe UI" w:cs="Segoe UI"/>
          <w:b/>
          <w:bCs/>
          <w:color w:val="0F1115"/>
          <w:sz w:val="40"/>
          <w:szCs w:val="40"/>
        </w:rPr>
      </w:pPr>
    </w:p>
    <w:p w14:paraId="34F4362E" w14:textId="77777777" w:rsidR="00E058E0" w:rsidRDefault="00E058E0" w:rsidP="00E058E0">
      <w:pPr>
        <w:pStyle w:val="ds-markdown-paragraph"/>
        <w:rPr>
          <w:rFonts w:ascii="Segoe UI" w:hAnsi="Segoe UI" w:cs="Segoe UI"/>
          <w:b/>
          <w:bCs/>
          <w:color w:val="0F1115"/>
          <w:sz w:val="40"/>
          <w:szCs w:val="40"/>
        </w:rPr>
      </w:pPr>
    </w:p>
    <w:p w14:paraId="05D704A9" w14:textId="77777777" w:rsidR="00E058E0" w:rsidRDefault="00E058E0" w:rsidP="00E058E0">
      <w:pPr>
        <w:pStyle w:val="ds-markdown-paragraph"/>
        <w:rPr>
          <w:rFonts w:ascii="Segoe UI" w:hAnsi="Segoe UI" w:cs="Segoe UI"/>
          <w:b/>
          <w:bCs/>
          <w:color w:val="0F1115"/>
          <w:sz w:val="40"/>
          <w:szCs w:val="40"/>
        </w:rPr>
      </w:pPr>
    </w:p>
    <w:p w14:paraId="6EB3B725" w14:textId="77777777" w:rsidR="00E058E0" w:rsidRDefault="00E058E0" w:rsidP="00E058E0">
      <w:pPr>
        <w:pStyle w:val="ds-markdown-paragraph"/>
        <w:rPr>
          <w:rFonts w:ascii="Segoe UI" w:hAnsi="Segoe UI" w:cs="Segoe UI"/>
          <w:b/>
          <w:bCs/>
          <w:color w:val="0F1115"/>
          <w:sz w:val="40"/>
          <w:szCs w:val="40"/>
        </w:rPr>
      </w:pPr>
    </w:p>
    <w:p w14:paraId="59592A59" w14:textId="77777777" w:rsidR="00E058E0" w:rsidRDefault="00E058E0" w:rsidP="00E058E0">
      <w:pPr>
        <w:pStyle w:val="ds-markdown-paragraph"/>
        <w:rPr>
          <w:rFonts w:ascii="Segoe UI" w:hAnsi="Segoe UI" w:cs="Segoe UI"/>
          <w:b/>
          <w:bCs/>
          <w:color w:val="0F1115"/>
          <w:sz w:val="40"/>
          <w:szCs w:val="40"/>
        </w:rPr>
      </w:pPr>
    </w:p>
    <w:p w14:paraId="6F2DF598" w14:textId="77777777" w:rsidR="00E058E0" w:rsidRPr="00E058E0" w:rsidRDefault="00E058E0" w:rsidP="00E058E0">
      <w:pPr>
        <w:pStyle w:val="ds-markdown-paragraph"/>
        <w:rPr>
          <w:rFonts w:ascii="Segoe UI" w:hAnsi="Segoe UI" w:cs="Segoe UI"/>
          <w:b/>
          <w:bCs/>
          <w:color w:val="0F1115"/>
          <w:sz w:val="40"/>
          <w:szCs w:val="40"/>
        </w:rPr>
      </w:pPr>
      <w:r w:rsidRPr="00E058E0">
        <w:rPr>
          <w:rFonts w:ascii="Segoe UI" w:hAnsi="Segoe UI" w:cs="Segoe UI"/>
          <w:b/>
          <w:bCs/>
          <w:color w:val="0F1115"/>
          <w:sz w:val="40"/>
          <w:szCs w:val="40"/>
        </w:rPr>
        <w:lastRenderedPageBreak/>
        <w:t>Further Exploration &amp; Observed Trends</w:t>
      </w:r>
    </w:p>
    <w:p w14:paraId="5133CB91" w14:textId="77777777" w:rsidR="00E058E0" w:rsidRPr="00E058E0" w:rsidRDefault="00E058E0" w:rsidP="00E058E0">
      <w:pPr>
        <w:pStyle w:val="ds-markdown-paragraph"/>
        <w:numPr>
          <w:ilvl w:val="0"/>
          <w:numId w:val="8"/>
        </w:numPr>
        <w:rPr>
          <w:rFonts w:ascii="Segoe UI" w:hAnsi="Segoe UI" w:cs="Segoe UI"/>
          <w:color w:val="0F1115"/>
          <w:sz w:val="40"/>
          <w:szCs w:val="40"/>
        </w:rPr>
      </w:pPr>
      <w:r w:rsidRPr="00E058E0">
        <w:rPr>
          <w:rFonts w:ascii="Segoe UI" w:hAnsi="Segoe UI" w:cs="Segoe UI"/>
          <w:b/>
          <w:bCs/>
          <w:color w:val="0F1115"/>
          <w:sz w:val="40"/>
          <w:szCs w:val="40"/>
        </w:rPr>
        <w:t>Area Chart:</w:t>
      </w:r>
      <w:r w:rsidRPr="00E058E0">
        <w:rPr>
          <w:rFonts w:ascii="Segoe UI" w:hAnsi="Segoe UI" w:cs="Segoe UI"/>
          <w:color w:val="0F1115"/>
          <w:sz w:val="40"/>
          <w:szCs w:val="40"/>
        </w:rPr>
        <w:t> You could plot the running total of patients by age to see the cumulative distribution.</w:t>
      </w:r>
    </w:p>
    <w:p w14:paraId="3EDF8741" w14:textId="0B0792F6" w:rsidR="00E058E0" w:rsidRDefault="00E058E0" w:rsidP="0008669C">
      <w:pPr>
        <w:pStyle w:val="ds-markdown-paragraph"/>
        <w:numPr>
          <w:ilvl w:val="0"/>
          <w:numId w:val="8"/>
        </w:numPr>
        <w:rPr>
          <w:rFonts w:ascii="Segoe UI" w:hAnsi="Segoe UI" w:cs="Segoe UI"/>
          <w:color w:val="0F1115"/>
          <w:sz w:val="40"/>
          <w:szCs w:val="40"/>
        </w:rPr>
      </w:pPr>
      <w:r w:rsidRPr="00E058E0">
        <w:rPr>
          <w:rFonts w:ascii="Segoe UI" w:hAnsi="Segoe UI" w:cs="Segoe UI"/>
          <w:b/>
          <w:bCs/>
          <w:color w:val="0F1115"/>
          <w:sz w:val="40"/>
          <w:szCs w:val="40"/>
        </w:rPr>
        <w:t>Trendline:</w:t>
      </w:r>
      <w:r w:rsidRPr="00E058E0">
        <w:rPr>
          <w:rFonts w:ascii="Segoe UI" w:hAnsi="Segoe UI" w:cs="Segoe UI"/>
          <w:color w:val="0F1115"/>
          <w:sz w:val="40"/>
          <w:szCs w:val="40"/>
        </w:rPr>
        <w:t> As mentioned in the scatter plot, adding a trendline can help visualize if there is a positive or negative correlation between variables like plas (glucose)</w:t>
      </w:r>
      <w:r w:rsidR="00873C22">
        <w:rPr>
          <w:rFonts w:ascii="Segoe UI" w:hAnsi="Segoe UI" w:cs="Segoe UI"/>
          <w:color w:val="0F1115"/>
          <w:sz w:val="40"/>
          <w:szCs w:val="40"/>
        </w:rPr>
        <w:t>.</w:t>
      </w:r>
    </w:p>
    <w:p w14:paraId="2EE131FE" w14:textId="725FFDFB" w:rsidR="00873C22" w:rsidRDefault="00873C22" w:rsidP="00873C22">
      <w:pPr>
        <w:pStyle w:val="ds-markdown-paragraph"/>
        <w:rPr>
          <w:rFonts w:ascii="Segoe UI" w:hAnsi="Segoe UI" w:cs="Segoe UI"/>
          <w:b/>
          <w:bCs/>
          <w:color w:val="0F1115"/>
          <w:sz w:val="40"/>
          <w:szCs w:val="40"/>
        </w:rPr>
      </w:pPr>
      <w:r>
        <w:rPr>
          <w:rFonts w:ascii="Segoe UI" w:hAnsi="Segoe UI" w:cs="Segoe UI"/>
          <w:b/>
          <w:bCs/>
          <w:color w:val="0F1115"/>
          <w:sz w:val="40"/>
          <w:szCs w:val="40"/>
        </w:rPr>
        <w:t>4.</w:t>
      </w:r>
      <w:r w:rsidRPr="00873C22">
        <w:rPr>
          <w:rFonts w:ascii="Segoe UI" w:hAnsi="Segoe UI" w:cs="Segoe UI"/>
          <w:b/>
          <w:bCs/>
          <w:color w:val="0F1115"/>
          <w:sz w:val="40"/>
          <w:szCs w:val="40"/>
        </w:rPr>
        <w:t>Final Description of the Dataset</w:t>
      </w:r>
    </w:p>
    <w:p w14:paraId="689311E2" w14:textId="04724582" w:rsidR="00E058E0" w:rsidRPr="00873C22" w:rsidRDefault="00E058E0" w:rsidP="00873C22">
      <w:pPr>
        <w:pStyle w:val="ds-markdown-paragraph"/>
        <w:rPr>
          <w:rFonts w:ascii="Segoe UI" w:hAnsi="Segoe UI" w:cs="Segoe UI"/>
          <w:b/>
          <w:bCs/>
          <w:color w:val="0F1115"/>
          <w:sz w:val="36"/>
          <w:szCs w:val="36"/>
        </w:rPr>
      </w:pPr>
      <w:r w:rsidRPr="00873C22">
        <w:rPr>
          <w:rFonts w:ascii="Segoe UI" w:hAnsi="Segoe UI" w:cs="Segoe UI"/>
          <w:sz w:val="36"/>
          <w:szCs w:val="36"/>
        </w:rPr>
        <w:t>This dataset contains medical records from 768 female Pima Indian patients for diabetes prediction. The typical patient is around 33 years old (mean), though the median age of 29 better represents the population due to right-skewed distribution favoring younger patients with fewer older outliers. Clinical variables such as plasma glucose concentration, BMI, and blood pressure are appropriately summarized using mean values as standard continuous metrics.</w:t>
      </w:r>
    </w:p>
    <w:p w14:paraId="6D21F965" w14:textId="77777777" w:rsidR="00E058E0" w:rsidRPr="00873C22" w:rsidRDefault="00E058E0" w:rsidP="00873C22">
      <w:pPr>
        <w:pStyle w:val="whitespace-normal"/>
        <w:ind w:left="720"/>
        <w:rPr>
          <w:rFonts w:ascii="Segoe UI" w:hAnsi="Segoe UI" w:cs="Segoe UI"/>
          <w:sz w:val="36"/>
          <w:szCs w:val="36"/>
        </w:rPr>
      </w:pPr>
      <w:r w:rsidRPr="00873C22">
        <w:rPr>
          <w:rFonts w:ascii="Segoe UI" w:hAnsi="Segoe UI" w:cs="Segoe UI"/>
          <w:sz w:val="36"/>
          <w:szCs w:val="36"/>
        </w:rPr>
        <w:t xml:space="preserve">The dataset shows class imbalance, with non-diabetic cases (class=0) outnumbering diabetic cases (class=1) approximately 2:1. Analysis indicates that higher plasma glucose levels strongly correlate with diabetes occurrence, while age also shows positive association with increased diabetes prevalence. Notable outliers exist in age and insulin </w:t>
      </w:r>
      <w:r w:rsidRPr="00873C22">
        <w:rPr>
          <w:rFonts w:ascii="Segoe UI" w:hAnsi="Segoe UI" w:cs="Segoe UI"/>
          <w:sz w:val="36"/>
          <w:szCs w:val="36"/>
        </w:rPr>
        <w:lastRenderedPageBreak/>
        <w:t>test values, requiring verification for potential data errors or genuine extreme cases.</w:t>
      </w:r>
    </w:p>
    <w:p w14:paraId="2B9A870A" w14:textId="77777777" w:rsidR="00E058E0" w:rsidRPr="00873C22" w:rsidRDefault="00E058E0" w:rsidP="00E058E0">
      <w:pPr>
        <w:pStyle w:val="ds-markdown-paragraph"/>
        <w:rPr>
          <w:rFonts w:ascii="Segoe UI" w:hAnsi="Segoe UI" w:cs="Segoe UI"/>
          <w:color w:val="0F1115"/>
          <w:sz w:val="36"/>
          <w:szCs w:val="36"/>
        </w:rPr>
      </w:pPr>
    </w:p>
    <w:p w14:paraId="6BA3F733" w14:textId="77777777" w:rsidR="004126D5" w:rsidRPr="00873C22" w:rsidRDefault="004126D5" w:rsidP="004126D5">
      <w:pPr>
        <w:ind w:left="360"/>
        <w:rPr>
          <w:rFonts w:ascii="Segoe UI" w:hAnsi="Segoe UI" w:cs="Segoe UI"/>
          <w:sz w:val="36"/>
          <w:szCs w:val="36"/>
        </w:rPr>
      </w:pPr>
    </w:p>
    <w:sectPr w:rsidR="004126D5" w:rsidRPr="00873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5FA4"/>
    <w:multiLevelType w:val="multilevel"/>
    <w:tmpl w:val="C13E1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3467E"/>
    <w:multiLevelType w:val="multilevel"/>
    <w:tmpl w:val="0192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92AE8"/>
    <w:multiLevelType w:val="multilevel"/>
    <w:tmpl w:val="8EA4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764A6"/>
    <w:multiLevelType w:val="multilevel"/>
    <w:tmpl w:val="DDF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D3BB5"/>
    <w:multiLevelType w:val="multilevel"/>
    <w:tmpl w:val="C15C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A5162"/>
    <w:multiLevelType w:val="multilevel"/>
    <w:tmpl w:val="B71C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76779"/>
    <w:multiLevelType w:val="multilevel"/>
    <w:tmpl w:val="C682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D9395F"/>
    <w:multiLevelType w:val="multilevel"/>
    <w:tmpl w:val="70A6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300732">
    <w:abstractNumId w:val="4"/>
  </w:num>
  <w:num w:numId="2" w16cid:durableId="46615671">
    <w:abstractNumId w:val="3"/>
  </w:num>
  <w:num w:numId="3" w16cid:durableId="1011227621">
    <w:abstractNumId w:val="0"/>
  </w:num>
  <w:num w:numId="4" w16cid:durableId="872033802">
    <w:abstractNumId w:val="7"/>
  </w:num>
  <w:num w:numId="5" w16cid:durableId="253516095">
    <w:abstractNumId w:val="2"/>
  </w:num>
  <w:num w:numId="6" w16cid:durableId="757602576">
    <w:abstractNumId w:val="1"/>
  </w:num>
  <w:num w:numId="7" w16cid:durableId="1424759790">
    <w:abstractNumId w:val="6"/>
  </w:num>
  <w:num w:numId="8" w16cid:durableId="1468081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97"/>
    <w:rsid w:val="004126D5"/>
    <w:rsid w:val="0043134C"/>
    <w:rsid w:val="00606A80"/>
    <w:rsid w:val="00816A97"/>
    <w:rsid w:val="00873C22"/>
    <w:rsid w:val="00A33DBD"/>
    <w:rsid w:val="00C407FD"/>
    <w:rsid w:val="00E058E0"/>
    <w:rsid w:val="00F1700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1666"/>
  <w15:chartTrackingRefBased/>
  <w15:docId w15:val="{363DFBFD-5B49-4E59-B444-A1DB3A8B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6A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6A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A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A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A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6A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6A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A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A97"/>
    <w:rPr>
      <w:rFonts w:eastAsiaTheme="majorEastAsia" w:cstheme="majorBidi"/>
      <w:color w:val="272727" w:themeColor="text1" w:themeTint="D8"/>
    </w:rPr>
  </w:style>
  <w:style w:type="paragraph" w:styleId="Title">
    <w:name w:val="Title"/>
    <w:basedOn w:val="Normal"/>
    <w:next w:val="Normal"/>
    <w:link w:val="TitleChar"/>
    <w:uiPriority w:val="10"/>
    <w:qFormat/>
    <w:rsid w:val="00816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A97"/>
    <w:pPr>
      <w:spacing w:before="160"/>
      <w:jc w:val="center"/>
    </w:pPr>
    <w:rPr>
      <w:i/>
      <w:iCs/>
      <w:color w:val="404040" w:themeColor="text1" w:themeTint="BF"/>
    </w:rPr>
  </w:style>
  <w:style w:type="character" w:customStyle="1" w:styleId="QuoteChar">
    <w:name w:val="Quote Char"/>
    <w:basedOn w:val="DefaultParagraphFont"/>
    <w:link w:val="Quote"/>
    <w:uiPriority w:val="29"/>
    <w:rsid w:val="00816A97"/>
    <w:rPr>
      <w:i/>
      <w:iCs/>
      <w:color w:val="404040" w:themeColor="text1" w:themeTint="BF"/>
    </w:rPr>
  </w:style>
  <w:style w:type="paragraph" w:styleId="ListParagraph">
    <w:name w:val="List Paragraph"/>
    <w:basedOn w:val="Normal"/>
    <w:uiPriority w:val="34"/>
    <w:qFormat/>
    <w:rsid w:val="00816A97"/>
    <w:pPr>
      <w:ind w:left="720"/>
      <w:contextualSpacing/>
    </w:pPr>
  </w:style>
  <w:style w:type="character" w:styleId="IntenseEmphasis">
    <w:name w:val="Intense Emphasis"/>
    <w:basedOn w:val="DefaultParagraphFont"/>
    <w:uiPriority w:val="21"/>
    <w:qFormat/>
    <w:rsid w:val="00816A97"/>
    <w:rPr>
      <w:i/>
      <w:iCs/>
      <w:color w:val="0F4761" w:themeColor="accent1" w:themeShade="BF"/>
    </w:rPr>
  </w:style>
  <w:style w:type="paragraph" w:styleId="IntenseQuote">
    <w:name w:val="Intense Quote"/>
    <w:basedOn w:val="Normal"/>
    <w:next w:val="Normal"/>
    <w:link w:val="IntenseQuoteChar"/>
    <w:uiPriority w:val="30"/>
    <w:qFormat/>
    <w:rsid w:val="00816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A97"/>
    <w:rPr>
      <w:i/>
      <w:iCs/>
      <w:color w:val="0F4761" w:themeColor="accent1" w:themeShade="BF"/>
    </w:rPr>
  </w:style>
  <w:style w:type="character" w:styleId="IntenseReference">
    <w:name w:val="Intense Reference"/>
    <w:basedOn w:val="DefaultParagraphFont"/>
    <w:uiPriority w:val="32"/>
    <w:qFormat/>
    <w:rsid w:val="00816A97"/>
    <w:rPr>
      <w:b/>
      <w:bCs/>
      <w:smallCaps/>
      <w:color w:val="0F4761" w:themeColor="accent1" w:themeShade="BF"/>
      <w:spacing w:val="5"/>
    </w:rPr>
  </w:style>
  <w:style w:type="paragraph" w:customStyle="1" w:styleId="ds-markdown-paragraph">
    <w:name w:val="ds-markdown-paragraph"/>
    <w:basedOn w:val="Normal"/>
    <w:rsid w:val="004126D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126D5"/>
    <w:rPr>
      <w:b/>
      <w:bCs/>
    </w:rPr>
  </w:style>
  <w:style w:type="table" w:styleId="TableGrid">
    <w:name w:val="Table Grid"/>
    <w:basedOn w:val="TableNormal"/>
    <w:uiPriority w:val="39"/>
    <w:rsid w:val="00F17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normal">
    <w:name w:val="whitespace-normal"/>
    <w:basedOn w:val="Normal"/>
    <w:rsid w:val="00E058E0"/>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microsoft.com/office/2014/relationships/chartEx" Target="charts/chartEx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712073b38eb76e2/Desktop/pima_indians_diabetes.csv"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8712073b38eb76e2/Desktop/pima_indians_diabete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pima_indians_diabetes!$M$782</c:f>
              <c:strCache>
                <c:ptCount val="1"/>
                <c:pt idx="0">
                  <c:v>count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A72-4491-9AC7-A88CD072964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A72-4491-9AC7-A88CD0729648}"/>
              </c:ext>
            </c:extLst>
          </c:dPt>
          <c:cat>
            <c:strRef>
              <c:f>pima_indians_diabetes!$L$783:$L$784</c:f>
              <c:strCache>
                <c:ptCount val="2"/>
                <c:pt idx="0">
                  <c:v>Nondiabetic</c:v>
                </c:pt>
                <c:pt idx="1">
                  <c:v>Diabetic </c:v>
                </c:pt>
              </c:strCache>
            </c:strRef>
          </c:cat>
          <c:val>
            <c:numRef>
              <c:f>pima_indians_diabetes!$M$783:$M$784</c:f>
              <c:numCache>
                <c:formatCode>General</c:formatCode>
                <c:ptCount val="2"/>
                <c:pt idx="0">
                  <c:v>500</c:v>
                </c:pt>
                <c:pt idx="1">
                  <c:v>268</c:v>
                </c:pt>
              </c:numCache>
            </c:numRef>
          </c:val>
          <c:extLst>
            <c:ext xmlns:c16="http://schemas.microsoft.com/office/drawing/2014/chart" uri="{C3380CC4-5D6E-409C-BE32-E72D297353CC}">
              <c16:uniqueId val="{00000004-8A72-4491-9AC7-A88CD072964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pima_indians_diabetes!$F$2:$F$769</cx:f>
        <cx:lvl ptCount="768" formatCode="General">
          <cx:pt idx="0">33.600000000000001</cx:pt>
          <cx:pt idx="1">26.600000000000001</cx:pt>
          <cx:pt idx="2">23.300000000000001</cx:pt>
          <cx:pt idx="3">28.100000000000001</cx:pt>
          <cx:pt idx="4">43.100000000000001</cx:pt>
          <cx:pt idx="5">25.600000000000001</cx:pt>
          <cx:pt idx="6">31</cx:pt>
          <cx:pt idx="7">35.299999999999997</cx:pt>
          <cx:pt idx="8">30.5</cx:pt>
          <cx:pt idx="9">0</cx:pt>
          <cx:pt idx="10">37.600000000000001</cx:pt>
          <cx:pt idx="11">38</cx:pt>
          <cx:pt idx="12">27.100000000000001</cx:pt>
          <cx:pt idx="13">30.100000000000001</cx:pt>
          <cx:pt idx="14">25.800000000000001</cx:pt>
          <cx:pt idx="15">30</cx:pt>
          <cx:pt idx="16">45.799999999999997</cx:pt>
          <cx:pt idx="17">29.600000000000001</cx:pt>
          <cx:pt idx="18">43.299999999999997</cx:pt>
          <cx:pt idx="19">34.600000000000001</cx:pt>
          <cx:pt idx="20">39.299999999999997</cx:pt>
          <cx:pt idx="21">35.399999999999999</cx:pt>
          <cx:pt idx="22">39.799999999999997</cx:pt>
          <cx:pt idx="23">29</cx:pt>
          <cx:pt idx="24">36.600000000000001</cx:pt>
          <cx:pt idx="25">31.100000000000001</cx:pt>
          <cx:pt idx="26">39.399999999999999</cx:pt>
          <cx:pt idx="27">23.199999999999999</cx:pt>
          <cx:pt idx="28">22.199999999999999</cx:pt>
          <cx:pt idx="29">34.100000000000001</cx:pt>
          <cx:pt idx="30">36</cx:pt>
          <cx:pt idx="31">31.600000000000001</cx:pt>
          <cx:pt idx="32">24.800000000000001</cx:pt>
          <cx:pt idx="33">19.899999999999999</cx:pt>
          <cx:pt idx="34">27.600000000000001</cx:pt>
          <cx:pt idx="35">24</cx:pt>
          <cx:pt idx="36">33.200000000000003</cx:pt>
          <cx:pt idx="37">32.899999999999999</cx:pt>
          <cx:pt idx="38">38.200000000000003</cx:pt>
          <cx:pt idx="39">37.100000000000001</cx:pt>
          <cx:pt idx="40">34</cx:pt>
          <cx:pt idx="41">40.200000000000003</cx:pt>
          <cx:pt idx="42">22.699999999999999</cx:pt>
          <cx:pt idx="43">45.399999999999999</cx:pt>
          <cx:pt idx="44">27.399999999999999</cx:pt>
          <cx:pt idx="45">42</cx:pt>
          <cx:pt idx="46">29.699999999999999</cx:pt>
          <cx:pt idx="47">28</cx:pt>
          <cx:pt idx="48">39.100000000000001</cx:pt>
          <cx:pt idx="49">0</cx:pt>
          <cx:pt idx="50">19.399999999999999</cx:pt>
          <cx:pt idx="51">24.199999999999999</cx:pt>
          <cx:pt idx="52">24.399999999999999</cx:pt>
          <cx:pt idx="53">33.700000000000003</cx:pt>
          <cx:pt idx="54">34.700000000000003</cx:pt>
          <cx:pt idx="55">23</cx:pt>
          <cx:pt idx="56">37.700000000000003</cx:pt>
          <cx:pt idx="57">46.799999999999997</cx:pt>
          <cx:pt idx="58">40.5</cx:pt>
          <cx:pt idx="59">41.5</cx:pt>
          <cx:pt idx="60">0</cx:pt>
          <cx:pt idx="61">32.899999999999999</cx:pt>
          <cx:pt idx="62">25</cx:pt>
          <cx:pt idx="63">25.399999999999999</cx:pt>
          <cx:pt idx="64">32.799999999999997</cx:pt>
          <cx:pt idx="65">29</cx:pt>
          <cx:pt idx="66">32.5</cx:pt>
          <cx:pt idx="67">42.700000000000003</cx:pt>
          <cx:pt idx="68">19.600000000000001</cx:pt>
          <cx:pt idx="69">28.899999999999999</cx:pt>
          <cx:pt idx="70">32.899999999999999</cx:pt>
          <cx:pt idx="71">28.600000000000001</cx:pt>
          <cx:pt idx="72">43.399999999999999</cx:pt>
          <cx:pt idx="73">35.100000000000001</cx:pt>
          <cx:pt idx="74">32</cx:pt>
          <cx:pt idx="75">24.699999999999999</cx:pt>
          <cx:pt idx="76">32.600000000000001</cx:pt>
          <cx:pt idx="77">37.700000000000003</cx:pt>
          <cx:pt idx="78">43.200000000000003</cx:pt>
          <cx:pt idx="79">25</cx:pt>
          <cx:pt idx="80">22.399999999999999</cx:pt>
          <cx:pt idx="81">0</cx:pt>
          <cx:pt idx="82">29.300000000000001</cx:pt>
          <cx:pt idx="83">24.600000000000001</cx:pt>
          <cx:pt idx="84">48.799999999999997</cx:pt>
          <cx:pt idx="85">32.399999999999999</cx:pt>
          <cx:pt idx="86">36.600000000000001</cx:pt>
          <cx:pt idx="87">38.5</cx:pt>
          <cx:pt idx="88">37.100000000000001</cx:pt>
          <cx:pt idx="89">26.5</cx:pt>
          <cx:pt idx="90">19.100000000000001</cx:pt>
          <cx:pt idx="91">32</cx:pt>
          <cx:pt idx="92">46.700000000000003</cx:pt>
          <cx:pt idx="93">23.800000000000001</cx:pt>
          <cx:pt idx="94">24.699999999999999</cx:pt>
          <cx:pt idx="95">33.899999999999999</cx:pt>
          <cx:pt idx="96">31.600000000000001</cx:pt>
          <cx:pt idx="97">20.399999999999999</cx:pt>
          <cx:pt idx="98">28.699999999999999</cx:pt>
          <cx:pt idx="99">49.700000000000003</cx:pt>
          <cx:pt idx="100">39</cx:pt>
          <cx:pt idx="101">26.100000000000001</cx:pt>
          <cx:pt idx="102">22.5</cx:pt>
          <cx:pt idx="103">26.600000000000001</cx:pt>
          <cx:pt idx="104">39.600000000000001</cx:pt>
          <cx:pt idx="105">28.699999999999999</cx:pt>
          <cx:pt idx="106">22.399999999999999</cx:pt>
          <cx:pt idx="107">29.5</cx:pt>
          <cx:pt idx="108">34.299999999999997</cx:pt>
          <cx:pt idx="109">37.399999999999999</cx:pt>
          <cx:pt idx="110">33.299999999999997</cx:pt>
          <cx:pt idx="111">34</cx:pt>
          <cx:pt idx="112">31.199999999999999</cx:pt>
          <cx:pt idx="113">34</cx:pt>
          <cx:pt idx="114">30.5</cx:pt>
          <cx:pt idx="115">31.199999999999999</cx:pt>
          <cx:pt idx="116">34</cx:pt>
          <cx:pt idx="117">33.700000000000003</cx:pt>
          <cx:pt idx="118">28.199999999999999</cx:pt>
          <cx:pt idx="119">23.199999999999999</cx:pt>
          <cx:pt idx="120">53.200000000000003</cx:pt>
          <cx:pt idx="121">34.200000000000003</cx:pt>
          <cx:pt idx="122">33.600000000000001</cx:pt>
          <cx:pt idx="123">26.800000000000001</cx:pt>
          <cx:pt idx="124">33.299999999999997</cx:pt>
          <cx:pt idx="125">55</cx:pt>
          <cx:pt idx="126">42.899999999999999</cx:pt>
          <cx:pt idx="127">33.299999999999997</cx:pt>
          <cx:pt idx="128">34.5</cx:pt>
          <cx:pt idx="129">27.899999999999999</cx:pt>
          <cx:pt idx="130">29.699999999999999</cx:pt>
          <cx:pt idx="131">33.299999999999997</cx:pt>
          <cx:pt idx="132">34.5</cx:pt>
          <cx:pt idx="133">38.299999999999997</cx:pt>
          <cx:pt idx="134">21.100000000000001</cx:pt>
          <cx:pt idx="135">33.799999999999997</cx:pt>
          <cx:pt idx="136">30.800000000000001</cx:pt>
          <cx:pt idx="137">28.699999999999999</cx:pt>
          <cx:pt idx="138">31.199999999999999</cx:pt>
          <cx:pt idx="139">36.899999999999999</cx:pt>
          <cx:pt idx="140">21.100000000000001</cx:pt>
          <cx:pt idx="141">39.5</cx:pt>
          <cx:pt idx="142">32.5</cx:pt>
          <cx:pt idx="143">32.399999999999999</cx:pt>
          <cx:pt idx="144">32.799999999999997</cx:pt>
          <cx:pt idx="145">0</cx:pt>
          <cx:pt idx="146">32.799999999999997</cx:pt>
          <cx:pt idx="147">30.5</cx:pt>
          <cx:pt idx="148">33.700000000000003</cx:pt>
          <cx:pt idx="149">27.300000000000001</cx:pt>
          <cx:pt idx="150">37.399999999999999</cx:pt>
          <cx:pt idx="151">21.899999999999999</cx:pt>
          <cx:pt idx="152">34.299999999999997</cx:pt>
          <cx:pt idx="153">40.600000000000001</cx:pt>
          <cx:pt idx="154">47.899999999999999</cx:pt>
          <cx:pt idx="155">50</cx:pt>
          <cx:pt idx="156">24.600000000000001</cx:pt>
          <cx:pt idx="157">25.199999999999999</cx:pt>
          <cx:pt idx="158">29</cx:pt>
          <cx:pt idx="159">40.899999999999999</cx:pt>
          <cx:pt idx="160">29.699999999999999</cx:pt>
          <cx:pt idx="161">37.200000000000003</cx:pt>
          <cx:pt idx="162">44.200000000000003</cx:pt>
          <cx:pt idx="163">29.699999999999999</cx:pt>
          <cx:pt idx="164">31.600000000000001</cx:pt>
          <cx:pt idx="165">29.899999999999999</cx:pt>
          <cx:pt idx="166">32.5</cx:pt>
          <cx:pt idx="167">29.600000000000001</cx:pt>
          <cx:pt idx="168">31.899999999999999</cx:pt>
          <cx:pt idx="169">28.399999999999999</cx:pt>
          <cx:pt idx="170">30.800000000000001</cx:pt>
          <cx:pt idx="171">35.399999999999999</cx:pt>
          <cx:pt idx="172">28.899999999999999</cx:pt>
          <cx:pt idx="173">43.5</cx:pt>
          <cx:pt idx="174">29.699999999999999</cx:pt>
          <cx:pt idx="175">32.700000000000003</cx:pt>
          <cx:pt idx="176">31.199999999999999</cx:pt>
          <cx:pt idx="177">67.099999999999994</cx:pt>
          <cx:pt idx="178">45</cx:pt>
          <cx:pt idx="179">39.100000000000001</cx:pt>
          <cx:pt idx="180">23.199999999999999</cx:pt>
          <cx:pt idx="181">34.899999999999999</cx:pt>
          <cx:pt idx="182">27.699999999999999</cx:pt>
          <cx:pt idx="183">26.800000000000001</cx:pt>
          <cx:pt idx="184">27.600000000000001</cx:pt>
          <cx:pt idx="185">35.899999999999999</cx:pt>
          <cx:pt idx="186">30.100000000000001</cx:pt>
          <cx:pt idx="187">32</cx:pt>
          <cx:pt idx="188">27.899999999999999</cx:pt>
          <cx:pt idx="189">31.600000000000001</cx:pt>
          <cx:pt idx="190">22.600000000000001</cx:pt>
          <cx:pt idx="191">33.100000000000001</cx:pt>
          <cx:pt idx="192">30.399999999999999</cx:pt>
          <cx:pt idx="193">52.299999999999997</cx:pt>
          <cx:pt idx="194">24.399999999999999</cx:pt>
          <cx:pt idx="195">39.399999999999999</cx:pt>
          <cx:pt idx="196">24.300000000000001</cx:pt>
          <cx:pt idx="197">22.899999999999999</cx:pt>
          <cx:pt idx="198">34.799999999999997</cx:pt>
          <cx:pt idx="199">30.899999999999999</cx:pt>
          <cx:pt idx="200">31</cx:pt>
          <cx:pt idx="201">40.100000000000001</cx:pt>
          <cx:pt idx="202">27.300000000000001</cx:pt>
          <cx:pt idx="203">20.399999999999999</cx:pt>
          <cx:pt idx="204">37.700000000000003</cx:pt>
          <cx:pt idx="205">23.899999999999999</cx:pt>
          <cx:pt idx="206">37.5</cx:pt>
          <cx:pt idx="207">37.700000000000003</cx:pt>
          <cx:pt idx="208">33.200000000000003</cx:pt>
          <cx:pt idx="209">35.5</cx:pt>
          <cx:pt idx="210">27.699999999999999</cx:pt>
          <cx:pt idx="211">42.799999999999997</cx:pt>
          <cx:pt idx="212">34.200000000000003</cx:pt>
          <cx:pt idx="213">42.600000000000001</cx:pt>
          <cx:pt idx="214">34.200000000000003</cx:pt>
          <cx:pt idx="215">41.799999999999997</cx:pt>
          <cx:pt idx="216">35.799999999999997</cx:pt>
          <cx:pt idx="217">30</cx:pt>
          <cx:pt idx="218">29</cx:pt>
          <cx:pt idx="219">37.799999999999997</cx:pt>
          <cx:pt idx="220">34.600000000000001</cx:pt>
          <cx:pt idx="221">31.600000000000001</cx:pt>
          <cx:pt idx="222">25.199999999999999</cx:pt>
          <cx:pt idx="223">28.800000000000001</cx:pt>
          <cx:pt idx="224">23.600000000000001</cx:pt>
          <cx:pt idx="225">34.600000000000001</cx:pt>
          <cx:pt idx="226">35.700000000000003</cx:pt>
          <cx:pt idx="227">37.200000000000003</cx:pt>
          <cx:pt idx="228">36.700000000000003</cx:pt>
          <cx:pt idx="229">45.200000000000003</cx:pt>
          <cx:pt idx="230">44</cx:pt>
          <cx:pt idx="231">46.200000000000003</cx:pt>
          <cx:pt idx="232">25.399999999999999</cx:pt>
          <cx:pt idx="233">35</cx:pt>
          <cx:pt idx="234">29.699999999999999</cx:pt>
          <cx:pt idx="235">43.600000000000001</cx:pt>
          <cx:pt idx="236">35.899999999999999</cx:pt>
          <cx:pt idx="237">44.100000000000001</cx:pt>
          <cx:pt idx="238">30.800000000000001</cx:pt>
          <cx:pt idx="239">18.399999999999999</cx:pt>
          <cx:pt idx="240">29.199999999999999</cx:pt>
          <cx:pt idx="241">33.100000000000001</cx:pt>
          <cx:pt idx="242">25.600000000000001</cx:pt>
          <cx:pt idx="243">27.100000000000001</cx:pt>
          <cx:pt idx="244">38.200000000000003</cx:pt>
          <cx:pt idx="245">30</cx:pt>
          <cx:pt idx="246">31.199999999999999</cx:pt>
          <cx:pt idx="247">52.299999999999997</cx:pt>
          <cx:pt idx="248">35.399999999999999</cx:pt>
          <cx:pt idx="249">30.100000000000001</cx:pt>
          <cx:pt idx="250">31.199999999999999</cx:pt>
          <cx:pt idx="251">28</cx:pt>
          <cx:pt idx="252">24.399999999999999</cx:pt>
          <cx:pt idx="253">35.799999999999997</cx:pt>
          <cx:pt idx="254">27.600000000000001</cx:pt>
          <cx:pt idx="255">33.600000000000001</cx:pt>
          <cx:pt idx="256">30.100000000000001</cx:pt>
          <cx:pt idx="257">28.699999999999999</cx:pt>
          <cx:pt idx="258">25.899999999999999</cx:pt>
          <cx:pt idx="259">33.299999999999997</cx:pt>
          <cx:pt idx="260">30.899999999999999</cx:pt>
          <cx:pt idx="261">30</cx:pt>
          <cx:pt idx="262">32.100000000000001</cx:pt>
          <cx:pt idx="263">32.399999999999999</cx:pt>
          <cx:pt idx="264">32</cx:pt>
          <cx:pt idx="265">33.600000000000001</cx:pt>
          <cx:pt idx="266">36.299999999999997</cx:pt>
          <cx:pt idx="267">40</cx:pt>
          <cx:pt idx="268">25.100000000000001</cx:pt>
          <cx:pt idx="269">27.5</cx:pt>
          <cx:pt idx="270">45.600000000000001</cx:pt>
          <cx:pt idx="271">25.199999999999999</cx:pt>
          <cx:pt idx="272">23</cx:pt>
          <cx:pt idx="273">33.200000000000003</cx:pt>
          <cx:pt idx="274">34.200000000000003</cx:pt>
          <cx:pt idx="275">40.5</cx:pt>
          <cx:pt idx="276">26.5</cx:pt>
          <cx:pt idx="277">27.800000000000001</cx:pt>
          <cx:pt idx="278">24.899999999999999</cx:pt>
          <cx:pt idx="279">25.300000000000001</cx:pt>
          <cx:pt idx="280">37.899999999999999</cx:pt>
          <cx:pt idx="281">35.899999999999999</cx:pt>
          <cx:pt idx="282">32.399999999999999</cx:pt>
          <cx:pt idx="283">30.399999999999999</cx:pt>
          <cx:pt idx="284">27</cx:pt>
          <cx:pt idx="285">26</cx:pt>
          <cx:pt idx="286">38.700000000000003</cx:pt>
          <cx:pt idx="287">45.600000000000001</cx:pt>
          <cx:pt idx="288">20.800000000000001</cx:pt>
          <cx:pt idx="289">36.100000000000001</cx:pt>
          <cx:pt idx="290">36.899999999999999</cx:pt>
          <cx:pt idx="291">36.600000000000001</cx:pt>
          <cx:pt idx="292">43.299999999999997</cx:pt>
          <cx:pt idx="293">40.5</cx:pt>
          <cx:pt idx="294">21.899999999999999</cx:pt>
          <cx:pt idx="295">35.5</cx:pt>
          <cx:pt idx="296">28</cx:pt>
          <cx:pt idx="297">30.699999999999999</cx:pt>
          <cx:pt idx="298">36.600000000000001</cx:pt>
          <cx:pt idx="299">23.600000000000001</cx:pt>
          <cx:pt idx="300">32.299999999999997</cx:pt>
          <cx:pt idx="301">31.600000000000001</cx:pt>
          <cx:pt idx="302">35.799999999999997</cx:pt>
          <cx:pt idx="303">52.899999999999999</cx:pt>
          <cx:pt idx="304">21</cx:pt>
          <cx:pt idx="305">39.700000000000003</cx:pt>
          <cx:pt idx="306">25.5</cx:pt>
          <cx:pt idx="307">24.800000000000001</cx:pt>
          <cx:pt idx="308">30.5</cx:pt>
          <cx:pt idx="309">32.899999999999999</cx:pt>
          <cx:pt idx="310">26.199999999999999</cx:pt>
          <cx:pt idx="311">39.399999999999999</cx:pt>
          <cx:pt idx="312">26.600000000000001</cx:pt>
          <cx:pt idx="313">29.5</cx:pt>
          <cx:pt idx="314">35.899999999999999</cx:pt>
          <cx:pt idx="315">34.100000000000001</cx:pt>
          <cx:pt idx="316">19.300000000000001</cx:pt>
          <cx:pt idx="317">30.5</cx:pt>
          <cx:pt idx="318">38.100000000000001</cx:pt>
          <cx:pt idx="319">23.5</cx:pt>
          <cx:pt idx="320">27.5</cx:pt>
          <cx:pt idx="321">31.600000000000001</cx:pt>
          <cx:pt idx="322">27.399999999999999</cx:pt>
          <cx:pt idx="323">26.800000000000001</cx:pt>
          <cx:pt idx="324">35.700000000000003</cx:pt>
          <cx:pt idx="325">25.600000000000001</cx:pt>
          <cx:pt idx="326">35.100000000000001</cx:pt>
          <cx:pt idx="327">35.100000000000001</cx:pt>
          <cx:pt idx="328">45.5</cx:pt>
          <cx:pt idx="329">30.800000000000001</cx:pt>
          <cx:pt idx="330">23.100000000000001</cx:pt>
          <cx:pt idx="331">32.700000000000003</cx:pt>
          <cx:pt idx="332">43.299999999999997</cx:pt>
          <cx:pt idx="333">23.600000000000001</cx:pt>
          <cx:pt idx="334">23.899999999999999</cx:pt>
          <cx:pt idx="335">47.899999999999999</cx:pt>
          <cx:pt idx="336">33.799999999999997</cx:pt>
          <cx:pt idx="337">31.199999999999999</cx:pt>
          <cx:pt idx="338">34.200000000000003</cx:pt>
          <cx:pt idx="339">39.899999999999999</cx:pt>
          <cx:pt idx="340">25.899999999999999</cx:pt>
          <cx:pt idx="341">25.899999999999999</cx:pt>
          <cx:pt idx="342">32</cx:pt>
          <cx:pt idx="343">34.700000000000003</cx:pt>
          <cx:pt idx="344">36.799999999999997</cx:pt>
          <cx:pt idx="345">38.5</cx:pt>
          <cx:pt idx="346">28.699999999999999</cx:pt>
          <cx:pt idx="347">23.5</cx:pt>
          <cx:pt idx="348">21.800000000000001</cx:pt>
          <cx:pt idx="349">41</cx:pt>
          <cx:pt idx="350">42.200000000000003</cx:pt>
          <cx:pt idx="351">31.199999999999999</cx:pt>
          <cx:pt idx="352">34.399999999999999</cx:pt>
          <cx:pt idx="353">27.199999999999999</cx:pt>
          <cx:pt idx="354">42.700000000000003</cx:pt>
          <cx:pt idx="355">30.399999999999999</cx:pt>
          <cx:pt idx="356">33.299999999999997</cx:pt>
          <cx:pt idx="357">39.899999999999999</cx:pt>
          <cx:pt idx="358">35.299999999999997</cx:pt>
          <cx:pt idx="359">36.5</cx:pt>
          <cx:pt idx="360">31.199999999999999</cx:pt>
          <cx:pt idx="361">29.800000000000001</cx:pt>
          <cx:pt idx="362">39.200000000000003</cx:pt>
          <cx:pt idx="363">38.5</cx:pt>
          <cx:pt idx="364">34.899999999999999</cx:pt>
          <cx:pt idx="365">34</cx:pt>
          <cx:pt idx="366">27.600000000000001</cx:pt>
          <cx:pt idx="367">21</cx:pt>
          <cx:pt idx="368">27.5</cx:pt>
          <cx:pt idx="369">32.799999999999997</cx:pt>
          <cx:pt idx="370">38.399999999999999</cx:pt>
          <cx:pt idx="371">0</cx:pt>
          <cx:pt idx="372">35.799999999999997</cx:pt>
          <cx:pt idx="373">34.899999999999999</cx:pt>
          <cx:pt idx="374">36.200000000000003</cx:pt>
          <cx:pt idx="375">39.200000000000003</cx:pt>
          <cx:pt idx="376">25.199999999999999</cx:pt>
          <cx:pt idx="377">37.200000000000003</cx:pt>
          <cx:pt idx="378">48.299999999999997</cx:pt>
          <cx:pt idx="379">43.399999999999999</cx:pt>
          <cx:pt idx="380">30.800000000000001</cx:pt>
          <cx:pt idx="381">20</cx:pt>
          <cx:pt idx="382">25.399999999999999</cx:pt>
          <cx:pt idx="383">25.100000000000001</cx:pt>
          <cx:pt idx="384">24.300000000000001</cx:pt>
          <cx:pt idx="385">22.300000000000001</cx:pt>
          <cx:pt idx="386">32.299999999999997</cx:pt>
          <cx:pt idx="387">43.299999999999997</cx:pt>
          <cx:pt idx="388">32</cx:pt>
          <cx:pt idx="389">31.600000000000001</cx:pt>
          <cx:pt idx="390">32</cx:pt>
          <cx:pt idx="391">45.700000000000003</cx:pt>
          <cx:pt idx="392">23.699999999999999</cx:pt>
          <cx:pt idx="393">22.100000000000001</cx:pt>
          <cx:pt idx="394">32.899999999999999</cx:pt>
          <cx:pt idx="395">27.699999999999999</cx:pt>
          <cx:pt idx="396">24.699999999999999</cx:pt>
          <cx:pt idx="397">34.299999999999997</cx:pt>
          <cx:pt idx="398">21.100000000000001</cx:pt>
          <cx:pt idx="399">34.899999999999999</cx:pt>
          <cx:pt idx="400">32</cx:pt>
          <cx:pt idx="401">24.199999999999999</cx:pt>
          <cx:pt idx="402">35</cx:pt>
          <cx:pt idx="403">31.600000000000001</cx:pt>
          <cx:pt idx="404">32.899999999999999</cx:pt>
          <cx:pt idx="405">42.100000000000001</cx:pt>
          <cx:pt idx="406">28.899999999999999</cx:pt>
          <cx:pt idx="407">21.899999999999999</cx:pt>
          <cx:pt idx="408">25.899999999999999</cx:pt>
          <cx:pt idx="409">42.399999999999999</cx:pt>
          <cx:pt idx="410">35.700000000000003</cx:pt>
          <cx:pt idx="411">34.399999999999999</cx:pt>
          <cx:pt idx="412">42.399999999999999</cx:pt>
          <cx:pt idx="413">26.199999999999999</cx:pt>
          <cx:pt idx="414">34.600000000000001</cx:pt>
          <cx:pt idx="415">35.700000000000003</cx:pt>
          <cx:pt idx="416">27.199999999999999</cx:pt>
          <cx:pt idx="417">38.5</cx:pt>
          <cx:pt idx="418">18.199999999999999</cx:pt>
          <cx:pt idx="419">26.399999999999999</cx:pt>
          <cx:pt idx="420">45.299999999999997</cx:pt>
          <cx:pt idx="421">26</cx:pt>
          <cx:pt idx="422">40.600000000000001</cx:pt>
          <cx:pt idx="423">30.800000000000001</cx:pt>
          <cx:pt idx="424">42.899999999999999</cx:pt>
          <cx:pt idx="425">37</cx:pt>
          <cx:pt idx="426">0</cx:pt>
          <cx:pt idx="427">34.100000000000001</cx:pt>
          <cx:pt idx="428">40.600000000000001</cx:pt>
          <cx:pt idx="429">35</cx:pt>
          <cx:pt idx="430">22.199999999999999</cx:pt>
          <cx:pt idx="431">30.399999999999999</cx:pt>
          <cx:pt idx="432">30</cx:pt>
          <cx:pt idx="433">25.600000000000001</cx:pt>
          <cx:pt idx="434">24.5</cx:pt>
          <cx:pt idx="435">42.399999999999999</cx:pt>
          <cx:pt idx="436">37.399999999999999</cx:pt>
          <cx:pt idx="437">29.899999999999999</cx:pt>
          <cx:pt idx="438">18.199999999999999</cx:pt>
          <cx:pt idx="439">36.799999999999997</cx:pt>
          <cx:pt idx="440">34.299999999999997</cx:pt>
          <cx:pt idx="441">32.200000000000003</cx:pt>
          <cx:pt idx="442">33.200000000000003</cx:pt>
          <cx:pt idx="443">30.5</cx:pt>
          <cx:pt idx="444">29.699999999999999</cx:pt>
          <cx:pt idx="445">59.399999999999999</cx:pt>
          <cx:pt idx="446">25.300000000000001</cx:pt>
          <cx:pt idx="447">36.5</cx:pt>
          <cx:pt idx="448">33.600000000000001</cx:pt>
          <cx:pt idx="449">30.5</cx:pt>
          <cx:pt idx="450">21.199999999999999</cx:pt>
          <cx:pt idx="451">28.899999999999999</cx:pt>
          <cx:pt idx="452">39.899999999999999</cx:pt>
          <cx:pt idx="453">19.600000000000001</cx:pt>
          <cx:pt idx="454">37.799999999999997</cx:pt>
          <cx:pt idx="455">33.600000000000001</cx:pt>
          <cx:pt idx="456">26.699999999999999</cx:pt>
          <cx:pt idx="457">30.199999999999999</cx:pt>
          <cx:pt idx="458">37.600000000000001</cx:pt>
          <cx:pt idx="459">25.899999999999999</cx:pt>
          <cx:pt idx="460">20.800000000000001</cx:pt>
          <cx:pt idx="461">21.800000000000001</cx:pt>
          <cx:pt idx="462">35.299999999999997</cx:pt>
          <cx:pt idx="463">27.600000000000001</cx:pt>
          <cx:pt idx="464">24</cx:pt>
          <cx:pt idx="465">21.800000000000001</cx:pt>
          <cx:pt idx="466">27.800000000000001</cx:pt>
          <cx:pt idx="467">36.799999999999997</cx:pt>
          <cx:pt idx="468">30</cx:pt>
          <cx:pt idx="469">46.100000000000001</cx:pt>
          <cx:pt idx="470">41.299999999999997</cx:pt>
          <cx:pt idx="471">33.200000000000003</cx:pt>
          <cx:pt idx="472">38.799999999999997</cx:pt>
          <cx:pt idx="473">29.899999999999999</cx:pt>
          <cx:pt idx="474">28.899999999999999</cx:pt>
          <cx:pt idx="475">27.300000000000001</cx:pt>
          <cx:pt idx="476">33.700000000000003</cx:pt>
          <cx:pt idx="477">23.800000000000001</cx:pt>
          <cx:pt idx="478">25.899999999999999</cx:pt>
          <cx:pt idx="479">28</cx:pt>
          <cx:pt idx="480">35.5</cx:pt>
          <cx:pt idx="481">35.200000000000003</cx:pt>
          <cx:pt idx="482">27.800000000000001</cx:pt>
          <cx:pt idx="483">38.200000000000003</cx:pt>
          <cx:pt idx="484">44.200000000000003</cx:pt>
          <cx:pt idx="485">42.299999999999997</cx:pt>
          <cx:pt idx="486">40.700000000000003</cx:pt>
          <cx:pt idx="487">46.5</cx:pt>
          <cx:pt idx="488">25.600000000000001</cx:pt>
          <cx:pt idx="489">26.100000000000001</cx:pt>
          <cx:pt idx="490">36.799999999999997</cx:pt>
          <cx:pt idx="491">33.5</cx:pt>
          <cx:pt idx="492">32.799999999999997</cx:pt>
          <cx:pt idx="493">28.899999999999999</cx:pt>
          <cx:pt idx="494">0</cx:pt>
          <cx:pt idx="495">26.600000000000001</cx:pt>
          <cx:pt idx="496">26</cx:pt>
          <cx:pt idx="497">30.100000000000001</cx:pt>
          <cx:pt idx="498">25.100000000000001</cx:pt>
          <cx:pt idx="499">29.300000000000001</cx:pt>
          <cx:pt idx="500">25.199999999999999</cx:pt>
          <cx:pt idx="501">37.200000000000003</cx:pt>
          <cx:pt idx="502">39</cx:pt>
          <cx:pt idx="503">33.299999999999997</cx:pt>
          <cx:pt idx="504">37.299999999999997</cx:pt>
          <cx:pt idx="505">33.299999999999997</cx:pt>
          <cx:pt idx="506">36.5</cx:pt>
          <cx:pt idx="507">28.600000000000001</cx:pt>
          <cx:pt idx="508">30.399999999999999</cx:pt>
          <cx:pt idx="509">25</cx:pt>
          <cx:pt idx="510">29.699999999999999</cx:pt>
          <cx:pt idx="511">22.100000000000001</cx:pt>
          <cx:pt idx="512">24.199999999999999</cx:pt>
          <cx:pt idx="513">27.300000000000001</cx:pt>
          <cx:pt idx="514">25.600000000000001</cx:pt>
          <cx:pt idx="515">31.600000000000001</cx:pt>
          <cx:pt idx="516">30.300000000000001</cx:pt>
          <cx:pt idx="517">37.600000000000001</cx:pt>
          <cx:pt idx="518">32.799999999999997</cx:pt>
          <cx:pt idx="519">19.600000000000001</cx:pt>
          <cx:pt idx="520">25</cx:pt>
          <cx:pt idx="521">33.200000000000003</cx:pt>
          <cx:pt idx="522">0</cx:pt>
          <cx:pt idx="523">34.200000000000003</cx:pt>
          <cx:pt idx="524">31.600000000000001</cx:pt>
          <cx:pt idx="525">21.800000000000001</cx:pt>
          <cx:pt idx="526">18.199999999999999</cx:pt>
          <cx:pt idx="527">26.300000000000001</cx:pt>
          <cx:pt idx="528">30.800000000000001</cx:pt>
          <cx:pt idx="529">24.600000000000001</cx:pt>
          <cx:pt idx="530">29.800000000000001</cx:pt>
          <cx:pt idx="531">45.299999999999997</cx:pt>
          <cx:pt idx="532">41.299999999999997</cx:pt>
          <cx:pt idx="533">29.800000000000001</cx:pt>
          <cx:pt idx="534">33.299999999999997</cx:pt>
          <cx:pt idx="535">32.899999999999999</cx:pt>
          <cx:pt idx="536">29.600000000000001</cx:pt>
          <cx:pt idx="537">21.699999999999999</cx:pt>
          <cx:pt idx="538">36.299999999999997</cx:pt>
          <cx:pt idx="539">36.399999999999999</cx:pt>
          <cx:pt idx="540">39.399999999999999</cx:pt>
          <cx:pt idx="541">32.399999999999999</cx:pt>
          <cx:pt idx="542">34.899999999999999</cx:pt>
          <cx:pt idx="543">39.5</cx:pt>
          <cx:pt idx="544">32</cx:pt>
          <cx:pt idx="545">34.5</cx:pt>
          <cx:pt idx="546">43.600000000000001</cx:pt>
          <cx:pt idx="547">33.100000000000001</cx:pt>
          <cx:pt idx="548">32.799999999999997</cx:pt>
          <cx:pt idx="549">28.5</cx:pt>
          <cx:pt idx="550">27.399999999999999</cx:pt>
          <cx:pt idx="551">31.899999999999999</cx:pt>
          <cx:pt idx="552">27.800000000000001</cx:pt>
          <cx:pt idx="553">29.899999999999999</cx:pt>
          <cx:pt idx="554">36.899999999999999</cx:pt>
          <cx:pt idx="555">25.5</cx:pt>
          <cx:pt idx="556">38.100000000000001</cx:pt>
          <cx:pt idx="557">27.800000000000001</cx:pt>
          <cx:pt idx="558">46.200000000000003</cx:pt>
          <cx:pt idx="559">30.100000000000001</cx:pt>
          <cx:pt idx="560">33.799999999999997</cx:pt>
          <cx:pt idx="561">41.299999999999997</cx:pt>
          <cx:pt idx="562">37.600000000000001</cx:pt>
          <cx:pt idx="563">26.899999999999999</cx:pt>
          <cx:pt idx="564">32.399999999999999</cx:pt>
          <cx:pt idx="565">26.100000000000001</cx:pt>
          <cx:pt idx="566">38.600000000000001</cx:pt>
          <cx:pt idx="567">32</cx:pt>
          <cx:pt idx="568">31.300000000000001</cx:pt>
          <cx:pt idx="569">34.299999999999997</cx:pt>
          <cx:pt idx="570">32.5</cx:pt>
          <cx:pt idx="571">22.600000000000001</cx:pt>
          <cx:pt idx="572">29.5</cx:pt>
          <cx:pt idx="573">34.700000000000003</cx:pt>
          <cx:pt idx="574">30.100000000000001</cx:pt>
          <cx:pt idx="575">35.5</cx:pt>
          <cx:pt idx="576">24</cx:pt>
          <cx:pt idx="577">42.899999999999999</cx:pt>
          <cx:pt idx="578">27</cx:pt>
          <cx:pt idx="579">34.700000000000003</cx:pt>
          <cx:pt idx="580">42.100000000000001</cx:pt>
          <cx:pt idx="581">25</cx:pt>
          <cx:pt idx="582">26.5</cx:pt>
          <cx:pt idx="583">38.700000000000003</cx:pt>
          <cx:pt idx="584">28.699999999999999</cx:pt>
          <cx:pt idx="585">22.5</cx:pt>
          <cx:pt idx="586">34.899999999999999</cx:pt>
          <cx:pt idx="587">24.300000000000001</cx:pt>
          <cx:pt idx="588">33.299999999999997</cx:pt>
          <cx:pt idx="589">21.100000000000001</cx:pt>
          <cx:pt idx="590">46.799999999999997</cx:pt>
          <cx:pt idx="591">39.399999999999999</cx:pt>
          <cx:pt idx="592">34.399999999999999</cx:pt>
          <cx:pt idx="593">28.5</cx:pt>
          <cx:pt idx="594">33.600000000000001</cx:pt>
          <cx:pt idx="595">32</cx:pt>
          <cx:pt idx="596">45.299999999999997</cx:pt>
          <cx:pt idx="597">27.800000000000001</cx:pt>
          <cx:pt idx="598">36.799999999999997</cx:pt>
          <cx:pt idx="599">23.100000000000001</cx:pt>
          <cx:pt idx="600">27.100000000000001</cx:pt>
          <cx:pt idx="601">23.699999999999999</cx:pt>
          <cx:pt idx="602">27.800000000000001</cx:pt>
          <cx:pt idx="603">35.200000000000003</cx:pt>
          <cx:pt idx="604">28.399999999999999</cx:pt>
          <cx:pt idx="605">35.799999999999997</cx:pt>
          <cx:pt idx="606">40</cx:pt>
          <cx:pt idx="607">19.5</cx:pt>
          <cx:pt idx="608">41.5</cx:pt>
          <cx:pt idx="609">24</cx:pt>
          <cx:pt idx="610">30.899999999999999</cx:pt>
          <cx:pt idx="611">32.899999999999999</cx:pt>
          <cx:pt idx="612">38.200000000000003</cx:pt>
          <cx:pt idx="613">32.5</cx:pt>
          <cx:pt idx="614">36.100000000000001</cx:pt>
          <cx:pt idx="615">25.800000000000001</cx:pt>
          <cx:pt idx="616">28.699999999999999</cx:pt>
          <cx:pt idx="617">20.100000000000001</cx:pt>
          <cx:pt idx="618">28.199999999999999</cx:pt>
          <cx:pt idx="619">32.399999999999999</cx:pt>
          <cx:pt idx="620">38.399999999999999</cx:pt>
          <cx:pt idx="621">24.199999999999999</cx:pt>
          <cx:pt idx="622">40.799999999999997</cx:pt>
          <cx:pt idx="623">43.5</cx:pt>
          <cx:pt idx="624">30.800000000000001</cx:pt>
          <cx:pt idx="625">37.700000000000003</cx:pt>
          <cx:pt idx="626">24.699999999999999</cx:pt>
          <cx:pt idx="627">32.399999999999999</cx:pt>
          <cx:pt idx="628">34.600000000000001</cx:pt>
          <cx:pt idx="629">24.699999999999999</cx:pt>
          <cx:pt idx="630">27.399999999999999</cx:pt>
          <cx:pt idx="631">34.5</cx:pt>
          <cx:pt idx="632">26.199999999999999</cx:pt>
          <cx:pt idx="633">27.5</cx:pt>
          <cx:pt idx="634">25.899999999999999</cx:pt>
          <cx:pt idx="635">31.199999999999999</cx:pt>
          <cx:pt idx="636">28.800000000000001</cx:pt>
          <cx:pt idx="637">31.600000000000001</cx:pt>
          <cx:pt idx="638">40.899999999999999</cx:pt>
          <cx:pt idx="639">19.5</cx:pt>
          <cx:pt idx="640">29.300000000000001</cx:pt>
          <cx:pt idx="641">34.299999999999997</cx:pt>
          <cx:pt idx="642">29.5</cx:pt>
          <cx:pt idx="643">28</cx:pt>
          <cx:pt idx="644">27.600000000000001</cx:pt>
          <cx:pt idx="645">39.399999999999999</cx:pt>
          <cx:pt idx="646">23.399999999999999</cx:pt>
          <cx:pt idx="647">37.799999999999997</cx:pt>
          <cx:pt idx="648">28.300000000000001</cx:pt>
          <cx:pt idx="649">26.399999999999999</cx:pt>
          <cx:pt idx="650">25.199999999999999</cx:pt>
          <cx:pt idx="651">33.799999999999997</cx:pt>
          <cx:pt idx="652">34.100000000000001</cx:pt>
          <cx:pt idx="653">26.800000000000001</cx:pt>
          <cx:pt idx="654">34.200000000000003</cx:pt>
          <cx:pt idx="655">38.700000000000003</cx:pt>
          <cx:pt idx="656">21.800000000000001</cx:pt>
          <cx:pt idx="657">38.899999999999999</cx:pt>
          <cx:pt idx="658">39</cx:pt>
          <cx:pt idx="659">34.200000000000003</cx:pt>
          <cx:pt idx="660">27.699999999999999</cx:pt>
          <cx:pt idx="661">42.899999999999999</cx:pt>
          <cx:pt idx="662">37.600000000000001</cx:pt>
          <cx:pt idx="663">37.899999999999999</cx:pt>
          <cx:pt idx="664">33.700000000000003</cx:pt>
          <cx:pt idx="665">34.799999999999997</cx:pt>
          <cx:pt idx="666">32.5</cx:pt>
          <cx:pt idx="667">27.5</cx:pt>
          <cx:pt idx="668">34</cx:pt>
          <cx:pt idx="669">30.899999999999999</cx:pt>
          <cx:pt idx="670">33.600000000000001</cx:pt>
          <cx:pt idx="671">25.399999999999999</cx:pt>
          <cx:pt idx="672">35.5</cx:pt>
          <cx:pt idx="673">57.299999999999997</cx:pt>
          <cx:pt idx="674">35.600000000000001</cx:pt>
          <cx:pt idx="675">30.899999999999999</cx:pt>
          <cx:pt idx="676">24.800000000000001</cx:pt>
          <cx:pt idx="677">35.299999999999997</cx:pt>
          <cx:pt idx="678">36</cx:pt>
          <cx:pt idx="679">24.199999999999999</cx:pt>
          <cx:pt idx="680">24.199999999999999</cx:pt>
          <cx:pt idx="681">49.600000000000001</cx:pt>
          <cx:pt idx="682">44.600000000000001</cx:pt>
          <cx:pt idx="683">32.299999999999997</cx:pt>
          <cx:pt idx="684">0</cx:pt>
          <cx:pt idx="685">33.200000000000003</cx:pt>
          <cx:pt idx="686">23.100000000000001</cx:pt>
          <cx:pt idx="687">28.300000000000001</cx:pt>
          <cx:pt idx="688">24.100000000000001</cx:pt>
          <cx:pt idx="689">46.100000000000001</cx:pt>
          <cx:pt idx="690">24.600000000000001</cx:pt>
          <cx:pt idx="691">42.299999999999997</cx:pt>
          <cx:pt idx="692">39.100000000000001</cx:pt>
          <cx:pt idx="693">38.5</cx:pt>
          <cx:pt idx="694">23.5</cx:pt>
          <cx:pt idx="695">30.399999999999999</cx:pt>
          <cx:pt idx="696">29.899999999999999</cx:pt>
          <cx:pt idx="697">25</cx:pt>
          <cx:pt idx="698">34.5</cx:pt>
          <cx:pt idx="699">44.5</cx:pt>
          <cx:pt idx="700">35.899999999999999</cx:pt>
          <cx:pt idx="701">27.600000000000001</cx:pt>
          <cx:pt idx="702">35</cx:pt>
          <cx:pt idx="703">38.5</cx:pt>
          <cx:pt idx="704">28.399999999999999</cx:pt>
          <cx:pt idx="705">39.799999999999997</cx:pt>
          <cx:pt idx="706">0</cx:pt>
          <cx:pt idx="707">34.399999999999999</cx:pt>
          <cx:pt idx="708">32.799999999999997</cx:pt>
          <cx:pt idx="709">38</cx:pt>
          <cx:pt idx="710">31.199999999999999</cx:pt>
          <cx:pt idx="711">29.600000000000001</cx:pt>
          <cx:pt idx="712">41.200000000000003</cx:pt>
          <cx:pt idx="713">26.399999999999999</cx:pt>
          <cx:pt idx="714">29.5</cx:pt>
          <cx:pt idx="715">33.899999999999999</cx:pt>
          <cx:pt idx="716">33.799999999999997</cx:pt>
          <cx:pt idx="717">23.100000000000001</cx:pt>
          <cx:pt idx="718">35.5</cx:pt>
          <cx:pt idx="719">35.600000000000001</cx:pt>
          <cx:pt idx="720">29.300000000000001</cx:pt>
          <cx:pt idx="721">38.100000000000001</cx:pt>
          <cx:pt idx="722">29.300000000000001</cx:pt>
          <cx:pt idx="723">39.100000000000001</cx:pt>
          <cx:pt idx="724">32.799999999999997</cx:pt>
          <cx:pt idx="725">39.399999999999999</cx:pt>
          <cx:pt idx="726">36.100000000000001</cx:pt>
          <cx:pt idx="727">32.399999999999999</cx:pt>
          <cx:pt idx="728">22.899999999999999</cx:pt>
          <cx:pt idx="729">30.100000000000001</cx:pt>
          <cx:pt idx="730">28.399999999999999</cx:pt>
          <cx:pt idx="731">28.399999999999999</cx:pt>
          <cx:pt idx="732">44.5</cx:pt>
          <cx:pt idx="733">29</cx:pt>
          <cx:pt idx="734">23.300000000000001</cx:pt>
          <cx:pt idx="735">35.399999999999999</cx:pt>
          <cx:pt idx="736">27.399999999999999</cx:pt>
          <cx:pt idx="737">32</cx:pt>
          <cx:pt idx="738">36.600000000000001</cx:pt>
          <cx:pt idx="739">39.5</cx:pt>
          <cx:pt idx="740">42.299999999999997</cx:pt>
          <cx:pt idx="741">30.800000000000001</cx:pt>
          <cx:pt idx="742">28.5</cx:pt>
          <cx:pt idx="743">32.700000000000003</cx:pt>
          <cx:pt idx="744">40.600000000000001</cx:pt>
          <cx:pt idx="745">30</cx:pt>
          <cx:pt idx="746">49.299999999999997</cx:pt>
          <cx:pt idx="747">46.299999999999997</cx:pt>
          <cx:pt idx="748">36.399999999999999</cx:pt>
          <cx:pt idx="749">24.300000000000001</cx:pt>
          <cx:pt idx="750">31.199999999999999</cx:pt>
          <cx:pt idx="751">39</cx:pt>
          <cx:pt idx="752">26</cx:pt>
          <cx:pt idx="753">43.299999999999997</cx:pt>
          <cx:pt idx="754">32.399999999999999</cx:pt>
          <cx:pt idx="755">36.5</cx:pt>
          <cx:pt idx="756">32</cx:pt>
          <cx:pt idx="757">36.299999999999997</cx:pt>
          <cx:pt idx="758">37.5</cx:pt>
          <cx:pt idx="759">35.5</cx:pt>
          <cx:pt idx="760">28.399999999999999</cx:pt>
          <cx:pt idx="761">44</cx:pt>
          <cx:pt idx="762">22.5</cx:pt>
          <cx:pt idx="763">32.899999999999999</cx:pt>
          <cx:pt idx="764">36.799999999999997</cx:pt>
          <cx:pt idx="765">26.199999999999999</cx:pt>
          <cx:pt idx="766">30.100000000000001</cx:pt>
          <cx:pt idx="767">30.399999999999999</cx:pt>
        </cx:lvl>
      </cx:numDim>
    </cx:data>
  </cx:chartData>
  <cx:chart>
    <cx:title pos="t" align="ctr" overlay="0">
      <cx:tx>
        <cx:txData>
          <cx:v>Distribution of body mass index</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Distribution of body mass index</a:t>
          </a:r>
        </a:p>
      </cx:txPr>
    </cx:title>
    <cx:plotArea>
      <cx:plotAreaRegion>
        <cx:series layoutId="clusteredColumn" uniqueId="{AA8B1375-FF18-4C43-BC29-265159BDE05A}" formatIdx="0">
          <cx:dataLabels>
            <cx:visibility seriesName="0" categoryName="0" value="1"/>
          </cx:dataLabels>
          <cx:dataId val="0"/>
          <cx:layoutPr>
            <cx:binning intervalClosed="r"/>
          </cx:layoutPr>
        </cx:series>
      </cx:plotAreaRegion>
      <cx:axis id="0">
        <cx:catScaling gapWidth="0"/>
        <cx:title>
          <cx:tx>
            <cx:txData>
              <cx:v>BMI</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BMI</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frequency</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EC52D-53C2-4959-A67A-0967D715D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arsh</dc:creator>
  <cp:keywords/>
  <dc:description/>
  <cp:lastModifiedBy>arsh arsh</cp:lastModifiedBy>
  <cp:revision>1</cp:revision>
  <dcterms:created xsi:type="dcterms:W3CDTF">2025-10-28T03:29:00Z</dcterms:created>
  <dcterms:modified xsi:type="dcterms:W3CDTF">2025-10-28T04:51:00Z</dcterms:modified>
</cp:coreProperties>
</file>