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6670"/>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685911" w14:paraId="40CF85CE"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37720AFF" w14:textId="77777777" w:rsidR="00685911" w:rsidRDefault="009F2606">
            <w:r>
              <w:rPr>
                <w:rFonts w:ascii="Times New Roman" w:eastAsia="Times New Roman" w:hAnsi="Times New Roman" w:cs="Times New Roman"/>
                <w:b/>
                <w:sz w:val="24"/>
              </w:rPr>
              <w:t>Project Overview</w:t>
            </w:r>
          </w:p>
        </w:tc>
        <w:tc>
          <w:tcPr>
            <w:tcW w:w="6960" w:type="dxa"/>
            <w:tcBorders>
              <w:top w:val="single" w:sz="8" w:space="0" w:color="000000"/>
              <w:left w:val="nil"/>
              <w:bottom w:val="single" w:sz="8" w:space="0" w:color="000000"/>
              <w:right w:val="single" w:sz="8" w:space="0" w:color="000000"/>
            </w:tcBorders>
          </w:tcPr>
          <w:p w14:paraId="2D1CB16E" w14:textId="77777777" w:rsidR="00685911" w:rsidRDefault="00685911"/>
        </w:tc>
      </w:tr>
      <w:tr w:rsidR="00685911" w14:paraId="20055349" w14:textId="77777777">
        <w:trPr>
          <w:trHeight w:val="1040"/>
        </w:trPr>
        <w:tc>
          <w:tcPr>
            <w:tcW w:w="2400" w:type="dxa"/>
            <w:tcBorders>
              <w:top w:val="single" w:sz="8" w:space="0" w:color="000000"/>
              <w:left w:val="single" w:sz="8" w:space="0" w:color="000000"/>
              <w:bottom w:val="single" w:sz="8" w:space="0" w:color="000000"/>
              <w:right w:val="single" w:sz="8" w:space="0" w:color="000000"/>
            </w:tcBorders>
          </w:tcPr>
          <w:p w14:paraId="744CF631" w14:textId="77777777" w:rsidR="00685911" w:rsidRDefault="009F2606">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478DA525" w14:textId="2F37F0DC" w:rsidR="00685911" w:rsidRDefault="00443581">
            <w:pPr>
              <w:ind w:left="15"/>
            </w:pPr>
            <w:r>
              <w:t>In essence, the main objective of predicting diamond prices is to leverage data analytics and statistical modeling techniques to provide reliable and actionable insights that drive efficiency, fairness, and profitability within the diamond market.</w:t>
            </w:r>
          </w:p>
        </w:tc>
      </w:tr>
      <w:tr w:rsidR="00685911" w14:paraId="1B1BA2E6"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0758DF01" w14:textId="77777777" w:rsidR="00685911" w:rsidRDefault="009F2606">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776FE7C7" w14:textId="5ECB7BB1" w:rsidR="00685911" w:rsidRDefault="00443581">
            <w:pPr>
              <w:ind w:left="15"/>
            </w:pPr>
            <w:r>
              <w:t>The scope of predicting diamond prices involves leveraging data science and statistical modeling techniques to develop accurate predictive models that enhance decision-making, optimize business operations, and provide valuable insights into the dynamic diamond market.</w:t>
            </w:r>
          </w:p>
        </w:tc>
      </w:tr>
      <w:tr w:rsidR="00685911" w14:paraId="1A9CEF1A"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0E4510B9" w14:textId="77777777" w:rsidR="00685911" w:rsidRDefault="009F2606">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0A9F4168" w14:textId="77777777" w:rsidR="00685911" w:rsidRDefault="00685911"/>
        </w:tc>
      </w:tr>
      <w:tr w:rsidR="00685911" w14:paraId="54B442D1"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118D7464" w14:textId="77777777" w:rsidR="00685911" w:rsidRDefault="009F2606">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7AB6DFCA" w14:textId="7942EAF7" w:rsidR="00685911" w:rsidRDefault="009B30BE">
            <w:pPr>
              <w:ind w:left="15" w:right="53"/>
            </w:pPr>
            <w:r>
              <w:t xml:space="preserve">Predicting diamond prices is crucial for stakeholders in the diamond industry to make informed decisions regarding pricing, inventory management, and investment strategies. </w:t>
            </w:r>
          </w:p>
        </w:tc>
      </w:tr>
      <w:tr w:rsidR="00685911" w14:paraId="10A28AB4" w14:textId="77777777">
        <w:trPr>
          <w:trHeight w:val="1040"/>
        </w:trPr>
        <w:tc>
          <w:tcPr>
            <w:tcW w:w="2400" w:type="dxa"/>
            <w:tcBorders>
              <w:top w:val="single" w:sz="8" w:space="0" w:color="000000"/>
              <w:left w:val="single" w:sz="8" w:space="0" w:color="000000"/>
              <w:bottom w:val="single" w:sz="8" w:space="0" w:color="000000"/>
              <w:right w:val="single" w:sz="8" w:space="0" w:color="000000"/>
            </w:tcBorders>
          </w:tcPr>
          <w:p w14:paraId="22741E46" w14:textId="77777777" w:rsidR="00685911" w:rsidRDefault="009F2606">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14:paraId="5BBA2ECE" w14:textId="2E94BCF4" w:rsidR="00685911" w:rsidRDefault="009B30BE">
            <w:pPr>
              <w:ind w:left="15"/>
            </w:pPr>
            <w:r>
              <w:t>The impact of predicting diamond prices extends beyond financial gains to encompass improved decision-making, risk management, market efficiency, consumer trust, and ethical standards within the diamond industry. It plays a crucial role in driving sustainability and competitiveness while fostering a fair and transparent marketplace for diamonds.</w:t>
            </w:r>
          </w:p>
        </w:tc>
      </w:tr>
      <w:tr w:rsidR="00685911" w14:paraId="35E4B8D1" w14:textId="77777777">
        <w:trPr>
          <w:trHeight w:val="500"/>
        </w:trPr>
        <w:tc>
          <w:tcPr>
            <w:tcW w:w="2400" w:type="dxa"/>
            <w:tcBorders>
              <w:top w:val="single" w:sz="8" w:space="0" w:color="000000"/>
              <w:left w:val="single" w:sz="8" w:space="0" w:color="000000"/>
              <w:bottom w:val="single" w:sz="8" w:space="0" w:color="000000"/>
              <w:right w:val="nil"/>
            </w:tcBorders>
          </w:tcPr>
          <w:p w14:paraId="46AFC427" w14:textId="77777777" w:rsidR="00685911" w:rsidRDefault="009F2606">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6004DED0" w14:textId="77777777" w:rsidR="00685911" w:rsidRDefault="00685911"/>
        </w:tc>
      </w:tr>
      <w:tr w:rsidR="00685911" w14:paraId="71CE20E8"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2292E8F1" w14:textId="77777777" w:rsidR="00685911" w:rsidRDefault="009F2606">
            <w:r>
              <w:rPr>
                <w:rFonts w:ascii="Times New Roman" w:eastAsia="Times New Roman" w:hAnsi="Times New Roman" w:cs="Times New Roman"/>
                <w:sz w:val="24"/>
              </w:rPr>
              <w:lastRenderedPageBreak/>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78FF362C" w14:textId="5C89327E" w:rsidR="00685911" w:rsidRDefault="009B30BE">
            <w:pPr>
              <w:ind w:left="15"/>
            </w:pPr>
            <w:r>
              <w:t>Predicting diamond prices involves a systematic approach that integrates data science methodologies, statistical techniques, and domain knowledge specific to the diamond industry.</w:t>
            </w:r>
          </w:p>
        </w:tc>
      </w:tr>
      <w:tr w:rsidR="00685911" w14:paraId="58BA1AB6" w14:textId="77777777">
        <w:trPr>
          <w:trHeight w:val="780"/>
        </w:trPr>
        <w:tc>
          <w:tcPr>
            <w:tcW w:w="2400" w:type="dxa"/>
            <w:tcBorders>
              <w:top w:val="single" w:sz="8" w:space="0" w:color="000000"/>
              <w:left w:val="single" w:sz="8" w:space="0" w:color="000000"/>
              <w:bottom w:val="single" w:sz="8" w:space="0" w:color="000000"/>
              <w:right w:val="single" w:sz="8" w:space="0" w:color="000000"/>
            </w:tcBorders>
          </w:tcPr>
          <w:p w14:paraId="0BD145EB" w14:textId="77777777" w:rsidR="00685911" w:rsidRDefault="009F2606">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7673EF8E" w14:textId="6F539C46" w:rsidR="00685911" w:rsidRDefault="000C4811">
            <w:pPr>
              <w:ind w:left="15"/>
            </w:pPr>
            <w:r>
              <w:t>When working on your project, consider conducting feature selection and engineering to determine which of these features are most predictive of diamond prices. It may involve analyzing correlations, feature importance scores from machine learning models, or domain expertise from stakeholders in the diamond industry.</w:t>
            </w:r>
          </w:p>
        </w:tc>
      </w:tr>
    </w:tbl>
    <w:p w14:paraId="769FA955" w14:textId="77777777" w:rsidR="00685911" w:rsidRDefault="009F2606">
      <w:pPr>
        <w:spacing w:after="0"/>
        <w:ind w:left="218"/>
        <w:jc w:val="center"/>
      </w:pPr>
      <w:r>
        <w:rPr>
          <w:noProof/>
        </w:rPr>
        <w:drawing>
          <wp:anchor distT="0" distB="0" distL="114300" distR="114300" simplePos="0" relativeHeight="251658240" behindDoc="0" locked="0" layoutInCell="1" allowOverlap="0" wp14:anchorId="64B55388" wp14:editId="1B527D99">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6A90D5B" wp14:editId="5E722D6E">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4680"/>
        <w:gridCol w:w="4680"/>
      </w:tblGrid>
      <w:tr w:rsidR="00685911" w14:paraId="1F48FC64"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66300D53" w14:textId="77777777" w:rsidR="00685911" w:rsidRDefault="009F260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C7C1546" w14:textId="5EF87B29" w:rsidR="00685911" w:rsidRDefault="000C4811">
            <w:r>
              <w:rPr>
                <w:rFonts w:ascii="Times New Roman" w:eastAsia="Times New Roman" w:hAnsi="Times New Roman" w:cs="Times New Roman"/>
                <w:sz w:val="24"/>
              </w:rPr>
              <w:t>25</w:t>
            </w:r>
            <w:r w:rsidR="009F2606">
              <w:rPr>
                <w:rFonts w:ascii="Times New Roman" w:eastAsia="Times New Roman" w:hAnsi="Times New Roman" w:cs="Times New Roman"/>
                <w:sz w:val="24"/>
              </w:rPr>
              <w:t xml:space="preserve"> </w:t>
            </w:r>
            <w:r>
              <w:rPr>
                <w:rFonts w:ascii="Times New Roman" w:eastAsia="Times New Roman" w:hAnsi="Times New Roman" w:cs="Times New Roman"/>
                <w:sz w:val="24"/>
              </w:rPr>
              <w:t>June</w:t>
            </w:r>
            <w:r w:rsidR="009F2606">
              <w:rPr>
                <w:rFonts w:ascii="Times New Roman" w:eastAsia="Times New Roman" w:hAnsi="Times New Roman" w:cs="Times New Roman"/>
                <w:sz w:val="24"/>
              </w:rPr>
              <w:t xml:space="preserve"> 2024</w:t>
            </w:r>
          </w:p>
        </w:tc>
      </w:tr>
      <w:tr w:rsidR="00685911" w14:paraId="06D4381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4E0759A0" w14:textId="77777777" w:rsidR="00685911" w:rsidRDefault="009F260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B062C0A" w14:textId="127DD5DA" w:rsidR="00685911" w:rsidRDefault="000C4811">
            <w:r>
              <w:t>739</w:t>
            </w:r>
            <w:r w:rsidR="002D69EF">
              <w:t>784</w:t>
            </w:r>
          </w:p>
        </w:tc>
      </w:tr>
      <w:tr w:rsidR="00685911" w14:paraId="6CF99F7A"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16790754" w14:textId="77777777" w:rsidR="00685911" w:rsidRDefault="009F260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14:paraId="3C1AD8BD" w14:textId="08B523E0" w:rsidR="00685911" w:rsidRDefault="000C4811">
            <w:r>
              <w:t>Gem Vaaluation Revolution: Predicting Diamond Prices With Artificial Neural Networks</w:t>
            </w:r>
          </w:p>
        </w:tc>
      </w:tr>
      <w:tr w:rsidR="00685911" w14:paraId="381B5463"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3F67FCD6" w14:textId="77777777" w:rsidR="00685911" w:rsidRDefault="009F260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14:paraId="135B7EC7" w14:textId="77777777" w:rsidR="00685911" w:rsidRDefault="009F2606">
            <w:r>
              <w:rPr>
                <w:rFonts w:ascii="Times New Roman" w:eastAsia="Times New Roman" w:hAnsi="Times New Roman" w:cs="Times New Roman"/>
                <w:sz w:val="24"/>
              </w:rPr>
              <w:t>3 Marks</w:t>
            </w:r>
          </w:p>
        </w:tc>
      </w:tr>
    </w:tbl>
    <w:p w14:paraId="0B81275F" w14:textId="77777777" w:rsidR="00685911" w:rsidRDefault="009F2606">
      <w:pPr>
        <w:spacing w:after="193"/>
        <w:ind w:left="-5" w:hanging="10"/>
      </w:pPr>
      <w:r>
        <w:rPr>
          <w:rFonts w:ascii="Times New Roman" w:eastAsia="Times New Roman" w:hAnsi="Times New Roman" w:cs="Times New Roman"/>
          <w:b/>
          <w:sz w:val="24"/>
        </w:rPr>
        <w:t>Project Proposal (Proposed Solution) report</w:t>
      </w:r>
    </w:p>
    <w:p w14:paraId="74D00CF9" w14:textId="2178FCE9" w:rsidR="00685911" w:rsidRDefault="000C4811">
      <w:pPr>
        <w:spacing w:after="0" w:line="280" w:lineRule="auto"/>
      </w:pPr>
      <w:r>
        <w:t>This project proposal aims to leverage Artificial Neural Networks to transform diamond price prediction, offering stakeholders in the diamond industry a reliable and transparent method for valuation. By harnessing the power of machine learning, this initiative seeks to enhance decision-making processes and foster innovation within gem valuation practices</w:t>
      </w:r>
      <w:r w:rsidR="009F2606">
        <w:br w:type="page"/>
      </w:r>
    </w:p>
    <w:tbl>
      <w:tblPr>
        <w:tblStyle w:val="TableGrid"/>
        <w:tblW w:w="9360" w:type="dxa"/>
        <w:tblInd w:w="10" w:type="dxa"/>
        <w:tblCellMar>
          <w:left w:w="110" w:type="dxa"/>
          <w:right w:w="115" w:type="dxa"/>
        </w:tblCellMar>
        <w:tblLook w:val="04A0" w:firstRow="1" w:lastRow="0" w:firstColumn="1" w:lastColumn="0" w:noHBand="0" w:noVBand="1"/>
      </w:tblPr>
      <w:tblGrid>
        <w:gridCol w:w="2400"/>
        <w:gridCol w:w="6960"/>
      </w:tblGrid>
      <w:tr w:rsidR="00685911" w14:paraId="66021A01" w14:textId="77777777">
        <w:trPr>
          <w:trHeight w:val="780"/>
        </w:trPr>
        <w:tc>
          <w:tcPr>
            <w:tcW w:w="2400" w:type="dxa"/>
            <w:tcBorders>
              <w:top w:val="single" w:sz="8" w:space="0" w:color="000000"/>
              <w:left w:val="single" w:sz="8" w:space="0" w:color="000000"/>
              <w:bottom w:val="single" w:sz="8" w:space="0" w:color="000000"/>
              <w:right w:val="single" w:sz="8" w:space="0" w:color="000000"/>
            </w:tcBorders>
          </w:tcPr>
          <w:p w14:paraId="6C8EA5C3" w14:textId="77777777" w:rsidR="00685911" w:rsidRDefault="00685911"/>
        </w:tc>
        <w:tc>
          <w:tcPr>
            <w:tcW w:w="6960" w:type="dxa"/>
            <w:tcBorders>
              <w:top w:val="single" w:sz="8" w:space="0" w:color="000000"/>
              <w:left w:val="single" w:sz="8" w:space="0" w:color="000000"/>
              <w:bottom w:val="single" w:sz="8" w:space="0" w:color="000000"/>
              <w:right w:val="single" w:sz="8" w:space="0" w:color="000000"/>
            </w:tcBorders>
            <w:vAlign w:val="center"/>
          </w:tcPr>
          <w:p w14:paraId="377A2D0A" w14:textId="77777777" w:rsidR="00685911" w:rsidRDefault="009F2606">
            <w:pPr>
              <w:numPr>
                <w:ilvl w:val="0"/>
                <w:numId w:val="1"/>
              </w:numPr>
              <w:spacing w:after="11"/>
              <w:ind w:hanging="140"/>
            </w:pPr>
            <w:r>
              <w:rPr>
                <w:rFonts w:ascii="Times New Roman" w:eastAsia="Times New Roman" w:hAnsi="Times New Roman" w:cs="Times New Roman"/>
                <w:sz w:val="24"/>
              </w:rPr>
              <w:t>Real-time decision-making for quicker loan approvals.</w:t>
            </w:r>
          </w:p>
          <w:p w14:paraId="651EB491" w14:textId="77777777" w:rsidR="00685911" w:rsidRDefault="009F2606">
            <w:pPr>
              <w:numPr>
                <w:ilvl w:val="0"/>
                <w:numId w:val="1"/>
              </w:numPr>
              <w:ind w:hanging="140"/>
            </w:pPr>
            <w:r>
              <w:rPr>
                <w:rFonts w:ascii="Times New Roman" w:eastAsia="Times New Roman" w:hAnsi="Times New Roman" w:cs="Times New Roman"/>
                <w:sz w:val="24"/>
              </w:rPr>
              <w:t>Continuous learning to adapt to evolving financial landscapes.</w:t>
            </w:r>
          </w:p>
        </w:tc>
      </w:tr>
    </w:tbl>
    <w:p w14:paraId="79AC97D0" w14:textId="77777777" w:rsidR="00685911" w:rsidRDefault="009F2606">
      <w:pPr>
        <w:spacing w:after="0"/>
        <w:ind w:left="-5" w:hanging="10"/>
      </w:pPr>
      <w:r>
        <w:rPr>
          <w:noProof/>
        </w:rPr>
        <w:drawing>
          <wp:anchor distT="0" distB="0" distL="114300" distR="114300" simplePos="0" relativeHeight="251660288" behindDoc="0" locked="0" layoutInCell="1" allowOverlap="0" wp14:anchorId="5D45B8D7" wp14:editId="56D0EED0">
            <wp:simplePos x="0" y="0"/>
            <wp:positionH relativeFrom="page">
              <wp:posOffset>447675</wp:posOffset>
            </wp:positionH>
            <wp:positionV relativeFrom="page">
              <wp:posOffset>123825</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2866922E" wp14:editId="0202C8C7">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W w:w="9360" w:type="dxa"/>
        <w:tblInd w:w="10" w:type="dxa"/>
        <w:tblCellMar>
          <w:top w:w="177" w:type="dxa"/>
          <w:left w:w="95" w:type="dxa"/>
          <w:right w:w="115" w:type="dxa"/>
        </w:tblCellMar>
        <w:tblLook w:val="04A0" w:firstRow="1" w:lastRow="0" w:firstColumn="1" w:lastColumn="0" w:noHBand="0" w:noVBand="1"/>
      </w:tblPr>
      <w:tblGrid>
        <w:gridCol w:w="3120"/>
        <w:gridCol w:w="3120"/>
        <w:gridCol w:w="3120"/>
      </w:tblGrid>
      <w:tr w:rsidR="00685911" w14:paraId="17F9AA43"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D4905A3" w14:textId="77777777" w:rsidR="00685911" w:rsidRDefault="009F2606">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256A40D1" w14:textId="77777777" w:rsidR="00685911" w:rsidRDefault="009F2606">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78455C7A" w14:textId="77777777" w:rsidR="00685911" w:rsidRDefault="009F2606">
            <w:r>
              <w:rPr>
                <w:rFonts w:ascii="Times New Roman" w:eastAsia="Times New Roman" w:hAnsi="Times New Roman" w:cs="Times New Roman"/>
                <w:b/>
                <w:sz w:val="24"/>
              </w:rPr>
              <w:t>Specification/Allocation</w:t>
            </w:r>
          </w:p>
        </w:tc>
      </w:tr>
      <w:tr w:rsidR="00685911" w14:paraId="4D7B4CCE"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60057C38" w14:textId="77777777" w:rsidR="00685911" w:rsidRDefault="009F2606">
            <w:r>
              <w:rPr>
                <w:rFonts w:ascii="Times New Roman" w:eastAsia="Times New Roman" w:hAnsi="Times New Roman" w:cs="Times New Roman"/>
                <w:b/>
                <w:sz w:val="24"/>
              </w:rPr>
              <w:t>Hardware</w:t>
            </w:r>
          </w:p>
        </w:tc>
      </w:tr>
      <w:tr w:rsidR="00685911" w14:paraId="2A3239FC"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E3E5A39" w14:textId="77777777" w:rsidR="00685911" w:rsidRDefault="009F2606">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917F8F4" w14:textId="77777777" w:rsidR="00685911" w:rsidRDefault="009F2606">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77B65D9D" w14:textId="77777777" w:rsidR="00685911" w:rsidRDefault="009F2606">
            <w:r>
              <w:rPr>
                <w:rFonts w:ascii="Times New Roman" w:eastAsia="Times New Roman" w:hAnsi="Times New Roman" w:cs="Times New Roman"/>
                <w:sz w:val="24"/>
              </w:rPr>
              <w:t>T4 GPU</w:t>
            </w:r>
          </w:p>
        </w:tc>
      </w:tr>
      <w:tr w:rsidR="00685911" w14:paraId="05CF1F51"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3E74C64" w14:textId="77777777" w:rsidR="00685911" w:rsidRDefault="009F2606">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14:paraId="3B6A7BFC" w14:textId="77777777" w:rsidR="00685911" w:rsidRDefault="009F2606">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14:paraId="7F233C59" w14:textId="77777777" w:rsidR="00685911" w:rsidRDefault="009F2606">
            <w:r>
              <w:rPr>
                <w:rFonts w:ascii="Times New Roman" w:eastAsia="Times New Roman" w:hAnsi="Times New Roman" w:cs="Times New Roman"/>
                <w:sz w:val="24"/>
              </w:rPr>
              <w:t>8 GB</w:t>
            </w:r>
          </w:p>
        </w:tc>
      </w:tr>
      <w:tr w:rsidR="00685911" w14:paraId="05F6326D"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75F11900" w14:textId="77777777" w:rsidR="00685911" w:rsidRDefault="009F2606">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3D590624" w14:textId="77777777" w:rsidR="00685911" w:rsidRDefault="009F2606">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1B4D77B6" w14:textId="77777777" w:rsidR="00685911" w:rsidRDefault="009F2606">
            <w:r>
              <w:rPr>
                <w:rFonts w:ascii="Times New Roman" w:eastAsia="Times New Roman" w:hAnsi="Times New Roman" w:cs="Times New Roman"/>
                <w:sz w:val="24"/>
              </w:rPr>
              <w:t>1 TB SSD</w:t>
            </w:r>
          </w:p>
        </w:tc>
      </w:tr>
      <w:tr w:rsidR="00685911" w14:paraId="00661164"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50F920A4" w14:textId="77777777" w:rsidR="00685911" w:rsidRDefault="009F2606">
            <w:r>
              <w:rPr>
                <w:rFonts w:ascii="Times New Roman" w:eastAsia="Times New Roman" w:hAnsi="Times New Roman" w:cs="Times New Roman"/>
                <w:b/>
                <w:sz w:val="24"/>
              </w:rPr>
              <w:t>Software</w:t>
            </w:r>
          </w:p>
        </w:tc>
      </w:tr>
      <w:tr w:rsidR="00685911" w14:paraId="4F5FCDDB"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6B5ECB0" w14:textId="77777777" w:rsidR="00685911" w:rsidRDefault="009F2606">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6C460117" w14:textId="77777777" w:rsidR="00685911" w:rsidRDefault="009F2606">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54A4BFD2" w14:textId="77777777" w:rsidR="00685911" w:rsidRDefault="009F2606">
            <w:r>
              <w:rPr>
                <w:rFonts w:ascii="Times New Roman" w:eastAsia="Times New Roman" w:hAnsi="Times New Roman" w:cs="Times New Roman"/>
                <w:sz w:val="24"/>
              </w:rPr>
              <w:t>Flask</w:t>
            </w:r>
          </w:p>
        </w:tc>
      </w:tr>
      <w:tr w:rsidR="00685911" w14:paraId="474D1568"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296919FC" w14:textId="77777777" w:rsidR="00685911" w:rsidRDefault="009F2606">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4016A0B4" w14:textId="77777777" w:rsidR="00685911" w:rsidRDefault="009F2606">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3F1FF028" w14:textId="77777777" w:rsidR="00685911" w:rsidRDefault="009F2606">
            <w:r>
              <w:rPr>
                <w:rFonts w:ascii="Times New Roman" w:eastAsia="Times New Roman" w:hAnsi="Times New Roman" w:cs="Times New Roman"/>
                <w:sz w:val="24"/>
              </w:rPr>
              <w:t>scikit-learn, pandas, numpy, matplotlib, seaborn</w:t>
            </w:r>
          </w:p>
        </w:tc>
      </w:tr>
      <w:tr w:rsidR="00685911" w14:paraId="794B9F54"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733B1FAE" w14:textId="77777777" w:rsidR="00685911" w:rsidRDefault="009F2606">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3E3B3B71" w14:textId="77777777" w:rsidR="00685911" w:rsidRDefault="009F2606">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14:paraId="016420D1" w14:textId="77777777" w:rsidR="00685911" w:rsidRDefault="009F2606">
            <w:r>
              <w:rPr>
                <w:rFonts w:ascii="Times New Roman" w:eastAsia="Times New Roman" w:hAnsi="Times New Roman" w:cs="Times New Roman"/>
                <w:sz w:val="24"/>
              </w:rPr>
              <w:t>Jupyter Notebook, pycharm</w:t>
            </w:r>
          </w:p>
        </w:tc>
      </w:tr>
      <w:tr w:rsidR="00685911" w14:paraId="71E80036"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652C5C90" w14:textId="77777777" w:rsidR="00685911" w:rsidRDefault="009F2606">
            <w:r>
              <w:rPr>
                <w:rFonts w:ascii="Times New Roman" w:eastAsia="Times New Roman" w:hAnsi="Times New Roman" w:cs="Times New Roman"/>
                <w:b/>
                <w:sz w:val="24"/>
              </w:rPr>
              <w:t>Data</w:t>
            </w:r>
          </w:p>
        </w:tc>
      </w:tr>
      <w:tr w:rsidR="00685911" w14:paraId="6B7E2CA3"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C5D1A24" w14:textId="77777777" w:rsidR="00685911" w:rsidRDefault="009F2606">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4AC0C11A" w14:textId="77777777" w:rsidR="00685911" w:rsidRDefault="009F2606">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5FBCDD2F" w14:textId="77777777" w:rsidR="00685911" w:rsidRDefault="009F2606">
            <w:pPr>
              <w:ind w:right="157"/>
            </w:pPr>
            <w:r>
              <w:rPr>
                <w:rFonts w:ascii="Times New Roman" w:eastAsia="Times New Roman" w:hAnsi="Times New Roman" w:cs="Times New Roman"/>
                <w:sz w:val="24"/>
              </w:rPr>
              <w:t>Kaggle dataset, 614, csv UCI dataset, 690, csv</w:t>
            </w:r>
          </w:p>
        </w:tc>
      </w:tr>
    </w:tbl>
    <w:p w14:paraId="62835DE0" w14:textId="77777777" w:rsidR="009F2606" w:rsidRDefault="009F2606"/>
    <w:sectPr w:rsidR="009F2606">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4E10"/>
    <w:multiLevelType w:val="hybridMultilevel"/>
    <w:tmpl w:val="F60483D2"/>
    <w:lvl w:ilvl="0" w:tplc="81CE4D1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64D0FA">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27F1E">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42893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873E8">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6E89E">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806CC">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2783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8092E">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0989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11"/>
    <w:rsid w:val="000C4811"/>
    <w:rsid w:val="002374D7"/>
    <w:rsid w:val="002D69EF"/>
    <w:rsid w:val="00443581"/>
    <w:rsid w:val="00685911"/>
    <w:rsid w:val="009B30BE"/>
    <w:rsid w:val="009F2606"/>
    <w:rsid w:val="00DB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55F6"/>
  <w15:docId w15:val="{C2EBC720-1F87-4814-81B3-5C70A3A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keesari rajashekhar</dc:creator>
  <cp:keywords/>
  <cp:lastModifiedBy>Arshad Ali</cp:lastModifiedBy>
  <cp:revision>2</cp:revision>
  <dcterms:created xsi:type="dcterms:W3CDTF">2024-07-15T15:51:00Z</dcterms:created>
  <dcterms:modified xsi:type="dcterms:W3CDTF">2024-07-15T15:51:00Z</dcterms:modified>
</cp:coreProperties>
</file>