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770"/>
        <w:tblOverlap w:val="never"/>
        <w:tblW w:w="9360" w:type="dxa"/>
        <w:tblInd w:w="0" w:type="dxa"/>
        <w:tblCellMar>
          <w:top w:w="175" w:type="dxa"/>
          <w:left w:w="95" w:type="dxa"/>
          <w:bottom w:w="308" w:type="dxa"/>
          <w:right w:w="115" w:type="dxa"/>
        </w:tblCellMar>
        <w:tblLook w:val="04A0" w:firstRow="1" w:lastRow="0" w:firstColumn="1" w:lastColumn="0" w:noHBand="0" w:noVBand="1"/>
      </w:tblPr>
      <w:tblGrid>
        <w:gridCol w:w="1500"/>
        <w:gridCol w:w="1700"/>
        <w:gridCol w:w="2040"/>
        <w:gridCol w:w="4120"/>
      </w:tblGrid>
      <w:tr w:rsidR="008F253C" w14:paraId="0762D0D6" w14:textId="77777777">
        <w:trPr>
          <w:trHeight w:val="1060"/>
        </w:trPr>
        <w:tc>
          <w:tcPr>
            <w:tcW w:w="1500" w:type="dxa"/>
            <w:tcBorders>
              <w:top w:val="single" w:sz="8" w:space="0" w:color="000000"/>
              <w:left w:val="single" w:sz="8" w:space="0" w:color="000000"/>
              <w:bottom w:val="single" w:sz="8" w:space="0" w:color="000000"/>
              <w:right w:val="single" w:sz="8" w:space="0" w:color="000000"/>
            </w:tcBorders>
            <w:vAlign w:val="bottom"/>
          </w:tcPr>
          <w:p w14:paraId="152217B0" w14:textId="77777777" w:rsidR="008F253C" w:rsidRDefault="00370E94">
            <w:pPr>
              <w:ind w:left="15"/>
              <w:jc w:val="center"/>
            </w:pPr>
            <w:r>
              <w:rPr>
                <w:rFonts w:ascii="Times New Roman" w:eastAsia="Times New Roman" w:hAnsi="Times New Roman" w:cs="Times New Roman"/>
                <w:b/>
                <w:color w:val="0D0D0D"/>
                <w:sz w:val="24"/>
              </w:rPr>
              <w:t>Feature</w:t>
            </w:r>
          </w:p>
        </w:tc>
        <w:tc>
          <w:tcPr>
            <w:tcW w:w="1700" w:type="dxa"/>
            <w:tcBorders>
              <w:top w:val="single" w:sz="8" w:space="0" w:color="000000"/>
              <w:left w:val="single" w:sz="8" w:space="0" w:color="000000"/>
              <w:bottom w:val="single" w:sz="8" w:space="0" w:color="000000"/>
              <w:right w:val="single" w:sz="8" w:space="0" w:color="000000"/>
            </w:tcBorders>
            <w:vAlign w:val="bottom"/>
          </w:tcPr>
          <w:p w14:paraId="57F36D5D" w14:textId="77777777" w:rsidR="008F253C" w:rsidRDefault="00370E94">
            <w:pPr>
              <w:ind w:left="25"/>
              <w:jc w:val="center"/>
            </w:pPr>
            <w:r>
              <w:rPr>
                <w:rFonts w:ascii="Times New Roman" w:eastAsia="Times New Roman" w:hAnsi="Times New Roman" w:cs="Times New Roman"/>
                <w:b/>
                <w:color w:val="0D0D0D"/>
                <w:sz w:val="24"/>
              </w:rPr>
              <w:t>Description</w:t>
            </w:r>
          </w:p>
        </w:tc>
        <w:tc>
          <w:tcPr>
            <w:tcW w:w="2040" w:type="dxa"/>
            <w:tcBorders>
              <w:top w:val="single" w:sz="8" w:space="0" w:color="000000"/>
              <w:left w:val="single" w:sz="8" w:space="0" w:color="000000"/>
              <w:bottom w:val="single" w:sz="8" w:space="0" w:color="000000"/>
              <w:right w:val="single" w:sz="8" w:space="0" w:color="000000"/>
            </w:tcBorders>
            <w:vAlign w:val="bottom"/>
          </w:tcPr>
          <w:p w14:paraId="30B76BFE" w14:textId="77777777" w:rsidR="008F253C" w:rsidRDefault="00370E94">
            <w:pPr>
              <w:ind w:left="42"/>
            </w:pPr>
            <w:r>
              <w:rPr>
                <w:rFonts w:ascii="Times New Roman" w:eastAsia="Times New Roman" w:hAnsi="Times New Roman" w:cs="Times New Roman"/>
                <w:b/>
                <w:color w:val="0D0D0D"/>
                <w:sz w:val="24"/>
              </w:rPr>
              <w:t>Selected (Yes/No)</w:t>
            </w:r>
          </w:p>
        </w:tc>
        <w:tc>
          <w:tcPr>
            <w:tcW w:w="4120" w:type="dxa"/>
            <w:tcBorders>
              <w:top w:val="single" w:sz="8" w:space="0" w:color="000000"/>
              <w:left w:val="single" w:sz="8" w:space="0" w:color="000000"/>
              <w:bottom w:val="single" w:sz="8" w:space="0" w:color="000000"/>
              <w:right w:val="single" w:sz="8" w:space="0" w:color="000000"/>
            </w:tcBorders>
            <w:vAlign w:val="bottom"/>
          </w:tcPr>
          <w:p w14:paraId="07B6B5A3" w14:textId="77777777" w:rsidR="008F253C" w:rsidRDefault="00370E94">
            <w:pPr>
              <w:ind w:left="10"/>
              <w:jc w:val="center"/>
            </w:pPr>
            <w:r>
              <w:rPr>
                <w:rFonts w:ascii="Times New Roman" w:eastAsia="Times New Roman" w:hAnsi="Times New Roman" w:cs="Times New Roman"/>
                <w:b/>
                <w:color w:val="0D0D0D"/>
                <w:sz w:val="24"/>
              </w:rPr>
              <w:t>Reasoning</w:t>
            </w:r>
          </w:p>
        </w:tc>
      </w:tr>
      <w:tr w:rsidR="008F253C" w14:paraId="5B92FFC7" w14:textId="77777777">
        <w:trPr>
          <w:trHeight w:val="1660"/>
        </w:trPr>
        <w:tc>
          <w:tcPr>
            <w:tcW w:w="1500" w:type="dxa"/>
            <w:tcBorders>
              <w:top w:val="single" w:sz="8" w:space="0" w:color="000000"/>
              <w:left w:val="single" w:sz="8" w:space="0" w:color="000000"/>
              <w:bottom w:val="single" w:sz="8" w:space="0" w:color="000000"/>
              <w:right w:val="single" w:sz="8" w:space="0" w:color="000000"/>
            </w:tcBorders>
          </w:tcPr>
          <w:p w14:paraId="74F25211" w14:textId="17E66FCA" w:rsidR="008F253C" w:rsidRDefault="006931B7">
            <w:r>
              <w:t>Carat Weight</w:t>
            </w:r>
          </w:p>
        </w:tc>
        <w:tc>
          <w:tcPr>
            <w:tcW w:w="1700" w:type="dxa"/>
            <w:tcBorders>
              <w:top w:val="single" w:sz="8" w:space="0" w:color="000000"/>
              <w:left w:val="single" w:sz="8" w:space="0" w:color="000000"/>
              <w:bottom w:val="single" w:sz="8" w:space="0" w:color="000000"/>
              <w:right w:val="single" w:sz="8" w:space="0" w:color="000000"/>
            </w:tcBorders>
          </w:tcPr>
          <w:p w14:paraId="263E6E70" w14:textId="48EE089E" w:rsidR="008F253C" w:rsidRDefault="006931B7">
            <w:pPr>
              <w:ind w:left="15"/>
            </w:pPr>
            <w:r>
              <w:t>Weight of the diamond in carats.</w:t>
            </w:r>
          </w:p>
        </w:tc>
        <w:tc>
          <w:tcPr>
            <w:tcW w:w="2040" w:type="dxa"/>
            <w:tcBorders>
              <w:top w:val="single" w:sz="8" w:space="0" w:color="000000"/>
              <w:left w:val="single" w:sz="8" w:space="0" w:color="000000"/>
              <w:bottom w:val="single" w:sz="8" w:space="0" w:color="000000"/>
              <w:right w:val="single" w:sz="8" w:space="0" w:color="000000"/>
            </w:tcBorders>
          </w:tcPr>
          <w:p w14:paraId="441F7D2E" w14:textId="403C227B" w:rsidR="008F253C" w:rsidRDefault="006931B7">
            <w:pPr>
              <w:ind w:left="10"/>
            </w:pPr>
            <w:r>
              <w:t>Yes</w:t>
            </w:r>
          </w:p>
        </w:tc>
        <w:tc>
          <w:tcPr>
            <w:tcW w:w="4120" w:type="dxa"/>
            <w:tcBorders>
              <w:top w:val="single" w:sz="8" w:space="0" w:color="000000"/>
              <w:left w:val="single" w:sz="8" w:space="0" w:color="000000"/>
              <w:bottom w:val="single" w:sz="8" w:space="0" w:color="000000"/>
              <w:right w:val="single" w:sz="8" w:space="0" w:color="000000"/>
            </w:tcBorders>
          </w:tcPr>
          <w:p w14:paraId="071213EC" w14:textId="6F41EB18" w:rsidR="008F253C" w:rsidRDefault="006931B7">
            <w:pPr>
              <w:ind w:left="10"/>
            </w:pPr>
            <w:r>
              <w:t>Carat weight has a significant impact on diamond prices.</w:t>
            </w:r>
          </w:p>
        </w:tc>
      </w:tr>
      <w:tr w:rsidR="008F253C" w14:paraId="0DC2AC6C" w14:textId="77777777">
        <w:trPr>
          <w:trHeight w:val="1060"/>
        </w:trPr>
        <w:tc>
          <w:tcPr>
            <w:tcW w:w="1500" w:type="dxa"/>
            <w:tcBorders>
              <w:top w:val="single" w:sz="8" w:space="0" w:color="000000"/>
              <w:left w:val="single" w:sz="8" w:space="0" w:color="000000"/>
              <w:bottom w:val="single" w:sz="8" w:space="0" w:color="000000"/>
              <w:right w:val="single" w:sz="8" w:space="0" w:color="000000"/>
            </w:tcBorders>
          </w:tcPr>
          <w:p w14:paraId="316B543A" w14:textId="14A7E707" w:rsidR="008F253C" w:rsidRDefault="002127B0">
            <w:r>
              <w:t>Cut</w:t>
            </w:r>
          </w:p>
        </w:tc>
        <w:tc>
          <w:tcPr>
            <w:tcW w:w="1700" w:type="dxa"/>
            <w:tcBorders>
              <w:top w:val="single" w:sz="8" w:space="0" w:color="000000"/>
              <w:left w:val="single" w:sz="8" w:space="0" w:color="000000"/>
              <w:bottom w:val="single" w:sz="8" w:space="0" w:color="000000"/>
              <w:right w:val="single" w:sz="8" w:space="0" w:color="000000"/>
            </w:tcBorders>
          </w:tcPr>
          <w:p w14:paraId="7D8B143A" w14:textId="1A1088C3" w:rsidR="008F253C" w:rsidRDefault="002127B0">
            <w:pPr>
              <w:ind w:left="15"/>
            </w:pPr>
            <w:r>
              <w:t>Quality of the diamond's cut (e.g., Ideal, Premium).</w:t>
            </w:r>
          </w:p>
        </w:tc>
        <w:tc>
          <w:tcPr>
            <w:tcW w:w="2040" w:type="dxa"/>
            <w:tcBorders>
              <w:top w:val="single" w:sz="8" w:space="0" w:color="000000"/>
              <w:left w:val="single" w:sz="8" w:space="0" w:color="000000"/>
              <w:bottom w:val="single" w:sz="8" w:space="0" w:color="000000"/>
              <w:right w:val="single" w:sz="8" w:space="0" w:color="000000"/>
            </w:tcBorders>
          </w:tcPr>
          <w:p w14:paraId="5B93E922" w14:textId="01955F80" w:rsidR="008F253C" w:rsidRDefault="002127B0">
            <w:pPr>
              <w:ind w:left="10"/>
            </w:pPr>
            <w:r>
              <w:t>Yes</w:t>
            </w:r>
          </w:p>
        </w:tc>
        <w:tc>
          <w:tcPr>
            <w:tcW w:w="4120" w:type="dxa"/>
            <w:tcBorders>
              <w:top w:val="single" w:sz="8" w:space="0" w:color="000000"/>
              <w:left w:val="single" w:sz="8" w:space="0" w:color="000000"/>
              <w:bottom w:val="single" w:sz="8" w:space="0" w:color="000000"/>
              <w:right w:val="single" w:sz="8" w:space="0" w:color="000000"/>
            </w:tcBorders>
          </w:tcPr>
          <w:p w14:paraId="5463A520" w14:textId="70C8D5C8" w:rsidR="008F253C" w:rsidRDefault="002127B0">
            <w:pPr>
              <w:ind w:left="10"/>
            </w:pPr>
            <w:r>
              <w:t>Cut quality directly affects diamond brilliance and value.</w:t>
            </w:r>
          </w:p>
        </w:tc>
      </w:tr>
      <w:tr w:rsidR="008F253C" w14:paraId="5C14680E" w14:textId="77777777">
        <w:trPr>
          <w:trHeight w:val="1340"/>
        </w:trPr>
        <w:tc>
          <w:tcPr>
            <w:tcW w:w="1500" w:type="dxa"/>
            <w:tcBorders>
              <w:top w:val="single" w:sz="8" w:space="0" w:color="000000"/>
              <w:left w:val="single" w:sz="8" w:space="0" w:color="000000"/>
              <w:bottom w:val="single" w:sz="8" w:space="0" w:color="000000"/>
              <w:right w:val="single" w:sz="8" w:space="0" w:color="000000"/>
            </w:tcBorders>
          </w:tcPr>
          <w:p w14:paraId="005D5F04" w14:textId="58EA1C6F" w:rsidR="008F253C" w:rsidRDefault="002127B0">
            <w:r>
              <w:lastRenderedPageBreak/>
              <w:t>Color</w:t>
            </w:r>
          </w:p>
        </w:tc>
        <w:tc>
          <w:tcPr>
            <w:tcW w:w="1700" w:type="dxa"/>
            <w:tcBorders>
              <w:top w:val="single" w:sz="8" w:space="0" w:color="000000"/>
              <w:left w:val="single" w:sz="8" w:space="0" w:color="000000"/>
              <w:bottom w:val="single" w:sz="8" w:space="0" w:color="000000"/>
              <w:right w:val="single" w:sz="8" w:space="0" w:color="000000"/>
            </w:tcBorders>
          </w:tcPr>
          <w:p w14:paraId="1912BD46" w14:textId="24EEA356" w:rsidR="008F253C" w:rsidRDefault="002127B0">
            <w:pPr>
              <w:ind w:left="15" w:right="42"/>
            </w:pPr>
            <w:r>
              <w:t>Color grade of the diamond (e.g., D, E, F).</w:t>
            </w:r>
          </w:p>
        </w:tc>
        <w:tc>
          <w:tcPr>
            <w:tcW w:w="2040" w:type="dxa"/>
            <w:tcBorders>
              <w:top w:val="single" w:sz="8" w:space="0" w:color="000000"/>
              <w:left w:val="single" w:sz="8" w:space="0" w:color="000000"/>
              <w:bottom w:val="single" w:sz="8" w:space="0" w:color="000000"/>
              <w:right w:val="single" w:sz="8" w:space="0" w:color="000000"/>
            </w:tcBorders>
          </w:tcPr>
          <w:p w14:paraId="7EF3EF55" w14:textId="48ECADE1" w:rsidR="008F253C" w:rsidRDefault="002127B0">
            <w:pPr>
              <w:ind w:left="10"/>
            </w:pPr>
            <w:r>
              <w:t>Yes</w:t>
            </w:r>
          </w:p>
        </w:tc>
        <w:tc>
          <w:tcPr>
            <w:tcW w:w="4120" w:type="dxa"/>
            <w:tcBorders>
              <w:top w:val="single" w:sz="8" w:space="0" w:color="000000"/>
              <w:left w:val="single" w:sz="8" w:space="0" w:color="000000"/>
              <w:bottom w:val="single" w:sz="8" w:space="0" w:color="000000"/>
              <w:right w:val="single" w:sz="8" w:space="0" w:color="000000"/>
            </w:tcBorders>
          </w:tcPr>
          <w:p w14:paraId="6F319455" w14:textId="25F0398A" w:rsidR="008F253C" w:rsidRDefault="002127B0">
            <w:pPr>
              <w:ind w:left="10"/>
            </w:pPr>
            <w:r>
              <w:t>Color grade influences the perceived purity and value of the diamond.</w:t>
            </w:r>
          </w:p>
        </w:tc>
      </w:tr>
      <w:tr w:rsidR="008F253C" w14:paraId="51F1429D" w14:textId="77777777">
        <w:trPr>
          <w:trHeight w:val="1060"/>
        </w:trPr>
        <w:tc>
          <w:tcPr>
            <w:tcW w:w="1500" w:type="dxa"/>
            <w:tcBorders>
              <w:top w:val="single" w:sz="8" w:space="0" w:color="000000"/>
              <w:left w:val="single" w:sz="8" w:space="0" w:color="000000"/>
              <w:bottom w:val="single" w:sz="8" w:space="0" w:color="000000"/>
              <w:right w:val="single" w:sz="8" w:space="0" w:color="000000"/>
            </w:tcBorders>
          </w:tcPr>
          <w:p w14:paraId="15E8BF93" w14:textId="43E46BD4" w:rsidR="008F253C" w:rsidRDefault="002127B0">
            <w:r>
              <w:t>Clarity</w:t>
            </w:r>
          </w:p>
        </w:tc>
        <w:tc>
          <w:tcPr>
            <w:tcW w:w="1700" w:type="dxa"/>
            <w:tcBorders>
              <w:top w:val="single" w:sz="8" w:space="0" w:color="000000"/>
              <w:left w:val="single" w:sz="8" w:space="0" w:color="000000"/>
              <w:bottom w:val="single" w:sz="8" w:space="0" w:color="000000"/>
              <w:right w:val="single" w:sz="8" w:space="0" w:color="000000"/>
            </w:tcBorders>
          </w:tcPr>
          <w:p w14:paraId="2870EF2E" w14:textId="7F10C263" w:rsidR="008F253C" w:rsidRDefault="002127B0">
            <w:pPr>
              <w:ind w:left="15"/>
            </w:pPr>
            <w:r>
              <w:t>Clarity grade indicating the presence of flaws (e.g., FL, IF, VVS1).</w:t>
            </w:r>
          </w:p>
        </w:tc>
        <w:tc>
          <w:tcPr>
            <w:tcW w:w="2040" w:type="dxa"/>
            <w:tcBorders>
              <w:top w:val="single" w:sz="8" w:space="0" w:color="000000"/>
              <w:left w:val="single" w:sz="8" w:space="0" w:color="000000"/>
              <w:bottom w:val="single" w:sz="8" w:space="0" w:color="000000"/>
              <w:right w:val="single" w:sz="8" w:space="0" w:color="000000"/>
            </w:tcBorders>
          </w:tcPr>
          <w:p w14:paraId="0F9476CE" w14:textId="77777777" w:rsidR="008F253C" w:rsidRDefault="00370E94">
            <w:pPr>
              <w:ind w:left="10"/>
            </w:pPr>
            <w:r>
              <w:rPr>
                <w:rFonts w:ascii="Times New Roman" w:eastAsia="Times New Roman" w:hAnsi="Times New Roman" w:cs="Times New Roman"/>
                <w:color w:val="0D0D0D"/>
                <w:sz w:val="24"/>
              </w:rPr>
              <w:t>Yes</w:t>
            </w:r>
          </w:p>
        </w:tc>
        <w:tc>
          <w:tcPr>
            <w:tcW w:w="4120" w:type="dxa"/>
            <w:tcBorders>
              <w:top w:val="single" w:sz="8" w:space="0" w:color="000000"/>
              <w:left w:val="single" w:sz="8" w:space="0" w:color="000000"/>
              <w:bottom w:val="single" w:sz="8" w:space="0" w:color="000000"/>
              <w:right w:val="single" w:sz="8" w:space="0" w:color="000000"/>
            </w:tcBorders>
          </w:tcPr>
          <w:p w14:paraId="4D9E6E10" w14:textId="55101963" w:rsidR="008F253C" w:rsidRDefault="002127B0">
            <w:pPr>
              <w:ind w:left="10"/>
            </w:pPr>
            <w:r>
              <w:t>Clarity grade affects the diamond's brilliance and price.</w:t>
            </w:r>
          </w:p>
        </w:tc>
      </w:tr>
    </w:tbl>
    <w:p w14:paraId="2F9562F8" w14:textId="77777777" w:rsidR="008F253C" w:rsidRDefault="00370E94">
      <w:pPr>
        <w:spacing w:after="142"/>
        <w:ind w:left="323"/>
        <w:jc w:val="center"/>
      </w:pPr>
      <w:r>
        <w:rPr>
          <w:noProof/>
        </w:rPr>
        <w:drawing>
          <wp:anchor distT="0" distB="0" distL="114300" distR="114300" simplePos="0" relativeHeight="251658240" behindDoc="0" locked="0" layoutInCell="1" allowOverlap="0" wp14:anchorId="0D68D0CA" wp14:editId="091E7CB9">
            <wp:simplePos x="0" y="0"/>
            <wp:positionH relativeFrom="page">
              <wp:posOffset>447675</wp:posOffset>
            </wp:positionH>
            <wp:positionV relativeFrom="page">
              <wp:posOffset>123825</wp:posOffset>
            </wp:positionV>
            <wp:extent cx="1809750" cy="742950"/>
            <wp:effectExtent l="0" t="0" r="0" b="0"/>
            <wp:wrapTopAndBottom/>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1A3868B" wp14:editId="296D6B53">
            <wp:simplePos x="0" y="0"/>
            <wp:positionH relativeFrom="page">
              <wp:posOffset>6124575</wp:posOffset>
            </wp:positionH>
            <wp:positionV relativeFrom="page">
              <wp:posOffset>371475</wp:posOffset>
            </wp:positionV>
            <wp:extent cx="1076325" cy="295275"/>
            <wp:effectExtent l="0" t="0" r="0" b="0"/>
            <wp:wrapTopAndBottom/>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8F253C" w14:paraId="3DE8D7E0"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1028715" w14:textId="77777777" w:rsidR="008F253C" w:rsidRDefault="00370E94">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904F2F1" w14:textId="10440AC5" w:rsidR="008F253C" w:rsidRDefault="00370E94">
            <w:r>
              <w:rPr>
                <w:rFonts w:ascii="Times New Roman" w:eastAsia="Times New Roman" w:hAnsi="Times New Roman" w:cs="Times New Roman"/>
                <w:sz w:val="24"/>
              </w:rPr>
              <w:t xml:space="preserve"> </w:t>
            </w:r>
            <w:r w:rsidR="00C567C2">
              <w:rPr>
                <w:rFonts w:ascii="Times New Roman" w:eastAsia="Times New Roman" w:hAnsi="Times New Roman" w:cs="Times New Roman"/>
                <w:sz w:val="24"/>
              </w:rPr>
              <w:t>21 June 2024</w:t>
            </w:r>
          </w:p>
        </w:tc>
      </w:tr>
      <w:tr w:rsidR="008F253C" w14:paraId="4E5FF8CD"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8AE7B6D" w14:textId="77777777" w:rsidR="008F253C" w:rsidRDefault="00370E94">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8C1D046" w14:textId="05705C4B" w:rsidR="008F253C" w:rsidRDefault="00C567C2">
            <w:r>
              <w:t>7397</w:t>
            </w:r>
            <w:r w:rsidR="003E4826">
              <w:t>84</w:t>
            </w:r>
          </w:p>
        </w:tc>
      </w:tr>
      <w:tr w:rsidR="008F253C" w14:paraId="44D1BD60"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52D8B57A" w14:textId="77777777" w:rsidR="008F253C" w:rsidRDefault="00370E94">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285AF766" w14:textId="5FF3D898" w:rsidR="008F253C" w:rsidRDefault="00C567C2" w:rsidP="00C567C2">
            <w:pPr>
              <w:spacing w:after="53"/>
            </w:pPr>
            <w:r>
              <w:t>Gem Valuation Revolution: Predicting Diamond Prices With Artificial Neural Networks</w:t>
            </w:r>
          </w:p>
        </w:tc>
      </w:tr>
      <w:tr w:rsidR="008F253C" w14:paraId="2C008113"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D5AE3FE" w14:textId="77777777" w:rsidR="008F253C" w:rsidRDefault="00370E94">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62E95220" w14:textId="77777777" w:rsidR="008F253C" w:rsidRDefault="00370E94">
            <w:r>
              <w:rPr>
                <w:rFonts w:ascii="Times New Roman" w:eastAsia="Times New Roman" w:hAnsi="Times New Roman" w:cs="Times New Roman"/>
                <w:sz w:val="24"/>
              </w:rPr>
              <w:t>5 Marks</w:t>
            </w:r>
          </w:p>
        </w:tc>
      </w:tr>
    </w:tbl>
    <w:p w14:paraId="2A647B83" w14:textId="77777777" w:rsidR="008F253C" w:rsidRDefault="00370E94">
      <w:pPr>
        <w:spacing w:after="213"/>
      </w:pPr>
      <w:r>
        <w:rPr>
          <w:rFonts w:ascii="Times New Roman" w:eastAsia="Times New Roman" w:hAnsi="Times New Roman" w:cs="Times New Roman"/>
          <w:b/>
          <w:sz w:val="24"/>
        </w:rPr>
        <w:t>Feature Selection Report Template</w:t>
      </w:r>
    </w:p>
    <w:p w14:paraId="6BE3209C" w14:textId="734D5152" w:rsidR="008F253C" w:rsidRDefault="006931B7">
      <w:pPr>
        <w:spacing w:after="0" w:line="305" w:lineRule="auto"/>
      </w:pPr>
      <w:r>
        <w:t>This template provides a structured approach to documenting the feature selection process for predicting diamond prices, ensuring clarity and justification for the chosen features in the development of predictive models. Adjust and customize the template as per specific project requirements and findings.</w:t>
      </w:r>
      <w:r w:rsidR="00370E94">
        <w:rPr>
          <w:rFonts w:ascii="Times New Roman" w:eastAsia="Times New Roman" w:hAnsi="Times New Roman" w:cs="Times New Roman"/>
          <w:sz w:val="24"/>
        </w:rPr>
        <w:t>.</w:t>
      </w:r>
      <w:r w:rsidR="00370E94">
        <w:br w:type="page"/>
      </w:r>
    </w:p>
    <w:p w14:paraId="03670094" w14:textId="77777777" w:rsidR="008F253C" w:rsidRDefault="00370E94">
      <w:pPr>
        <w:spacing w:after="835"/>
        <w:ind w:left="-1440" w:right="10477"/>
      </w:pPr>
      <w:r>
        <w:rPr>
          <w:noProof/>
        </w:rPr>
        <w:lastRenderedPageBreak/>
        <w:drawing>
          <wp:anchor distT="0" distB="0" distL="114300" distR="114300" simplePos="0" relativeHeight="251660288" behindDoc="0" locked="0" layoutInCell="1" allowOverlap="0" wp14:anchorId="65BB071F" wp14:editId="530D2466">
            <wp:simplePos x="0" y="0"/>
            <wp:positionH relativeFrom="page">
              <wp:posOffset>447675</wp:posOffset>
            </wp:positionH>
            <wp:positionV relativeFrom="page">
              <wp:posOffset>123825</wp:posOffset>
            </wp:positionV>
            <wp:extent cx="1809750" cy="742950"/>
            <wp:effectExtent l="0" t="0" r="0" b="0"/>
            <wp:wrapTopAndBottom/>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A3A4BB9" wp14:editId="6977DCE9">
            <wp:simplePos x="0" y="0"/>
            <wp:positionH relativeFrom="page">
              <wp:posOffset>6124575</wp:posOffset>
            </wp:positionH>
            <wp:positionV relativeFrom="page">
              <wp:posOffset>371475</wp:posOffset>
            </wp:positionV>
            <wp:extent cx="1076325" cy="295275"/>
            <wp:effectExtent l="0" t="0" r="0" b="0"/>
            <wp:wrapTopAndBottom/>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360" w:type="dxa"/>
        <w:tblInd w:w="10" w:type="dxa"/>
        <w:tblCellMar>
          <w:top w:w="170" w:type="dxa"/>
          <w:left w:w="95" w:type="dxa"/>
          <w:right w:w="110" w:type="dxa"/>
        </w:tblCellMar>
        <w:tblLook w:val="04A0" w:firstRow="1" w:lastRow="0" w:firstColumn="1" w:lastColumn="0" w:noHBand="0" w:noVBand="1"/>
      </w:tblPr>
      <w:tblGrid>
        <w:gridCol w:w="1508"/>
        <w:gridCol w:w="1700"/>
        <w:gridCol w:w="2037"/>
        <w:gridCol w:w="4115"/>
      </w:tblGrid>
      <w:tr w:rsidR="008F253C" w14:paraId="05A41020" w14:textId="77777777" w:rsidTr="00370E94">
        <w:trPr>
          <w:trHeight w:val="1060"/>
        </w:trPr>
        <w:tc>
          <w:tcPr>
            <w:tcW w:w="1508" w:type="dxa"/>
            <w:tcBorders>
              <w:top w:val="single" w:sz="8" w:space="0" w:color="000000"/>
              <w:left w:val="single" w:sz="8" w:space="0" w:color="000000"/>
              <w:bottom w:val="single" w:sz="8" w:space="0" w:color="000000"/>
              <w:right w:val="single" w:sz="8" w:space="0" w:color="000000"/>
            </w:tcBorders>
          </w:tcPr>
          <w:p w14:paraId="218DE3A4" w14:textId="4FE3A9B5" w:rsidR="008F253C" w:rsidRDefault="002127B0">
            <w:r>
              <w:t>Dimensions</w:t>
            </w:r>
          </w:p>
        </w:tc>
        <w:tc>
          <w:tcPr>
            <w:tcW w:w="1700" w:type="dxa"/>
            <w:tcBorders>
              <w:top w:val="single" w:sz="8" w:space="0" w:color="000000"/>
              <w:left w:val="single" w:sz="8" w:space="0" w:color="000000"/>
              <w:bottom w:val="single" w:sz="8" w:space="0" w:color="000000"/>
              <w:right w:val="single" w:sz="8" w:space="0" w:color="000000"/>
            </w:tcBorders>
          </w:tcPr>
          <w:p w14:paraId="5B62D50E" w14:textId="5E0D3556" w:rsidR="008F253C" w:rsidRDefault="002127B0">
            <w:pPr>
              <w:ind w:left="15"/>
            </w:pPr>
            <w:r>
              <w:t>Length, width, and depth measurements of the diamond.</w:t>
            </w:r>
          </w:p>
        </w:tc>
        <w:tc>
          <w:tcPr>
            <w:tcW w:w="2037" w:type="dxa"/>
            <w:tcBorders>
              <w:top w:val="single" w:sz="8" w:space="0" w:color="000000"/>
              <w:left w:val="single" w:sz="8" w:space="0" w:color="000000"/>
              <w:bottom w:val="single" w:sz="8" w:space="0" w:color="000000"/>
              <w:right w:val="single" w:sz="8" w:space="0" w:color="000000"/>
            </w:tcBorders>
          </w:tcPr>
          <w:p w14:paraId="7994690D" w14:textId="77777777" w:rsidR="008F253C" w:rsidRDefault="00370E94">
            <w:pPr>
              <w:ind w:left="10"/>
            </w:pPr>
            <w:r>
              <w:rPr>
                <w:rFonts w:ascii="Times New Roman" w:eastAsia="Times New Roman" w:hAnsi="Times New Roman" w:cs="Times New Roman"/>
                <w:color w:val="0D0D0D"/>
                <w:sz w:val="24"/>
              </w:rPr>
              <w:t>Yes</w:t>
            </w:r>
          </w:p>
        </w:tc>
        <w:tc>
          <w:tcPr>
            <w:tcW w:w="4115" w:type="dxa"/>
            <w:tcBorders>
              <w:top w:val="single" w:sz="8" w:space="0" w:color="000000"/>
              <w:left w:val="single" w:sz="8" w:space="0" w:color="000000"/>
              <w:bottom w:val="single" w:sz="8" w:space="0" w:color="000000"/>
              <w:right w:val="single" w:sz="8" w:space="0" w:color="000000"/>
            </w:tcBorders>
          </w:tcPr>
          <w:p w14:paraId="4D8F184D" w14:textId="78812C77" w:rsidR="008F253C" w:rsidRDefault="002127B0">
            <w:pPr>
              <w:ind w:left="10"/>
            </w:pPr>
            <w:r>
              <w:t>Physical dimensions contribute to diamond pricing models.</w:t>
            </w:r>
          </w:p>
        </w:tc>
      </w:tr>
      <w:tr w:rsidR="008F253C" w14:paraId="7284C2B5" w14:textId="77777777" w:rsidTr="00370E94">
        <w:trPr>
          <w:trHeight w:val="1060"/>
        </w:trPr>
        <w:tc>
          <w:tcPr>
            <w:tcW w:w="1508" w:type="dxa"/>
            <w:tcBorders>
              <w:top w:val="single" w:sz="8" w:space="0" w:color="000000"/>
              <w:left w:val="single" w:sz="8" w:space="0" w:color="000000"/>
              <w:bottom w:val="single" w:sz="8" w:space="0" w:color="000000"/>
              <w:right w:val="single" w:sz="8" w:space="0" w:color="000000"/>
            </w:tcBorders>
          </w:tcPr>
          <w:p w14:paraId="097E6C3F" w14:textId="738C8A78" w:rsidR="008F253C" w:rsidRDefault="00370E94">
            <w:r>
              <w:t>Fluorescence</w:t>
            </w:r>
          </w:p>
        </w:tc>
        <w:tc>
          <w:tcPr>
            <w:tcW w:w="1700" w:type="dxa"/>
            <w:tcBorders>
              <w:top w:val="single" w:sz="8" w:space="0" w:color="000000"/>
              <w:left w:val="single" w:sz="8" w:space="0" w:color="000000"/>
              <w:bottom w:val="single" w:sz="8" w:space="0" w:color="000000"/>
              <w:right w:val="single" w:sz="8" w:space="0" w:color="000000"/>
            </w:tcBorders>
          </w:tcPr>
          <w:p w14:paraId="520B6708" w14:textId="039AE40C" w:rsidR="008F253C" w:rsidRDefault="00370E94">
            <w:pPr>
              <w:ind w:left="15"/>
            </w:pPr>
            <w:r>
              <w:t>Presence and intensity of fluorescence in the diamond.</w:t>
            </w:r>
          </w:p>
        </w:tc>
        <w:tc>
          <w:tcPr>
            <w:tcW w:w="2037" w:type="dxa"/>
            <w:tcBorders>
              <w:top w:val="single" w:sz="8" w:space="0" w:color="000000"/>
              <w:left w:val="single" w:sz="8" w:space="0" w:color="000000"/>
              <w:bottom w:val="single" w:sz="8" w:space="0" w:color="000000"/>
              <w:right w:val="single" w:sz="8" w:space="0" w:color="000000"/>
            </w:tcBorders>
          </w:tcPr>
          <w:p w14:paraId="1A7C8CF1" w14:textId="77777777" w:rsidR="008F253C" w:rsidRDefault="00370E94">
            <w:pPr>
              <w:ind w:left="10"/>
            </w:pPr>
            <w:r>
              <w:rPr>
                <w:rFonts w:ascii="Times New Roman" w:eastAsia="Times New Roman" w:hAnsi="Times New Roman" w:cs="Times New Roman"/>
                <w:color w:val="0D0D0D"/>
                <w:sz w:val="24"/>
              </w:rPr>
              <w:t>Yes</w:t>
            </w:r>
          </w:p>
        </w:tc>
        <w:tc>
          <w:tcPr>
            <w:tcW w:w="4115" w:type="dxa"/>
            <w:tcBorders>
              <w:top w:val="single" w:sz="8" w:space="0" w:color="000000"/>
              <w:left w:val="single" w:sz="8" w:space="0" w:color="000000"/>
              <w:bottom w:val="single" w:sz="8" w:space="0" w:color="000000"/>
              <w:right w:val="single" w:sz="8" w:space="0" w:color="000000"/>
            </w:tcBorders>
          </w:tcPr>
          <w:p w14:paraId="3737CB73" w14:textId="2C17F3B1" w:rsidR="008F253C" w:rsidRDefault="00370E94">
            <w:pPr>
              <w:ind w:left="10"/>
            </w:pPr>
            <w:r>
              <w:t>Fluorescence impacts the perceived color and value of diamonds.</w:t>
            </w:r>
          </w:p>
        </w:tc>
      </w:tr>
      <w:tr w:rsidR="008F253C" w14:paraId="43E67E00" w14:textId="77777777" w:rsidTr="00370E94">
        <w:trPr>
          <w:trHeight w:val="1080"/>
        </w:trPr>
        <w:tc>
          <w:tcPr>
            <w:tcW w:w="1508" w:type="dxa"/>
            <w:tcBorders>
              <w:top w:val="single" w:sz="8" w:space="0" w:color="000000"/>
              <w:left w:val="single" w:sz="8" w:space="0" w:color="000000"/>
              <w:bottom w:val="single" w:sz="8" w:space="0" w:color="000000"/>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70E94" w:rsidRPr="00370E94" w14:paraId="504E1B71" w14:textId="77777777" w:rsidTr="00370E94">
              <w:trPr>
                <w:tblCellSpacing w:w="15" w:type="dxa"/>
              </w:trPr>
              <w:tc>
                <w:tcPr>
                  <w:tcW w:w="0" w:type="auto"/>
                  <w:vAlign w:val="center"/>
                  <w:hideMark/>
                </w:tcPr>
                <w:p w14:paraId="71727DB9" w14:textId="66396BF2" w:rsidR="00370E94" w:rsidRPr="00370E94" w:rsidRDefault="00370E94" w:rsidP="00370E94">
                  <w:p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t>C</w:t>
                  </w:r>
                  <w:r w:rsidRPr="00370E94">
                    <w:rPr>
                      <w:rFonts w:ascii="Times New Roman" w:eastAsia="Times New Roman" w:hAnsi="Times New Roman" w:cs="Times New Roman"/>
                      <w:color w:val="auto"/>
                      <w:kern w:val="0"/>
                      <w:sz w:val="24"/>
                      <w:szCs w:val="24"/>
                      <w14:ligatures w14:val="none"/>
                    </w:rPr>
                    <w:t>ertification</w:t>
                  </w:r>
                </w:p>
              </w:tc>
            </w:tr>
          </w:tbl>
          <w:p w14:paraId="5F7F93FE" w14:textId="77777777" w:rsidR="00370E94" w:rsidRPr="00370E94" w:rsidRDefault="00370E94" w:rsidP="00370E94">
            <w:pPr>
              <w:rPr>
                <w:rFonts w:ascii="Times New Roman" w:eastAsia="Times New Roman" w:hAnsi="Times New Roman" w:cs="Times New Roman"/>
                <w:vanish/>
                <w:color w:val="auto"/>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70E94" w:rsidRPr="00370E94" w14:paraId="64F4A093" w14:textId="77777777" w:rsidTr="00370E94">
              <w:trPr>
                <w:tblCellSpacing w:w="15" w:type="dxa"/>
              </w:trPr>
              <w:tc>
                <w:tcPr>
                  <w:tcW w:w="0" w:type="auto"/>
                  <w:vAlign w:val="center"/>
                  <w:hideMark/>
                </w:tcPr>
                <w:p w14:paraId="3C5D5E3A" w14:textId="77777777" w:rsidR="00370E94" w:rsidRPr="00370E94" w:rsidRDefault="00370E94" w:rsidP="00370E94">
                  <w:pPr>
                    <w:spacing w:after="0" w:line="240" w:lineRule="auto"/>
                    <w:rPr>
                      <w:rFonts w:ascii="Times New Roman" w:eastAsia="Times New Roman" w:hAnsi="Times New Roman" w:cs="Times New Roman"/>
                      <w:color w:val="auto"/>
                      <w:kern w:val="0"/>
                      <w:sz w:val="24"/>
                      <w:szCs w:val="24"/>
                      <w14:ligatures w14:val="none"/>
                    </w:rPr>
                  </w:pPr>
                </w:p>
              </w:tc>
            </w:tr>
          </w:tbl>
          <w:p w14:paraId="153D4723" w14:textId="5A5D3D81" w:rsidR="008F253C" w:rsidRDefault="008F253C"/>
        </w:tc>
        <w:tc>
          <w:tcPr>
            <w:tcW w:w="1700" w:type="dxa"/>
            <w:tcBorders>
              <w:top w:val="single" w:sz="8" w:space="0" w:color="000000"/>
              <w:left w:val="single" w:sz="8" w:space="0" w:color="000000"/>
              <w:bottom w:val="single" w:sz="8" w:space="0" w:color="000000"/>
              <w:right w:val="single" w:sz="8" w:space="0" w:color="000000"/>
            </w:tcBorders>
          </w:tcPr>
          <w:p w14:paraId="6ADED218" w14:textId="6339EEE1" w:rsidR="008F253C" w:rsidRDefault="00370E94">
            <w:pPr>
              <w:ind w:left="15"/>
            </w:pPr>
            <w:r>
              <w:t>Diamond certification details (e.g., GIA, AGS).</w:t>
            </w:r>
          </w:p>
        </w:tc>
        <w:tc>
          <w:tcPr>
            <w:tcW w:w="2037" w:type="dxa"/>
            <w:tcBorders>
              <w:top w:val="single" w:sz="8" w:space="0" w:color="000000"/>
              <w:left w:val="single" w:sz="8" w:space="0" w:color="000000"/>
              <w:bottom w:val="single" w:sz="8" w:space="0" w:color="000000"/>
              <w:right w:val="single" w:sz="8" w:space="0" w:color="000000"/>
            </w:tcBorders>
          </w:tcPr>
          <w:p w14:paraId="012ECE65" w14:textId="77777777" w:rsidR="008F253C" w:rsidRDefault="00370E94">
            <w:pPr>
              <w:ind w:left="10"/>
            </w:pPr>
            <w:r>
              <w:rPr>
                <w:rFonts w:ascii="Times New Roman" w:eastAsia="Times New Roman" w:hAnsi="Times New Roman" w:cs="Times New Roman"/>
                <w:color w:val="0D0D0D"/>
                <w:sz w:val="24"/>
              </w:rPr>
              <w:t>Yes</w:t>
            </w:r>
          </w:p>
        </w:tc>
        <w:tc>
          <w:tcPr>
            <w:tcW w:w="4115" w:type="dxa"/>
            <w:tcBorders>
              <w:top w:val="single" w:sz="8" w:space="0" w:color="000000"/>
              <w:left w:val="single" w:sz="8" w:space="0" w:color="000000"/>
              <w:bottom w:val="single" w:sz="8" w:space="0" w:color="000000"/>
              <w:right w:val="single" w:sz="8" w:space="0" w:color="000000"/>
            </w:tcBorders>
          </w:tcPr>
          <w:p w14:paraId="7BB0ACEA" w14:textId="78E0556E" w:rsidR="008F253C" w:rsidRDefault="00370E94">
            <w:pPr>
              <w:ind w:left="10"/>
            </w:pPr>
            <w:r>
              <w:t>Certification assures the quality and authenticity of the diamond.</w:t>
            </w:r>
          </w:p>
        </w:tc>
      </w:tr>
    </w:tbl>
    <w:p w14:paraId="0F355E21" w14:textId="77777777" w:rsidR="00370E94" w:rsidRDefault="00370E94"/>
    <w:sectPr w:rsidR="00370E94">
      <w:pgSz w:w="12240" w:h="15840"/>
      <w:pgMar w:top="1530" w:right="1763"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53C"/>
    <w:rsid w:val="001D4862"/>
    <w:rsid w:val="002127B0"/>
    <w:rsid w:val="002374D7"/>
    <w:rsid w:val="00370E94"/>
    <w:rsid w:val="003E4826"/>
    <w:rsid w:val="006931B7"/>
    <w:rsid w:val="008F253C"/>
    <w:rsid w:val="00C56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233D"/>
  <w15:docId w15:val="{C2EBC720-1F87-4814-81B3-5C70A3A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939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SL Feature Selection Report</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Feature Selection Report</dc:title>
  <dc:subject/>
  <dc:creator>keesari rajashekhar</dc:creator>
  <cp:keywords/>
  <cp:lastModifiedBy>Arshad Ali</cp:lastModifiedBy>
  <cp:revision>2</cp:revision>
  <dcterms:created xsi:type="dcterms:W3CDTF">2024-07-15T03:37:00Z</dcterms:created>
  <dcterms:modified xsi:type="dcterms:W3CDTF">2024-07-15T03:37:00Z</dcterms:modified>
</cp:coreProperties>
</file>