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Rule="auto"/>
        <w:contextualSpacing w:val="0"/>
      </w:pPr>
      <w:hyperlink r:id="rId5">
        <w:r w:rsidDel="00000000" w:rsidR="00000000" w:rsidRPr="00000000">
          <w:rPr>
            <w:rFonts w:ascii="Times New Roman" w:cs="Times New Roman" w:eastAsia="Times New Roman" w:hAnsi="Times New Roman"/>
            <w:color w:val="1155cc"/>
            <w:sz w:val="24"/>
            <w:szCs w:val="24"/>
            <w:u w:val="single"/>
            <w:rtl w:val="0"/>
          </w:rPr>
          <w:t xml:space="preserve">www.avrolifesci.com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24"/>
          <w:szCs w:val="24"/>
          <w:rtl w:val="0"/>
        </w:rPr>
        <w:t xml:space="preserve">Headings for the site:</w:t>
      </w:r>
    </w:p>
    <w:p w:rsidR="00000000" w:rsidDel="00000000" w:rsidP="00000000" w:rsidRDefault="00000000" w:rsidRPr="00000000">
      <w:pPr>
        <w:numPr>
          <w:ilvl w:val="0"/>
          <w:numId w:val="2"/>
        </w:numPr>
        <w:spacing w:after="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About</w:t>
      </w:r>
    </w:p>
    <w:p w:rsidR="00000000" w:rsidDel="00000000" w:rsidP="00000000" w:rsidRDefault="00000000" w:rsidRPr="00000000">
      <w:pPr>
        <w:numPr>
          <w:ilvl w:val="1"/>
          <w:numId w:val="2"/>
        </w:numPr>
        <w:spacing w:after="20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Avro Life Sciences, we are developing a unique, transdermal patch for the paediatric delivery of antihistamines. This will be a fun and easy to use, aesthetically pleasing, medicated sticker. With 1 in 3 children across North America suffering from seasonal or pet allergies, our mission is to develop a simple and effective way for your kids to get their medication without the hassle.</w:t>
      </w:r>
    </w:p>
    <w:p w:rsidR="00000000" w:rsidDel="00000000" w:rsidP="00000000" w:rsidRDefault="00000000" w:rsidRPr="00000000">
      <w:pPr>
        <w:numPr>
          <w:ilvl w:val="0"/>
          <w:numId w:val="4"/>
        </w:numPr>
        <w:spacing w:after="2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Company </w:t>
      </w:r>
    </w:p>
    <w:p w:rsidR="00000000" w:rsidDel="00000000" w:rsidP="00000000" w:rsidRDefault="00000000" w:rsidRPr="00000000">
      <w:pPr>
        <w:numPr>
          <w:ilvl w:val="1"/>
          <w:numId w:val="4"/>
        </w:numPr>
        <w:spacing w:after="20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Team</w:t>
      </w:r>
      <w:r w:rsidDel="00000000" w:rsidR="00000000" w:rsidRPr="00000000">
        <w:rPr>
          <w:rFonts w:ascii="Times New Roman" w:cs="Times New Roman" w:eastAsia="Times New Roman" w:hAnsi="Times New Roman"/>
          <w:sz w:val="24"/>
          <w:szCs w:val="24"/>
          <w:rtl w:val="0"/>
        </w:rPr>
        <w:t xml:space="preserve"> (Four separate headings for each of our pictures, our position, and name, and something about us like our program etc -&gt; atomwise.com did this nicely)</w:t>
      </w:r>
    </w:p>
    <w:p w:rsidR="00000000" w:rsidDel="00000000" w:rsidP="00000000" w:rsidRDefault="00000000" w:rsidRPr="00000000">
      <w:pPr>
        <w:numPr>
          <w:ilvl w:val="2"/>
          <w:numId w:val="4"/>
        </w:numPr>
        <w:spacing w:after="20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Keean Sarani: Keean’s affinity for STEM and passion for pharmaceuticals sparked the inception of Avro Life Science. As an Honours Science student, Keean is one of twenty-four students nationally, to hold the Conditional Admission to Pharmacy Status at the University of Waterloo. With experience in numerous healthcare settings, from major hospitals to retail pharmacies, Keean oversees all </w:t>
      </w:r>
      <w:r w:rsidDel="00000000" w:rsidR="00000000" w:rsidRPr="00000000">
        <w:rPr>
          <w:rFonts w:ascii="Times New Roman" w:cs="Times New Roman" w:eastAsia="Times New Roman" w:hAnsi="Times New Roman"/>
          <w:color w:val="222222"/>
          <w:sz w:val="24"/>
          <w:szCs w:val="24"/>
          <w:highlight w:val="white"/>
          <w:rtl w:val="0"/>
        </w:rPr>
        <w:t xml:space="preserve">day-to-day management, as well as long term decisions for Avro Life Science, as the Chief Executive Officer.  </w:t>
      </w:r>
    </w:p>
    <w:p w:rsidR="00000000" w:rsidDel="00000000" w:rsidP="00000000" w:rsidRDefault="00000000" w:rsidRPr="00000000">
      <w:pPr>
        <w:numPr>
          <w:ilvl w:val="2"/>
          <w:numId w:val="4"/>
        </w:numPr>
        <w:spacing w:after="20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Chong: Tom’s childhood passion for learning and his dedication towards STEM came together and resulted in the conception of Avro Life Science. Tom is one of twenty-four Honours Science students across the country, who also hold the prestigious Conditional Admission to Pharmacy status at the University of Waterloo. Tom’s experience and background have equipped him with the proper tools to be responsible for, and oversee all company operations as the Chief Operations Officer </w:t>
      </w:r>
    </w:p>
    <w:p w:rsidR="00000000" w:rsidDel="00000000" w:rsidP="00000000" w:rsidRDefault="00000000" w:rsidRPr="00000000">
      <w:pPr>
        <w:numPr>
          <w:ilvl w:val="2"/>
          <w:numId w:val="4"/>
        </w:numPr>
        <w:spacing w:after="20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Shak Lakhani: As our Chief Technical Officer, Shak is the brain behind all of the science and technology that goes into creating novel transdermal patches. Shak is a B.ASc candidate at the University of Waterloo in Chemical Engineering, with a passion for everything STEM related. With three publications under his belt, one of them being in Nature Magazine, Shak thrives on innovation and new discoveries. </w:t>
      </w:r>
    </w:p>
    <w:p w:rsidR="00000000" w:rsidDel="00000000" w:rsidP="00000000" w:rsidRDefault="00000000" w:rsidRPr="00000000">
      <w:pPr>
        <w:numPr>
          <w:ilvl w:val="2"/>
          <w:numId w:val="4"/>
        </w:numPr>
        <w:spacing w:after="20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Jiwoo Jang: As a B.ASc candidate in the University of Waterloo’s renowned Mechatronics Engineering program, Jiwoo is a lover of all things science. While hardware and software are his specialty, Jiwoo has had countless experience in finance and accounting, from managing robotics design teams to working in a startup setting. Jiwoo’s business knowledge has landed him the position of Chief Financial Officer for Avro Life Science. </w:t>
      </w:r>
    </w:p>
    <w:p w:rsidR="00000000" w:rsidDel="00000000" w:rsidP="00000000" w:rsidRDefault="00000000" w:rsidRPr="00000000">
      <w:pPr>
        <w:spacing w:after="200" w:lineRule="auto"/>
        <w:ind w:left="0" w:firstLine="0"/>
        <w:contextualSpacing w:val="0"/>
      </w:pPr>
      <w:r w:rsidDel="00000000" w:rsidR="00000000" w:rsidRPr="00000000">
        <w:rPr>
          <w:rtl w:val="0"/>
        </w:rPr>
      </w:r>
    </w:p>
    <w:p w:rsidR="00000000" w:rsidDel="00000000" w:rsidP="00000000" w:rsidRDefault="00000000" w:rsidRPr="00000000">
      <w:pPr>
        <w:numPr>
          <w:ilvl w:val="0"/>
          <w:numId w:val="3"/>
        </w:numPr>
        <w:spacing w:after="200" w:lineRule="auto"/>
        <w:ind w:left="144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Board of Advisors</w:t>
      </w:r>
    </w:p>
    <w:p w:rsidR="00000000" w:rsidDel="00000000" w:rsidP="00000000" w:rsidRDefault="00000000" w:rsidRPr="00000000">
      <w:pPr>
        <w:numPr>
          <w:ilvl w:val="1"/>
          <w:numId w:val="3"/>
        </w:numPr>
        <w:spacing w:after="200" w:lineRule="auto"/>
        <w:ind w:left="2160" w:hanging="360"/>
        <w:contextualSpacing w:val="1"/>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Dr. Sam Raney</w:t>
      </w:r>
    </w:p>
    <w:p w:rsidR="00000000" w:rsidDel="00000000" w:rsidP="00000000" w:rsidRDefault="00000000" w:rsidRPr="00000000">
      <w:pPr>
        <w:numPr>
          <w:ilvl w:val="2"/>
          <w:numId w:val="3"/>
        </w:numPr>
        <w:spacing w:after="200" w:lineRule="auto"/>
        <w:ind w:left="288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24 years of experience in dermatology, 18 years in the pharmaceutical industry, and 12 years of management experience, Dr. Raney is an expert in topical and transdermal product development, formulation, and R&amp;D. His broad knowledge of scientific, legal, business and regulatory aspects of drug development aid him as the </w:t>
      </w:r>
      <w:hyperlink r:id="rId6">
        <w:r w:rsidDel="00000000" w:rsidR="00000000" w:rsidRPr="00000000">
          <w:rPr>
            <w:rFonts w:ascii="Times New Roman" w:cs="Times New Roman" w:eastAsia="Times New Roman" w:hAnsi="Times New Roman"/>
            <w:sz w:val="24"/>
            <w:szCs w:val="24"/>
            <w:highlight w:val="white"/>
            <w:rtl w:val="0"/>
          </w:rPr>
          <w:t xml:space="preserve">Scientific Lead for Topical &amp; Transdermal Drug Products</w:t>
        </w:r>
      </w:hyperlink>
      <w:r w:rsidDel="00000000" w:rsidR="00000000" w:rsidRPr="00000000">
        <w:rPr>
          <w:rFonts w:ascii="Times New Roman" w:cs="Times New Roman" w:eastAsia="Times New Roman" w:hAnsi="Times New Roman"/>
          <w:sz w:val="24"/>
          <w:szCs w:val="24"/>
          <w:highlight w:val="white"/>
          <w:rtl w:val="0"/>
        </w:rPr>
        <w:t xml:space="preserve"> for the U.S.A. Food and Drug Administration. </w:t>
      </w:r>
    </w:p>
    <w:p w:rsidR="00000000" w:rsidDel="00000000" w:rsidP="00000000" w:rsidRDefault="00000000" w:rsidRPr="00000000">
      <w:pPr>
        <w:numPr>
          <w:ilvl w:val="1"/>
          <w:numId w:val="3"/>
        </w:numPr>
        <w:spacing w:after="200" w:lineRule="auto"/>
        <w:ind w:left="216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Dr. Muhammad Mamdani</w:t>
      </w:r>
      <w:r w:rsidDel="00000000" w:rsidR="00000000" w:rsidRPr="00000000">
        <w:rPr>
          <w:rtl w:val="0"/>
        </w:rPr>
      </w:r>
    </w:p>
    <w:p w:rsidR="00000000" w:rsidDel="00000000" w:rsidP="00000000" w:rsidRDefault="00000000" w:rsidRPr="00000000">
      <w:pPr>
        <w:numPr>
          <w:ilvl w:val="2"/>
          <w:numId w:val="3"/>
        </w:numPr>
        <w:spacing w:after="200" w:lineRule="auto"/>
        <w:ind w:left="288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color w:val="333333"/>
          <w:sz w:val="20"/>
          <w:szCs w:val="20"/>
          <w:highlight w:val="white"/>
          <w:rtl w:val="0"/>
        </w:rPr>
        <w:t xml:space="preserve">As a clinically trained pharmacist with a masters degree from the Harvard School of Public Health, Dr. Mamdani formerly worked as the Director of US Outcomes Research for Pfizer. With his expert knowledge of pharmaceuticals, epidemiology, and quantitative methods, Dr. Mamdani is currently the Director of the St. Michael’s Hospital Applied Health </w:t>
      </w:r>
      <w:r w:rsidDel="00000000" w:rsidR="00000000" w:rsidRPr="00000000">
        <w:rPr>
          <w:rtl w:val="0"/>
        </w:rPr>
      </w:r>
    </w:p>
    <w:p w:rsidR="00000000" w:rsidDel="00000000" w:rsidP="00000000" w:rsidRDefault="00000000" w:rsidRPr="00000000">
      <w:pPr>
        <w:numPr>
          <w:ilvl w:val="1"/>
          <w:numId w:val="3"/>
        </w:numPr>
        <w:spacing w:after="200" w:lineRule="auto"/>
        <w:ind w:left="216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Jennifer Truan</w:t>
      </w:r>
    </w:p>
    <w:p w:rsidR="00000000" w:rsidDel="00000000" w:rsidP="00000000" w:rsidRDefault="00000000" w:rsidRPr="00000000">
      <w:pPr>
        <w:numPr>
          <w:ilvl w:val="2"/>
          <w:numId w:val="3"/>
        </w:numPr>
        <w:spacing w:after="200" w:lineRule="auto"/>
        <w:ind w:left="2880" w:hanging="360"/>
        <w:contextualSpacing w:val="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a deep knowledge of healthcare and medications, Jenniffer is currently working at the North York General Hospital Outpatient Pharmacy. Jennifer obtained her Pharmacy degree from the </w:t>
      </w:r>
      <w:hyperlink r:id="rId7">
        <w:r w:rsidDel="00000000" w:rsidR="00000000" w:rsidRPr="00000000">
          <w:rPr>
            <w:rFonts w:ascii="Times New Roman" w:cs="Times New Roman" w:eastAsia="Times New Roman" w:hAnsi="Times New Roman"/>
            <w:sz w:val="24"/>
            <w:szCs w:val="24"/>
            <w:highlight w:val="white"/>
            <w:rtl w:val="0"/>
          </w:rPr>
          <w:t xml:space="preserve">Leslie Dan Faculty of Pharmacy at the University of Toronto.</w:t>
        </w:r>
      </w:hyperlink>
      <w:r w:rsidDel="00000000" w:rsidR="00000000" w:rsidRPr="00000000">
        <w:rPr>
          <w:rtl w:val="0"/>
        </w:rPr>
      </w:r>
    </w:p>
    <w:p w:rsidR="00000000" w:rsidDel="00000000" w:rsidP="00000000" w:rsidRDefault="00000000" w:rsidRPr="00000000">
      <w:pPr>
        <w:numPr>
          <w:ilvl w:val="1"/>
          <w:numId w:val="3"/>
        </w:numPr>
        <w:spacing w:after="200" w:lineRule="auto"/>
        <w:ind w:left="2160" w:hanging="360"/>
        <w:contextualSpacing w:val="1"/>
        <w:rPr>
          <w:rFonts w:ascii="Times New Roman" w:cs="Times New Roman" w:eastAsia="Times New Roman" w:hAnsi="Times New Roman"/>
          <w:sz w:val="24"/>
          <w:szCs w:val="24"/>
          <w:highlight w:val="white"/>
          <w:u w:val="none"/>
        </w:rPr>
      </w:pPr>
      <w:r w:rsidDel="00000000" w:rsidR="00000000" w:rsidRPr="00000000">
        <w:rPr>
          <w:rtl w:val="0"/>
        </w:rPr>
        <w:t xml:space="preserve">Dr. Shawn Wettig</w:t>
      </w:r>
    </w:p>
    <w:p w:rsidR="00000000" w:rsidDel="00000000" w:rsidP="00000000" w:rsidRDefault="00000000" w:rsidRPr="00000000">
      <w:pPr>
        <w:numPr>
          <w:ilvl w:val="2"/>
          <w:numId w:val="3"/>
        </w:numPr>
        <w:spacing w:after="200" w:lineRule="auto"/>
        <w:ind w:left="2880" w:hanging="360"/>
        <w:contextualSpacing w:val="1"/>
        <w:rPr>
          <w:u w:val="none"/>
        </w:rPr>
      </w:pPr>
      <w:r w:rsidDel="00000000" w:rsidR="00000000" w:rsidRPr="00000000">
        <w:rPr>
          <w:rFonts w:ascii="Verdana" w:cs="Verdana" w:eastAsia="Verdana" w:hAnsi="Verdana"/>
          <w:sz w:val="20"/>
          <w:szCs w:val="20"/>
          <w:highlight w:val="white"/>
          <w:rtl w:val="0"/>
        </w:rPr>
        <w:t xml:space="preserve">Dr. Shawn Wettig is the </w:t>
      </w:r>
      <w:r w:rsidDel="00000000" w:rsidR="00000000" w:rsidRPr="00000000">
        <w:rPr>
          <w:rFonts w:ascii="Verdana" w:cs="Verdana" w:eastAsia="Verdana" w:hAnsi="Verdana"/>
          <w:color w:val="333333"/>
          <w:sz w:val="28"/>
          <w:szCs w:val="28"/>
          <w:highlight w:val="white"/>
          <w:rtl w:val="0"/>
        </w:rPr>
        <w:t xml:space="preserve">Associate Director for Research and Graduate Studies and an Associate Professor at the University of Waterloo School of Pharmacy. Dr. Wettig’s</w:t>
      </w:r>
      <w:r w:rsidDel="00000000" w:rsidR="00000000" w:rsidRPr="00000000">
        <w:rPr>
          <w:rFonts w:ascii="Verdana" w:cs="Verdana" w:eastAsia="Verdana" w:hAnsi="Verdana"/>
          <w:sz w:val="20"/>
          <w:szCs w:val="20"/>
          <w:highlight w:val="white"/>
          <w:rtl w:val="0"/>
        </w:rPr>
        <w:t xml:space="preserve"> research focuses on the design, synthesis and characterization of novel surfactants with an eye toward their application in drug delivery. With experience in transdermal drug delivery and nanomedicine, Dr. Wettig also holds cross appointments with the Department of Chemistry and Chemical Engineering. </w:t>
      </w:r>
      <w:hyperlink r:id="rId8">
        <w:r w:rsidDel="00000000" w:rsidR="00000000" w:rsidRPr="00000000">
          <w:rPr>
            <w:rtl w:val="0"/>
          </w:rPr>
        </w:r>
      </w:hyperlink>
    </w:p>
    <w:p w:rsidR="00000000" w:rsidDel="00000000" w:rsidP="00000000" w:rsidRDefault="00000000" w:rsidRPr="00000000">
      <w:pPr>
        <w:spacing w:after="200" w:lineRule="auto"/>
        <w:ind w:left="1440" w:firstLine="0"/>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numPr>
          <w:ilvl w:val="0"/>
          <w:numId w:val="1"/>
        </w:numPr>
        <w:spacing w:after="200" w:lineRule="auto"/>
        <w:ind w:left="720" w:hanging="360"/>
        <w:contextualSpacing w:val="1"/>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u w:val="single"/>
          <w:rtl w:val="0"/>
        </w:rPr>
        <w:t xml:space="preserve">Contact</w:t>
      </w:r>
    </w:p>
    <w:p w:rsidR="00000000" w:rsidDel="00000000" w:rsidP="00000000" w:rsidRDefault="00000000" w:rsidRPr="00000000">
      <w:pPr>
        <w:numPr>
          <w:ilvl w:val="1"/>
          <w:numId w:val="1"/>
        </w:numPr>
        <w:spacing w:after="200" w:lineRule="auto"/>
        <w:ind w:left="1440" w:hanging="360"/>
        <w:contextualSpacing w:val="1"/>
        <w:rPr>
          <w:rFonts w:ascii="Times New Roman" w:cs="Times New Roman" w:eastAsia="Times New Roman" w:hAnsi="Times New Roman"/>
          <w:color w:val="222222"/>
          <w:sz w:val="24"/>
          <w:szCs w:val="24"/>
          <w:highlight w:val="white"/>
        </w:rPr>
      </w:pPr>
      <w:r w:rsidDel="00000000" w:rsidR="00000000" w:rsidRPr="00000000">
        <w:rPr>
          <w:color w:val="222222"/>
          <w:sz w:val="20"/>
          <w:szCs w:val="20"/>
          <w:highlight w:val="white"/>
          <w:rtl w:val="0"/>
        </w:rPr>
        <w:t xml:space="preserve">Velocity Science Lab, Earth Sciences and Chemistry 319, 200 University Ave W, Waterloo, ON N2L 3G1</w:t>
      </w:r>
    </w:p>
    <w:p w:rsidR="00000000" w:rsidDel="00000000" w:rsidP="00000000" w:rsidRDefault="00000000" w:rsidRPr="00000000">
      <w:pPr>
        <w:numPr>
          <w:ilvl w:val="1"/>
          <w:numId w:val="1"/>
        </w:numPr>
        <w:spacing w:after="200" w:lineRule="auto"/>
        <w:ind w:left="144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Twitter (link to @AvroSci) </w:t>
      </w:r>
    </w:p>
    <w:p w:rsidR="00000000" w:rsidDel="00000000" w:rsidP="00000000" w:rsidRDefault="00000000" w:rsidRPr="00000000">
      <w:pPr>
        <w:numPr>
          <w:ilvl w:val="1"/>
          <w:numId w:val="1"/>
        </w:numPr>
        <w:spacing w:after="200" w:lineRule="auto"/>
        <w:ind w:left="1440" w:hanging="360"/>
        <w:contextualSpacing w:val="1"/>
        <w:rPr>
          <w:color w:val="222222"/>
          <w:sz w:val="20"/>
          <w:szCs w:val="20"/>
          <w:highlight w:val="white"/>
          <w:u w:val="none"/>
        </w:rPr>
      </w:pPr>
      <w:r w:rsidDel="00000000" w:rsidR="00000000" w:rsidRPr="00000000">
        <w:rPr>
          <w:color w:val="222222"/>
          <w:sz w:val="20"/>
          <w:szCs w:val="20"/>
          <w:highlight w:val="white"/>
          <w:rtl w:val="0"/>
        </w:rPr>
        <w:t xml:space="preserve">Email: </w:t>
      </w:r>
      <w:hyperlink r:id="rId9">
        <w:r w:rsidDel="00000000" w:rsidR="00000000" w:rsidRPr="00000000">
          <w:rPr>
            <w:color w:val="1155cc"/>
            <w:sz w:val="20"/>
            <w:szCs w:val="20"/>
            <w:highlight w:val="white"/>
            <w:u w:val="single"/>
            <w:rtl w:val="0"/>
          </w:rPr>
          <w:t xml:space="preserve">contact@avrolifesci.com</w:t>
        </w:r>
      </w:hyperlink>
      <w:r w:rsidDel="00000000" w:rsidR="00000000" w:rsidRPr="00000000">
        <w:rPr>
          <w:color w:val="222222"/>
          <w:sz w:val="20"/>
          <w:szCs w:val="20"/>
          <w:highlight w:val="white"/>
          <w:rtl w:val="0"/>
        </w:rPr>
        <w:t xml:space="preserve"> </w:t>
      </w:r>
    </w:p>
    <w:p w:rsidR="00000000" w:rsidDel="00000000" w:rsidP="00000000" w:rsidRDefault="00000000" w:rsidRPr="00000000">
      <w:pPr>
        <w:spacing w:after="200" w:lineRule="auto"/>
        <w:ind w:left="720" w:firstLine="0"/>
        <w:contextualSpacing w:val="0"/>
      </w:pPr>
      <w:r w:rsidDel="00000000" w:rsidR="00000000" w:rsidRPr="00000000">
        <w:rPr>
          <w:rtl w:val="0"/>
        </w:rPr>
      </w:r>
    </w:p>
    <w:p w:rsidR="00000000" w:rsidDel="00000000" w:rsidP="00000000" w:rsidRDefault="00000000" w:rsidRPr="00000000">
      <w:pPr>
        <w:spacing w:after="200" w:lineRule="auto"/>
        <w:ind w:left="720" w:firstLine="0"/>
        <w:contextualSpacing w:val="0"/>
      </w:pPr>
      <w:r w:rsidDel="00000000" w:rsidR="00000000" w:rsidRPr="00000000">
        <w:rPr>
          <w:rtl w:val="0"/>
        </w:rPr>
      </w:r>
    </w:p>
    <w:p w:rsidR="00000000" w:rsidDel="00000000" w:rsidP="00000000" w:rsidRDefault="00000000" w:rsidRPr="00000000">
      <w:pPr>
        <w:spacing w:after="200" w:lineRule="auto"/>
        <w:ind w:left="72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contact@avrolifesci.com" TargetMode="External"/><Relationship Id="rId5" Type="http://schemas.openxmlformats.org/officeDocument/2006/relationships/hyperlink" Target="http://www.avrolifesci.com" TargetMode="External"/><Relationship Id="rId6" Type="http://schemas.openxmlformats.org/officeDocument/2006/relationships/hyperlink" Target="https://www.linkedin.com/title/scientific-lead-for-topical-%26-transdermal-drug-products?trk=mprofile_title" TargetMode="External"/><Relationship Id="rId7" Type="http://schemas.openxmlformats.org/officeDocument/2006/relationships/hyperlink" Target="http://www.pharmacy.utoronto.ca/" TargetMode="External"/><Relationship Id="rId8" Type="http://schemas.openxmlformats.org/officeDocument/2006/relationships/hyperlink" Target="http://www.pharmacy.utoronto.ca/" TargetMode="External"/></Relationships>
</file>