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AC5694" w14:paraId="22E616D6" w14:textId="77777777">
        <w:tblPrEx>
          <w:tblCellMar>
            <w:top w:w="0" w:type="dxa"/>
            <w:bottom w:w="0" w:type="dxa"/>
          </w:tblCellMar>
        </w:tblPrEx>
        <w:tc>
          <w:tcPr>
            <w:tcW w:w="9746" w:type="dxa"/>
            <w:shd w:val="clear" w:color="auto" w:fill="0C2340"/>
            <w:tcMar>
              <w:top w:w="560" w:type="dxa"/>
              <w:left w:w="360" w:type="dxa"/>
              <w:bottom w:w="560" w:type="dxa"/>
              <w:right w:w="360" w:type="dxa"/>
            </w:tcMar>
          </w:tcPr>
          <w:p w14:paraId="5C82DA28" w14:textId="77777777" w:rsidR="00AC5694" w:rsidRDefault="00000000">
            <w:pPr>
              <w:spacing w:after="120"/>
            </w:pPr>
            <w:r>
              <w:rPr>
                <w:b/>
                <w:bCs/>
                <w:color w:val="FFFFFF"/>
                <w:sz w:val="44"/>
                <w:szCs w:val="44"/>
              </w:rPr>
              <w:t>Discovery and Requirements Report</w:t>
            </w:r>
          </w:p>
          <w:p w14:paraId="22F8190F" w14:textId="77777777" w:rsidR="00AC5694" w:rsidRDefault="00000000">
            <w:r>
              <w:rPr>
                <w:color w:val="E8B86D"/>
                <w:sz w:val="24"/>
                <w:szCs w:val="24"/>
              </w:rPr>
              <w:t>AI Governance Advisory Agent</w:t>
            </w:r>
          </w:p>
        </w:tc>
      </w:tr>
      <w:tr w:rsidR="00AC5694" w14:paraId="53DA0F32" w14:textId="77777777">
        <w:tblPrEx>
          <w:tblCellMar>
            <w:top w:w="0" w:type="dxa"/>
            <w:bottom w:w="0" w:type="dxa"/>
          </w:tblCellMar>
        </w:tblPrEx>
        <w:tc>
          <w:tcPr>
            <w:tcW w:w="9746" w:type="dxa"/>
            <w:shd w:val="clear" w:color="auto" w:fill="C9922E"/>
            <w:tcMar>
              <w:top w:w="0" w:type="dxa"/>
              <w:left w:w="0" w:type="dxa"/>
              <w:bottom w:w="0" w:type="dxa"/>
              <w:right w:w="0" w:type="dxa"/>
            </w:tcMar>
          </w:tcPr>
          <w:p w14:paraId="7006E708" w14:textId="77777777" w:rsidR="00AC5694" w:rsidRDefault="00000000">
            <w:r>
              <w:rPr>
                <w:sz w:val="2"/>
                <w:szCs w:val="2"/>
              </w:rPr>
              <w:t xml:space="preserve"> </w:t>
            </w:r>
          </w:p>
        </w:tc>
      </w:tr>
    </w:tbl>
    <w:p w14:paraId="6F85E394" w14:textId="77777777" w:rsidR="00AC5694" w:rsidRDefault="00AC5694">
      <w:pPr>
        <w:spacing w:before="480"/>
      </w:pPr>
    </w:p>
    <w:p w14:paraId="7E788C9D" w14:textId="77777777" w:rsidR="00AC5694" w:rsidRDefault="00000000">
      <w:pPr>
        <w:spacing w:after="80"/>
      </w:pPr>
      <w:r>
        <w:rPr>
          <w:b/>
          <w:bCs/>
          <w:color w:val="C9922E"/>
          <w:sz w:val="16"/>
          <w:szCs w:val="16"/>
        </w:rPr>
        <w:t>CLIENT</w:t>
      </w:r>
    </w:p>
    <w:p w14:paraId="71B759CB" w14:textId="77777777" w:rsidR="00AC5694" w:rsidRDefault="00000000">
      <w:pPr>
        <w:spacing w:after="240"/>
      </w:pPr>
      <w:r>
        <w:rPr>
          <w:b/>
          <w:bCs/>
          <w:color w:val="0C2340"/>
          <w:sz w:val="26"/>
          <w:szCs w:val="26"/>
        </w:rPr>
        <w:t>Meridian Advisory Group (Portfolio Project)</w:t>
      </w:r>
    </w:p>
    <w:p w14:paraId="0F1D8F6D" w14:textId="77777777" w:rsidR="004E740B" w:rsidRDefault="004E740B" w:rsidP="004E740B">
      <w:pPr>
        <w:spacing w:after="60"/>
      </w:pPr>
      <w:proofErr w:type="gramStart"/>
      <w:r>
        <w:rPr>
          <w:color w:val="4B5563"/>
          <w:sz w:val="19"/>
          <w:szCs w:val="19"/>
        </w:rPr>
        <w:t xml:space="preserve">Version  </w:t>
      </w:r>
      <w:r>
        <w:rPr>
          <w:sz w:val="19"/>
          <w:szCs w:val="19"/>
        </w:rPr>
        <w:t>1.0</w:t>
      </w:r>
      <w:proofErr w:type="gramEnd"/>
    </w:p>
    <w:p w14:paraId="32932C76" w14:textId="77777777" w:rsidR="004E740B" w:rsidRDefault="004E740B">
      <w:pPr>
        <w:spacing w:after="60"/>
        <w:rPr>
          <w:color w:val="4B5563"/>
          <w:sz w:val="19"/>
          <w:szCs w:val="19"/>
        </w:rPr>
      </w:pPr>
    </w:p>
    <w:p w14:paraId="21FCBD34" w14:textId="3E4EC06A" w:rsidR="00AC5694" w:rsidRDefault="00000000">
      <w:pPr>
        <w:spacing w:after="60"/>
      </w:pPr>
      <w:r>
        <w:rPr>
          <w:color w:val="4B5563"/>
          <w:sz w:val="19"/>
          <w:szCs w:val="19"/>
        </w:rPr>
        <w:t>Prepared by</w:t>
      </w:r>
      <w:r w:rsidR="004E740B">
        <w:rPr>
          <w:color w:val="4B5563"/>
          <w:sz w:val="19"/>
          <w:szCs w:val="19"/>
        </w:rPr>
        <w:t>:</w:t>
      </w:r>
      <w:r>
        <w:rPr>
          <w:color w:val="4B5563"/>
          <w:sz w:val="19"/>
          <w:szCs w:val="19"/>
        </w:rPr>
        <w:t xml:space="preserve"> </w:t>
      </w:r>
      <w:r>
        <w:rPr>
          <w:b/>
          <w:bCs/>
          <w:sz w:val="19"/>
          <w:szCs w:val="19"/>
        </w:rPr>
        <w:t>Arsh Wafiq Khan Chowdhury, Technology Consultant</w:t>
      </w:r>
    </w:p>
    <w:p w14:paraId="77F3427D" w14:textId="2C9D1F04" w:rsidR="00AC5694" w:rsidRDefault="00000000">
      <w:pPr>
        <w:spacing w:after="60"/>
      </w:pPr>
      <w:r>
        <w:rPr>
          <w:color w:val="4B5563"/>
          <w:sz w:val="19"/>
          <w:szCs w:val="19"/>
        </w:rPr>
        <w:t>Date</w:t>
      </w:r>
      <w:r w:rsidR="004E740B">
        <w:rPr>
          <w:color w:val="4B5563"/>
          <w:sz w:val="19"/>
          <w:szCs w:val="19"/>
        </w:rPr>
        <w:t xml:space="preserve">: </w:t>
      </w:r>
      <w:r>
        <w:rPr>
          <w:sz w:val="19"/>
          <w:szCs w:val="19"/>
        </w:rPr>
        <w:t>March 2026</w:t>
      </w:r>
      <w:r>
        <w:rPr>
          <w:color w:val="4B5563"/>
          <w:sz w:val="19"/>
          <w:szCs w:val="19"/>
        </w:rPr>
        <w:t xml:space="preserve">     </w:t>
      </w:r>
    </w:p>
    <w:p w14:paraId="4A4AA401" w14:textId="5760FAF1" w:rsidR="00AC5694" w:rsidRDefault="004E740B">
      <w:pPr>
        <w:spacing w:after="60"/>
      </w:pPr>
      <w:r>
        <w:rPr>
          <w:color w:val="4B5563"/>
          <w:sz w:val="19"/>
          <w:szCs w:val="19"/>
        </w:rPr>
        <w:t>Engagement Portfolio</w:t>
      </w:r>
      <w:r w:rsidR="00000000">
        <w:rPr>
          <w:sz w:val="19"/>
          <w:szCs w:val="19"/>
        </w:rPr>
        <w:t xml:space="preserve"> Project </w:t>
      </w:r>
      <w:proofErr w:type="gramStart"/>
      <w:r>
        <w:rPr>
          <w:sz w:val="19"/>
          <w:szCs w:val="19"/>
        </w:rPr>
        <w:t xml:space="preserve">- </w:t>
      </w:r>
      <w:r w:rsidR="00000000">
        <w:rPr>
          <w:sz w:val="19"/>
          <w:szCs w:val="19"/>
        </w:rPr>
        <w:t xml:space="preserve"> AI</w:t>
      </w:r>
      <w:proofErr w:type="gramEnd"/>
      <w:r w:rsidR="00000000">
        <w:rPr>
          <w:sz w:val="19"/>
          <w:szCs w:val="19"/>
        </w:rPr>
        <w:t xml:space="preserve"> Governance Advisory Agent</w:t>
      </w:r>
    </w:p>
    <w:p w14:paraId="2C82981A" w14:textId="77777777" w:rsidR="00AC5694" w:rsidRDefault="00AC5694">
      <w:pPr>
        <w:spacing w:before="480"/>
      </w:pPr>
    </w:p>
    <w:p w14:paraId="2911D9D7" w14:textId="77777777" w:rsidR="00AC5694" w:rsidRDefault="00000000">
      <w:pPr>
        <w:pBdr>
          <w:bottom w:val="single" w:sz="4" w:space="1" w:color="D1D5DB"/>
        </w:pBdr>
      </w:pPr>
      <w:r>
        <w:rPr>
          <w:sz w:val="4"/>
          <w:szCs w:val="4"/>
        </w:rPr>
        <w:t xml:space="preserve"> </w:t>
      </w:r>
    </w:p>
    <w:p w14:paraId="2CDED005" w14:textId="77777777" w:rsidR="00AC5694" w:rsidRDefault="00AC5694">
      <w:pPr>
        <w:pageBreakBefore/>
      </w:pPr>
    </w:p>
    <w:p w14:paraId="7ADF0B28" w14:textId="77777777" w:rsidR="00AC5694" w:rsidRDefault="00000000">
      <w:pPr>
        <w:pBdr>
          <w:left w:val="thick" w:sz="28" w:space="12" w:color="C9922E"/>
        </w:pBdr>
        <w:spacing w:before="400" w:after="140"/>
        <w:ind w:left="240"/>
      </w:pPr>
      <w:r>
        <w:rPr>
          <w:b/>
          <w:bCs/>
          <w:color w:val="0C2340"/>
          <w:sz w:val="30"/>
          <w:szCs w:val="30"/>
        </w:rPr>
        <w:t>1. Engagement Overview</w:t>
      </w:r>
    </w:p>
    <w:p w14:paraId="59BBF856" w14:textId="77777777" w:rsidR="00AC5694" w:rsidRDefault="00000000">
      <w:pPr>
        <w:spacing w:before="60" w:after="80"/>
      </w:pPr>
      <w:r>
        <w:t>This document captures the outputs of the discovery phase for the AI Governance Advisory Agent engagement. It covers the problem statement, stakeholder map, As-Is process analysis, pain points, requirements, and agreed success criteria. It is the baseline document for all subsequent design and delivery work.</w:t>
      </w:r>
    </w:p>
    <w:p w14:paraId="1B32F05C" w14:textId="16048C29" w:rsidR="00AC5694" w:rsidRDefault="00000000">
      <w:pPr>
        <w:pBdr>
          <w:left w:val="thick" w:sz="24" w:space="8" w:color="C9922E"/>
        </w:pBdr>
        <w:shd w:val="clear" w:color="auto" w:fill="FDF3E3"/>
        <w:spacing w:before="160" w:after="160"/>
        <w:ind w:left="200" w:right="200"/>
      </w:pPr>
      <w:proofErr w:type="gramStart"/>
      <w:r>
        <w:rPr>
          <w:b/>
          <w:bCs/>
          <w:color w:val="C9922E"/>
          <w:sz w:val="19"/>
          <w:szCs w:val="19"/>
        </w:rPr>
        <w:t xml:space="preserve">Context </w:t>
      </w:r>
      <w:r w:rsidR="004E740B">
        <w:rPr>
          <w:b/>
          <w:bCs/>
          <w:color w:val="C9922E"/>
          <w:sz w:val="19"/>
          <w:szCs w:val="19"/>
        </w:rPr>
        <w:t>:</w:t>
      </w:r>
      <w:proofErr w:type="gramEnd"/>
      <w:r w:rsidR="004E740B">
        <w:rPr>
          <w:b/>
          <w:bCs/>
          <w:color w:val="C9922E"/>
          <w:sz w:val="19"/>
          <w:szCs w:val="19"/>
        </w:rPr>
        <w:t xml:space="preserve"> </w:t>
      </w:r>
      <w:r>
        <w:rPr>
          <w:sz w:val="19"/>
          <w:szCs w:val="19"/>
        </w:rPr>
        <w:t xml:space="preserve">Meridian Advisory Group is a 200-person management consulting firm operating across financial services, healthcare, and government sectors in Australia. Growing client demand for AI governance advisory has exposed a critical internal gap: no consistent, </w:t>
      </w:r>
      <w:r w:rsidR="004E740B">
        <w:rPr>
          <w:sz w:val="19"/>
          <w:szCs w:val="19"/>
        </w:rPr>
        <w:t>query able</w:t>
      </w:r>
      <w:r>
        <w:rPr>
          <w:sz w:val="19"/>
          <w:szCs w:val="19"/>
        </w:rPr>
        <w:t xml:space="preserve"> knowledge source for governance frameworks.</w:t>
      </w:r>
    </w:p>
    <w:p w14:paraId="0C3BA93B" w14:textId="77777777" w:rsidR="00AC5694" w:rsidRDefault="00000000">
      <w:pPr>
        <w:spacing w:before="280" w:after="80"/>
      </w:pPr>
      <w:r>
        <w:rPr>
          <w:b/>
          <w:bCs/>
          <w:color w:val="0C2340"/>
          <w:sz w:val="24"/>
          <w:szCs w:val="24"/>
        </w:rPr>
        <w:t>1.1 Engagement Scope</w:t>
      </w:r>
    </w:p>
    <w:p w14:paraId="67D7EB90" w14:textId="77777777" w:rsidR="00AC5694" w:rsidRDefault="00AC5694">
      <w:pPr>
        <w:spacing w:before="60"/>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AC5694" w14:paraId="7A93C763"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6174D6D1" w14:textId="77777777" w:rsidR="00AC5694" w:rsidRDefault="00000000">
            <w:r>
              <w:rPr>
                <w:b/>
                <w:bCs/>
                <w:color w:val="4B5563"/>
                <w:sz w:val="19"/>
                <w:szCs w:val="19"/>
              </w:rPr>
              <w:t>Engagement type</w:t>
            </w:r>
          </w:p>
        </w:tc>
        <w:tc>
          <w:tcPr>
            <w:tcW w:w="6946" w:type="dxa"/>
            <w:tcBorders>
              <w:bottom w:val="single" w:sz="1" w:space="0" w:color="D1D5DB"/>
            </w:tcBorders>
            <w:tcMar>
              <w:top w:w="80" w:type="dxa"/>
              <w:left w:w="160" w:type="dxa"/>
              <w:bottom w:w="80" w:type="dxa"/>
              <w:right w:w="160" w:type="dxa"/>
            </w:tcMar>
          </w:tcPr>
          <w:p w14:paraId="5A61F228" w14:textId="77777777" w:rsidR="00AC5694" w:rsidRDefault="00000000">
            <w:r>
              <w:rPr>
                <w:sz w:val="19"/>
                <w:szCs w:val="19"/>
              </w:rPr>
              <w:t>Advisory and implementation</w:t>
            </w:r>
          </w:p>
        </w:tc>
      </w:tr>
      <w:tr w:rsidR="00AC5694" w14:paraId="30331CEA"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12551F86" w14:textId="77777777" w:rsidR="00AC5694" w:rsidRDefault="00000000">
            <w:r>
              <w:rPr>
                <w:b/>
                <w:bCs/>
                <w:color w:val="4B5563"/>
                <w:sz w:val="19"/>
                <w:szCs w:val="19"/>
              </w:rPr>
              <w:t>Delivery model</w:t>
            </w:r>
          </w:p>
        </w:tc>
        <w:tc>
          <w:tcPr>
            <w:tcW w:w="6946" w:type="dxa"/>
            <w:tcBorders>
              <w:bottom w:val="single" w:sz="1" w:space="0" w:color="D1D5DB"/>
            </w:tcBorders>
            <w:tcMar>
              <w:top w:w="80" w:type="dxa"/>
              <w:left w:w="160" w:type="dxa"/>
              <w:bottom w:w="80" w:type="dxa"/>
              <w:right w:w="160" w:type="dxa"/>
            </w:tcMar>
          </w:tcPr>
          <w:p w14:paraId="66A70336" w14:textId="77777777" w:rsidR="00AC5694" w:rsidRDefault="00000000">
            <w:r>
              <w:rPr>
                <w:sz w:val="19"/>
                <w:szCs w:val="19"/>
              </w:rPr>
              <w:t>Fixed-scope, time-boxed (6 weeks)</w:t>
            </w:r>
          </w:p>
        </w:tc>
      </w:tr>
      <w:tr w:rsidR="00AC5694" w14:paraId="1E98553E"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33E8FEDF" w14:textId="77777777" w:rsidR="00AC5694" w:rsidRDefault="00000000">
            <w:r>
              <w:rPr>
                <w:b/>
                <w:bCs/>
                <w:color w:val="4B5563"/>
                <w:sz w:val="19"/>
                <w:szCs w:val="19"/>
              </w:rPr>
              <w:t>Deployment target</w:t>
            </w:r>
          </w:p>
        </w:tc>
        <w:tc>
          <w:tcPr>
            <w:tcW w:w="6946" w:type="dxa"/>
            <w:tcBorders>
              <w:bottom w:val="single" w:sz="1" w:space="0" w:color="D1D5DB"/>
            </w:tcBorders>
            <w:tcMar>
              <w:top w:w="80" w:type="dxa"/>
              <w:left w:w="160" w:type="dxa"/>
              <w:bottom w:w="80" w:type="dxa"/>
              <w:right w:w="160" w:type="dxa"/>
            </w:tcMar>
          </w:tcPr>
          <w:p w14:paraId="0C867DE4" w14:textId="77777777" w:rsidR="00AC5694" w:rsidRDefault="00000000">
            <w:r>
              <w:rPr>
                <w:sz w:val="19"/>
                <w:szCs w:val="19"/>
              </w:rPr>
              <w:t>Microsoft Teams — internal Meridian staff only</w:t>
            </w:r>
          </w:p>
        </w:tc>
      </w:tr>
      <w:tr w:rsidR="00AC5694" w14:paraId="3997D5D7"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550AF4F4" w14:textId="77777777" w:rsidR="00AC5694" w:rsidRDefault="00000000">
            <w:r>
              <w:rPr>
                <w:b/>
                <w:bCs/>
                <w:color w:val="4B5563"/>
                <w:sz w:val="19"/>
                <w:szCs w:val="19"/>
              </w:rPr>
              <w:t>Primary users</w:t>
            </w:r>
          </w:p>
        </w:tc>
        <w:tc>
          <w:tcPr>
            <w:tcW w:w="6946" w:type="dxa"/>
            <w:tcBorders>
              <w:bottom w:val="single" w:sz="1" w:space="0" w:color="D1D5DB"/>
            </w:tcBorders>
            <w:tcMar>
              <w:top w:w="80" w:type="dxa"/>
              <w:left w:w="160" w:type="dxa"/>
              <w:bottom w:w="80" w:type="dxa"/>
              <w:right w:w="160" w:type="dxa"/>
            </w:tcMar>
          </w:tcPr>
          <w:p w14:paraId="20640EC8" w14:textId="77777777" w:rsidR="00AC5694" w:rsidRDefault="00000000">
            <w:r>
              <w:rPr>
                <w:sz w:val="19"/>
                <w:szCs w:val="19"/>
              </w:rPr>
              <w:t>Consulting staff (approx. 150 active users)</w:t>
            </w:r>
          </w:p>
        </w:tc>
      </w:tr>
      <w:tr w:rsidR="00AC5694" w14:paraId="033AFB99"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10F36204" w14:textId="77777777" w:rsidR="00AC5694" w:rsidRDefault="00000000">
            <w:r>
              <w:rPr>
                <w:b/>
                <w:bCs/>
                <w:color w:val="4B5563"/>
                <w:sz w:val="19"/>
                <w:szCs w:val="19"/>
              </w:rPr>
              <w:t>Data classification</w:t>
            </w:r>
          </w:p>
        </w:tc>
        <w:tc>
          <w:tcPr>
            <w:tcW w:w="6946" w:type="dxa"/>
            <w:tcBorders>
              <w:bottom w:val="single" w:sz="1" w:space="0" w:color="D1D5DB"/>
            </w:tcBorders>
            <w:tcMar>
              <w:top w:w="80" w:type="dxa"/>
              <w:left w:w="160" w:type="dxa"/>
              <w:bottom w:w="80" w:type="dxa"/>
              <w:right w:w="160" w:type="dxa"/>
            </w:tcMar>
          </w:tcPr>
          <w:p w14:paraId="6403DCD0" w14:textId="77777777" w:rsidR="00AC5694" w:rsidRDefault="00000000">
            <w:r>
              <w:rPr>
                <w:sz w:val="19"/>
                <w:szCs w:val="19"/>
              </w:rPr>
              <w:t>Internal, non-client data in the knowledge base</w:t>
            </w:r>
          </w:p>
        </w:tc>
      </w:tr>
      <w:tr w:rsidR="00AC5694" w14:paraId="7F5C1D2E" w14:textId="77777777">
        <w:tblPrEx>
          <w:tblCellMar>
            <w:top w:w="0" w:type="dxa"/>
            <w:bottom w:w="0" w:type="dxa"/>
          </w:tblCellMar>
        </w:tblPrEx>
        <w:tc>
          <w:tcPr>
            <w:tcW w:w="2800" w:type="dxa"/>
            <w:tcMar>
              <w:top w:w="80" w:type="dxa"/>
              <w:left w:w="160" w:type="dxa"/>
              <w:bottom w:w="80" w:type="dxa"/>
              <w:right w:w="160" w:type="dxa"/>
            </w:tcMar>
          </w:tcPr>
          <w:p w14:paraId="08D2BC81" w14:textId="77777777" w:rsidR="00AC5694" w:rsidRDefault="00000000">
            <w:r>
              <w:rPr>
                <w:b/>
                <w:bCs/>
                <w:color w:val="4B5563"/>
                <w:sz w:val="19"/>
                <w:szCs w:val="19"/>
              </w:rPr>
              <w:t>Compliance jurisdiction</w:t>
            </w:r>
          </w:p>
        </w:tc>
        <w:tc>
          <w:tcPr>
            <w:tcW w:w="6946" w:type="dxa"/>
            <w:tcMar>
              <w:top w:w="80" w:type="dxa"/>
              <w:left w:w="160" w:type="dxa"/>
              <w:bottom w:w="80" w:type="dxa"/>
              <w:right w:w="160" w:type="dxa"/>
            </w:tcMar>
          </w:tcPr>
          <w:p w14:paraId="179662E1" w14:textId="77777777" w:rsidR="00AC5694" w:rsidRDefault="00000000">
            <w:r>
              <w:rPr>
                <w:sz w:val="19"/>
                <w:szCs w:val="19"/>
              </w:rPr>
              <w:t>Australia — data sovereignty requirement, Australia East region</w:t>
            </w:r>
          </w:p>
        </w:tc>
      </w:tr>
    </w:tbl>
    <w:p w14:paraId="0BD85B4C" w14:textId="77777777" w:rsidR="00AC5694" w:rsidRDefault="00000000">
      <w:pPr>
        <w:pBdr>
          <w:left w:val="thick" w:sz="28" w:space="12" w:color="C9922E"/>
        </w:pBdr>
        <w:spacing w:before="400" w:after="140"/>
        <w:ind w:left="240"/>
      </w:pPr>
      <w:r>
        <w:rPr>
          <w:b/>
          <w:bCs/>
          <w:color w:val="0C2340"/>
          <w:sz w:val="30"/>
          <w:szCs w:val="30"/>
        </w:rPr>
        <w:t>2. Stakeholder Map</w:t>
      </w:r>
    </w:p>
    <w:p w14:paraId="06332BC9" w14:textId="77777777" w:rsidR="00AC5694" w:rsidRDefault="00AC5694">
      <w:pPr>
        <w:spacing w:before="60"/>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3000"/>
        <w:gridCol w:w="2346"/>
      </w:tblGrid>
      <w:tr w:rsidR="00AC5694" w14:paraId="1044A628" w14:textId="77777777">
        <w:tblPrEx>
          <w:tblCellMar>
            <w:top w:w="0" w:type="dxa"/>
            <w:bottom w:w="0" w:type="dxa"/>
          </w:tblCellMar>
        </w:tblPrEx>
        <w:trPr>
          <w:tblHeader/>
        </w:trPr>
        <w:tc>
          <w:tcPr>
            <w:tcW w:w="2400" w:type="dxa"/>
            <w:tcBorders>
              <w:bottom w:val="single" w:sz="2" w:space="0" w:color="C9922E"/>
            </w:tcBorders>
            <w:shd w:val="clear" w:color="auto" w:fill="0C2340"/>
            <w:tcMar>
              <w:top w:w="100" w:type="dxa"/>
              <w:left w:w="160" w:type="dxa"/>
              <w:bottom w:w="100" w:type="dxa"/>
              <w:right w:w="160" w:type="dxa"/>
            </w:tcMar>
          </w:tcPr>
          <w:p w14:paraId="742361D5" w14:textId="77777777" w:rsidR="00AC5694" w:rsidRDefault="00000000">
            <w:r>
              <w:rPr>
                <w:b/>
                <w:bCs/>
                <w:color w:val="FFFFFF"/>
                <w:sz w:val="18"/>
                <w:szCs w:val="18"/>
              </w:rPr>
              <w:t>Stakeholder</w:t>
            </w:r>
          </w:p>
        </w:tc>
        <w:tc>
          <w:tcPr>
            <w:tcW w:w="2000" w:type="dxa"/>
            <w:tcBorders>
              <w:bottom w:val="single" w:sz="2" w:space="0" w:color="C9922E"/>
            </w:tcBorders>
            <w:shd w:val="clear" w:color="auto" w:fill="0C2340"/>
            <w:tcMar>
              <w:top w:w="100" w:type="dxa"/>
              <w:left w:w="160" w:type="dxa"/>
              <w:bottom w:w="100" w:type="dxa"/>
              <w:right w:w="160" w:type="dxa"/>
            </w:tcMar>
          </w:tcPr>
          <w:p w14:paraId="0C6D21D7" w14:textId="77777777" w:rsidR="00AC5694" w:rsidRDefault="00000000">
            <w:r>
              <w:rPr>
                <w:b/>
                <w:bCs/>
                <w:color w:val="FFFFFF"/>
                <w:sz w:val="18"/>
                <w:szCs w:val="18"/>
              </w:rPr>
              <w:t>Role</w:t>
            </w:r>
          </w:p>
        </w:tc>
        <w:tc>
          <w:tcPr>
            <w:tcW w:w="3000" w:type="dxa"/>
            <w:tcBorders>
              <w:bottom w:val="single" w:sz="2" w:space="0" w:color="C9922E"/>
            </w:tcBorders>
            <w:shd w:val="clear" w:color="auto" w:fill="0C2340"/>
            <w:tcMar>
              <w:top w:w="100" w:type="dxa"/>
              <w:left w:w="160" w:type="dxa"/>
              <w:bottom w:w="100" w:type="dxa"/>
              <w:right w:w="160" w:type="dxa"/>
            </w:tcMar>
          </w:tcPr>
          <w:p w14:paraId="51B7F984" w14:textId="77777777" w:rsidR="00AC5694" w:rsidRDefault="00000000">
            <w:r>
              <w:rPr>
                <w:b/>
                <w:bCs/>
                <w:color w:val="FFFFFF"/>
                <w:sz w:val="18"/>
                <w:szCs w:val="18"/>
              </w:rPr>
              <w:t>Interest</w:t>
            </w:r>
          </w:p>
        </w:tc>
        <w:tc>
          <w:tcPr>
            <w:tcW w:w="2346" w:type="dxa"/>
            <w:tcBorders>
              <w:bottom w:val="single" w:sz="2" w:space="0" w:color="C9922E"/>
            </w:tcBorders>
            <w:shd w:val="clear" w:color="auto" w:fill="0C2340"/>
            <w:tcMar>
              <w:top w:w="100" w:type="dxa"/>
              <w:left w:w="160" w:type="dxa"/>
              <w:bottom w:w="100" w:type="dxa"/>
              <w:right w:w="160" w:type="dxa"/>
            </w:tcMar>
          </w:tcPr>
          <w:p w14:paraId="19EC1093" w14:textId="77777777" w:rsidR="00AC5694" w:rsidRDefault="00000000">
            <w:r>
              <w:rPr>
                <w:b/>
                <w:bCs/>
                <w:color w:val="FFFFFF"/>
                <w:sz w:val="18"/>
                <w:szCs w:val="18"/>
              </w:rPr>
              <w:t>Engagement</w:t>
            </w:r>
          </w:p>
        </w:tc>
      </w:tr>
      <w:tr w:rsidR="00AC5694" w14:paraId="3A22E540" w14:textId="77777777">
        <w:tblPrEx>
          <w:tblCellMar>
            <w:top w:w="0" w:type="dxa"/>
            <w:bottom w:w="0" w:type="dxa"/>
          </w:tblCellMar>
        </w:tblPrEx>
        <w:tc>
          <w:tcPr>
            <w:tcW w:w="2400" w:type="dxa"/>
            <w:tcBorders>
              <w:bottom w:val="single" w:sz="1" w:space="0" w:color="D1D5DB"/>
            </w:tcBorders>
            <w:tcMar>
              <w:top w:w="80" w:type="dxa"/>
              <w:left w:w="160" w:type="dxa"/>
              <w:bottom w:w="80" w:type="dxa"/>
              <w:right w:w="160" w:type="dxa"/>
            </w:tcMar>
          </w:tcPr>
          <w:p w14:paraId="34A6FC56" w14:textId="77777777" w:rsidR="00AC5694" w:rsidRDefault="00000000">
            <w:r>
              <w:rPr>
                <w:sz w:val="19"/>
                <w:szCs w:val="19"/>
              </w:rPr>
              <w:t>Chief Operating Officer</w:t>
            </w:r>
          </w:p>
        </w:tc>
        <w:tc>
          <w:tcPr>
            <w:tcW w:w="2000" w:type="dxa"/>
            <w:tcBorders>
              <w:bottom w:val="single" w:sz="1" w:space="0" w:color="D1D5DB"/>
            </w:tcBorders>
            <w:tcMar>
              <w:top w:w="80" w:type="dxa"/>
              <w:left w:w="160" w:type="dxa"/>
              <w:bottom w:w="80" w:type="dxa"/>
              <w:right w:w="160" w:type="dxa"/>
            </w:tcMar>
          </w:tcPr>
          <w:p w14:paraId="052B44BD" w14:textId="77777777" w:rsidR="00AC5694" w:rsidRDefault="00000000">
            <w:r>
              <w:rPr>
                <w:sz w:val="19"/>
                <w:szCs w:val="19"/>
              </w:rPr>
              <w:t>Executive sponsor</w:t>
            </w:r>
          </w:p>
        </w:tc>
        <w:tc>
          <w:tcPr>
            <w:tcW w:w="3000" w:type="dxa"/>
            <w:tcBorders>
              <w:bottom w:val="single" w:sz="1" w:space="0" w:color="D1D5DB"/>
            </w:tcBorders>
            <w:tcMar>
              <w:top w:w="80" w:type="dxa"/>
              <w:left w:w="160" w:type="dxa"/>
              <w:bottom w:w="80" w:type="dxa"/>
              <w:right w:w="160" w:type="dxa"/>
            </w:tcMar>
          </w:tcPr>
          <w:p w14:paraId="67F8C3CD" w14:textId="77777777" w:rsidR="00AC5694" w:rsidRDefault="00000000">
            <w:r>
              <w:rPr>
                <w:sz w:val="19"/>
                <w:szCs w:val="19"/>
              </w:rPr>
              <w:t>Efficiency gains, competitive differentiation</w:t>
            </w:r>
          </w:p>
        </w:tc>
        <w:tc>
          <w:tcPr>
            <w:tcW w:w="2346" w:type="dxa"/>
            <w:tcBorders>
              <w:bottom w:val="single" w:sz="1" w:space="0" w:color="D1D5DB"/>
            </w:tcBorders>
            <w:tcMar>
              <w:top w:w="80" w:type="dxa"/>
              <w:left w:w="160" w:type="dxa"/>
              <w:bottom w:w="80" w:type="dxa"/>
              <w:right w:w="160" w:type="dxa"/>
            </w:tcMar>
          </w:tcPr>
          <w:p w14:paraId="4D7C71B4" w14:textId="77777777" w:rsidR="00AC5694" w:rsidRDefault="00000000">
            <w:r>
              <w:rPr>
                <w:sz w:val="19"/>
                <w:szCs w:val="19"/>
              </w:rPr>
              <w:t>Approver</w:t>
            </w:r>
          </w:p>
        </w:tc>
      </w:tr>
      <w:tr w:rsidR="00AC5694" w14:paraId="222E625C" w14:textId="77777777">
        <w:tblPrEx>
          <w:tblCellMar>
            <w:top w:w="0" w:type="dxa"/>
            <w:bottom w:w="0" w:type="dxa"/>
          </w:tblCellMar>
        </w:tblPrEx>
        <w:tc>
          <w:tcPr>
            <w:tcW w:w="2400" w:type="dxa"/>
            <w:tcBorders>
              <w:bottom w:val="single" w:sz="1" w:space="0" w:color="D1D5DB"/>
            </w:tcBorders>
            <w:shd w:val="clear" w:color="auto" w:fill="F1F4F7"/>
            <w:tcMar>
              <w:top w:w="80" w:type="dxa"/>
              <w:left w:w="160" w:type="dxa"/>
              <w:bottom w:w="80" w:type="dxa"/>
              <w:right w:w="160" w:type="dxa"/>
            </w:tcMar>
          </w:tcPr>
          <w:p w14:paraId="67C1A070" w14:textId="77777777" w:rsidR="00AC5694" w:rsidRDefault="00000000">
            <w:r>
              <w:rPr>
                <w:sz w:val="19"/>
                <w:szCs w:val="19"/>
              </w:rPr>
              <w:t>Head of Technology</w:t>
            </w:r>
          </w:p>
        </w:tc>
        <w:tc>
          <w:tcPr>
            <w:tcW w:w="2000" w:type="dxa"/>
            <w:tcBorders>
              <w:bottom w:val="single" w:sz="1" w:space="0" w:color="D1D5DB"/>
            </w:tcBorders>
            <w:shd w:val="clear" w:color="auto" w:fill="F1F4F7"/>
            <w:tcMar>
              <w:top w:w="80" w:type="dxa"/>
              <w:left w:w="160" w:type="dxa"/>
              <w:bottom w:w="80" w:type="dxa"/>
              <w:right w:w="160" w:type="dxa"/>
            </w:tcMar>
          </w:tcPr>
          <w:p w14:paraId="0A34E0E0" w14:textId="77777777" w:rsidR="00AC5694" w:rsidRDefault="00000000">
            <w:r>
              <w:rPr>
                <w:sz w:val="19"/>
                <w:szCs w:val="19"/>
              </w:rPr>
              <w:t>Technical decision maker</w:t>
            </w:r>
          </w:p>
        </w:tc>
        <w:tc>
          <w:tcPr>
            <w:tcW w:w="3000" w:type="dxa"/>
            <w:tcBorders>
              <w:bottom w:val="single" w:sz="1" w:space="0" w:color="D1D5DB"/>
            </w:tcBorders>
            <w:shd w:val="clear" w:color="auto" w:fill="F1F4F7"/>
            <w:tcMar>
              <w:top w:w="80" w:type="dxa"/>
              <w:left w:w="160" w:type="dxa"/>
              <w:bottom w:w="80" w:type="dxa"/>
              <w:right w:w="160" w:type="dxa"/>
            </w:tcMar>
          </w:tcPr>
          <w:p w14:paraId="29A3B257" w14:textId="77777777" w:rsidR="00AC5694" w:rsidRDefault="00000000">
            <w:r>
              <w:rPr>
                <w:sz w:val="19"/>
                <w:szCs w:val="19"/>
              </w:rPr>
              <w:t>Governance, integration, licensing</w:t>
            </w:r>
          </w:p>
        </w:tc>
        <w:tc>
          <w:tcPr>
            <w:tcW w:w="2346" w:type="dxa"/>
            <w:tcBorders>
              <w:bottom w:val="single" w:sz="1" w:space="0" w:color="D1D5DB"/>
            </w:tcBorders>
            <w:shd w:val="clear" w:color="auto" w:fill="F1F4F7"/>
            <w:tcMar>
              <w:top w:w="80" w:type="dxa"/>
              <w:left w:w="160" w:type="dxa"/>
              <w:bottom w:w="80" w:type="dxa"/>
              <w:right w:w="160" w:type="dxa"/>
            </w:tcMar>
          </w:tcPr>
          <w:p w14:paraId="07FD7998" w14:textId="77777777" w:rsidR="00AC5694" w:rsidRDefault="00000000">
            <w:r>
              <w:rPr>
                <w:sz w:val="19"/>
                <w:szCs w:val="19"/>
              </w:rPr>
              <w:t>Reviewer</w:t>
            </w:r>
          </w:p>
        </w:tc>
      </w:tr>
      <w:tr w:rsidR="00AC5694" w14:paraId="62418F72" w14:textId="77777777">
        <w:tblPrEx>
          <w:tblCellMar>
            <w:top w:w="0" w:type="dxa"/>
            <w:bottom w:w="0" w:type="dxa"/>
          </w:tblCellMar>
        </w:tblPrEx>
        <w:tc>
          <w:tcPr>
            <w:tcW w:w="2400" w:type="dxa"/>
            <w:tcBorders>
              <w:bottom w:val="single" w:sz="1" w:space="0" w:color="D1D5DB"/>
            </w:tcBorders>
            <w:tcMar>
              <w:top w:w="80" w:type="dxa"/>
              <w:left w:w="160" w:type="dxa"/>
              <w:bottom w:w="80" w:type="dxa"/>
              <w:right w:w="160" w:type="dxa"/>
            </w:tcMar>
          </w:tcPr>
          <w:p w14:paraId="6880285B" w14:textId="77777777" w:rsidR="00AC5694" w:rsidRDefault="00000000">
            <w:r>
              <w:rPr>
                <w:sz w:val="19"/>
                <w:szCs w:val="19"/>
              </w:rPr>
              <w:t>Practice Lead, AI Advisory</w:t>
            </w:r>
          </w:p>
        </w:tc>
        <w:tc>
          <w:tcPr>
            <w:tcW w:w="2000" w:type="dxa"/>
            <w:tcBorders>
              <w:bottom w:val="single" w:sz="1" w:space="0" w:color="D1D5DB"/>
            </w:tcBorders>
            <w:tcMar>
              <w:top w:w="80" w:type="dxa"/>
              <w:left w:w="160" w:type="dxa"/>
              <w:bottom w:w="80" w:type="dxa"/>
              <w:right w:w="160" w:type="dxa"/>
            </w:tcMar>
          </w:tcPr>
          <w:p w14:paraId="17990919" w14:textId="77777777" w:rsidR="00AC5694" w:rsidRDefault="00000000">
            <w:r>
              <w:rPr>
                <w:sz w:val="19"/>
                <w:szCs w:val="19"/>
              </w:rPr>
              <w:t>Primary end user representative</w:t>
            </w:r>
          </w:p>
        </w:tc>
        <w:tc>
          <w:tcPr>
            <w:tcW w:w="3000" w:type="dxa"/>
            <w:tcBorders>
              <w:bottom w:val="single" w:sz="1" w:space="0" w:color="D1D5DB"/>
            </w:tcBorders>
            <w:tcMar>
              <w:top w:w="80" w:type="dxa"/>
              <w:left w:w="160" w:type="dxa"/>
              <w:bottom w:w="80" w:type="dxa"/>
              <w:right w:w="160" w:type="dxa"/>
            </w:tcMar>
          </w:tcPr>
          <w:p w14:paraId="64FEB5FB" w14:textId="77777777" w:rsidR="00AC5694" w:rsidRDefault="00000000">
            <w:r>
              <w:rPr>
                <w:sz w:val="19"/>
                <w:szCs w:val="19"/>
              </w:rPr>
              <w:t>Accuracy, query speed, ease of use</w:t>
            </w:r>
          </w:p>
        </w:tc>
        <w:tc>
          <w:tcPr>
            <w:tcW w:w="2346" w:type="dxa"/>
            <w:tcBorders>
              <w:bottom w:val="single" w:sz="1" w:space="0" w:color="D1D5DB"/>
            </w:tcBorders>
            <w:tcMar>
              <w:top w:w="80" w:type="dxa"/>
              <w:left w:w="160" w:type="dxa"/>
              <w:bottom w:w="80" w:type="dxa"/>
              <w:right w:w="160" w:type="dxa"/>
            </w:tcMar>
          </w:tcPr>
          <w:p w14:paraId="1A985D57" w14:textId="77777777" w:rsidR="00AC5694" w:rsidRDefault="00000000">
            <w:r>
              <w:rPr>
                <w:sz w:val="19"/>
                <w:szCs w:val="19"/>
              </w:rPr>
              <w:t>Core collaborator</w:t>
            </w:r>
          </w:p>
        </w:tc>
      </w:tr>
      <w:tr w:rsidR="00AC5694" w14:paraId="43B12DC0" w14:textId="77777777">
        <w:tblPrEx>
          <w:tblCellMar>
            <w:top w:w="0" w:type="dxa"/>
            <w:bottom w:w="0" w:type="dxa"/>
          </w:tblCellMar>
        </w:tblPrEx>
        <w:tc>
          <w:tcPr>
            <w:tcW w:w="2400" w:type="dxa"/>
            <w:tcBorders>
              <w:bottom w:val="single" w:sz="1" w:space="0" w:color="D1D5DB"/>
            </w:tcBorders>
            <w:shd w:val="clear" w:color="auto" w:fill="F1F4F7"/>
            <w:tcMar>
              <w:top w:w="80" w:type="dxa"/>
              <w:left w:w="160" w:type="dxa"/>
              <w:bottom w:w="80" w:type="dxa"/>
              <w:right w:w="160" w:type="dxa"/>
            </w:tcMar>
          </w:tcPr>
          <w:p w14:paraId="0828F524" w14:textId="77777777" w:rsidR="00AC5694" w:rsidRDefault="00000000">
            <w:r>
              <w:rPr>
                <w:sz w:val="19"/>
                <w:szCs w:val="19"/>
              </w:rPr>
              <w:t>Legal and Compliance Manager</w:t>
            </w:r>
          </w:p>
        </w:tc>
        <w:tc>
          <w:tcPr>
            <w:tcW w:w="2000" w:type="dxa"/>
            <w:tcBorders>
              <w:bottom w:val="single" w:sz="1" w:space="0" w:color="D1D5DB"/>
            </w:tcBorders>
            <w:shd w:val="clear" w:color="auto" w:fill="F1F4F7"/>
            <w:tcMar>
              <w:top w:w="80" w:type="dxa"/>
              <w:left w:w="160" w:type="dxa"/>
              <w:bottom w:w="80" w:type="dxa"/>
              <w:right w:w="160" w:type="dxa"/>
            </w:tcMar>
          </w:tcPr>
          <w:p w14:paraId="265108B2" w14:textId="77777777" w:rsidR="00AC5694" w:rsidRDefault="00000000">
            <w:r>
              <w:rPr>
                <w:sz w:val="19"/>
                <w:szCs w:val="19"/>
              </w:rPr>
              <w:t>Risk and governance</w:t>
            </w:r>
          </w:p>
        </w:tc>
        <w:tc>
          <w:tcPr>
            <w:tcW w:w="3000" w:type="dxa"/>
            <w:tcBorders>
              <w:bottom w:val="single" w:sz="1" w:space="0" w:color="D1D5DB"/>
            </w:tcBorders>
            <w:shd w:val="clear" w:color="auto" w:fill="F1F4F7"/>
            <w:tcMar>
              <w:top w:w="80" w:type="dxa"/>
              <w:left w:w="160" w:type="dxa"/>
              <w:bottom w:w="80" w:type="dxa"/>
              <w:right w:w="160" w:type="dxa"/>
            </w:tcMar>
          </w:tcPr>
          <w:p w14:paraId="0DC76B5C" w14:textId="77777777" w:rsidR="00AC5694" w:rsidRDefault="00000000">
            <w:r>
              <w:rPr>
                <w:sz w:val="19"/>
                <w:szCs w:val="19"/>
              </w:rPr>
              <w:t>Data handling, DLP, audit trail</w:t>
            </w:r>
          </w:p>
        </w:tc>
        <w:tc>
          <w:tcPr>
            <w:tcW w:w="2346" w:type="dxa"/>
            <w:tcBorders>
              <w:bottom w:val="single" w:sz="1" w:space="0" w:color="D1D5DB"/>
            </w:tcBorders>
            <w:shd w:val="clear" w:color="auto" w:fill="F1F4F7"/>
            <w:tcMar>
              <w:top w:w="80" w:type="dxa"/>
              <w:left w:w="160" w:type="dxa"/>
              <w:bottom w:w="80" w:type="dxa"/>
              <w:right w:w="160" w:type="dxa"/>
            </w:tcMar>
          </w:tcPr>
          <w:p w14:paraId="366E61F8" w14:textId="77777777" w:rsidR="00AC5694" w:rsidRDefault="00000000">
            <w:r>
              <w:rPr>
                <w:sz w:val="19"/>
                <w:szCs w:val="19"/>
              </w:rPr>
              <w:t>Reviewer</w:t>
            </w:r>
          </w:p>
        </w:tc>
      </w:tr>
      <w:tr w:rsidR="00AC5694" w14:paraId="0D9A181D" w14:textId="77777777">
        <w:tblPrEx>
          <w:tblCellMar>
            <w:top w:w="0" w:type="dxa"/>
            <w:bottom w:w="0" w:type="dxa"/>
          </w:tblCellMar>
        </w:tblPrEx>
        <w:tc>
          <w:tcPr>
            <w:tcW w:w="2400" w:type="dxa"/>
            <w:tcMar>
              <w:top w:w="80" w:type="dxa"/>
              <w:left w:w="160" w:type="dxa"/>
              <w:bottom w:w="80" w:type="dxa"/>
              <w:right w:w="160" w:type="dxa"/>
            </w:tcMar>
          </w:tcPr>
          <w:p w14:paraId="7F35039A" w14:textId="77777777" w:rsidR="00AC5694" w:rsidRDefault="00000000">
            <w:r>
              <w:rPr>
                <w:sz w:val="19"/>
                <w:szCs w:val="19"/>
              </w:rPr>
              <w:t>Senior Consultants (x3)</w:t>
            </w:r>
          </w:p>
        </w:tc>
        <w:tc>
          <w:tcPr>
            <w:tcW w:w="2000" w:type="dxa"/>
            <w:tcMar>
              <w:top w:w="80" w:type="dxa"/>
              <w:left w:w="160" w:type="dxa"/>
              <w:bottom w:w="80" w:type="dxa"/>
              <w:right w:w="160" w:type="dxa"/>
            </w:tcMar>
          </w:tcPr>
          <w:p w14:paraId="2FD81785" w14:textId="77777777" w:rsidR="00AC5694" w:rsidRDefault="00000000">
            <w:r>
              <w:rPr>
                <w:sz w:val="19"/>
                <w:szCs w:val="19"/>
              </w:rPr>
              <w:t>End user testing panel</w:t>
            </w:r>
          </w:p>
        </w:tc>
        <w:tc>
          <w:tcPr>
            <w:tcW w:w="3000" w:type="dxa"/>
            <w:tcMar>
              <w:top w:w="80" w:type="dxa"/>
              <w:left w:w="160" w:type="dxa"/>
              <w:bottom w:w="80" w:type="dxa"/>
              <w:right w:w="160" w:type="dxa"/>
            </w:tcMar>
          </w:tcPr>
          <w:p w14:paraId="100B0470" w14:textId="77777777" w:rsidR="00AC5694" w:rsidRDefault="00000000">
            <w:r>
              <w:rPr>
                <w:sz w:val="19"/>
                <w:szCs w:val="19"/>
              </w:rPr>
              <w:t>Relevance of responses, natural query language</w:t>
            </w:r>
          </w:p>
        </w:tc>
        <w:tc>
          <w:tcPr>
            <w:tcW w:w="2346" w:type="dxa"/>
            <w:tcMar>
              <w:top w:w="80" w:type="dxa"/>
              <w:left w:w="160" w:type="dxa"/>
              <w:bottom w:w="80" w:type="dxa"/>
              <w:right w:w="160" w:type="dxa"/>
            </w:tcMar>
          </w:tcPr>
          <w:p w14:paraId="11B5FC3B" w14:textId="77777777" w:rsidR="00AC5694" w:rsidRDefault="00000000">
            <w:r>
              <w:rPr>
                <w:sz w:val="19"/>
                <w:szCs w:val="19"/>
              </w:rPr>
              <w:t>UAT participants</w:t>
            </w:r>
          </w:p>
        </w:tc>
      </w:tr>
    </w:tbl>
    <w:p w14:paraId="6B9BB83F" w14:textId="77777777" w:rsidR="00AC5694" w:rsidRDefault="00000000">
      <w:pPr>
        <w:pBdr>
          <w:left w:val="thick" w:sz="28" w:space="12" w:color="C9922E"/>
        </w:pBdr>
        <w:spacing w:before="400" w:after="140"/>
        <w:ind w:left="240"/>
      </w:pPr>
      <w:r>
        <w:rPr>
          <w:b/>
          <w:bCs/>
          <w:color w:val="0C2340"/>
          <w:sz w:val="30"/>
          <w:szCs w:val="30"/>
        </w:rPr>
        <w:t>3. As-Is Process Analysis</w:t>
      </w:r>
    </w:p>
    <w:p w14:paraId="4FF82D11" w14:textId="77777777" w:rsidR="00AC5694" w:rsidRDefault="00000000">
      <w:pPr>
        <w:spacing w:before="280" w:after="80"/>
      </w:pPr>
      <w:r>
        <w:rPr>
          <w:b/>
          <w:bCs/>
          <w:color w:val="0C2340"/>
          <w:sz w:val="24"/>
          <w:szCs w:val="24"/>
        </w:rPr>
        <w:t>3.1 Current State Workflow</w:t>
      </w:r>
    </w:p>
    <w:p w14:paraId="7EE5B977" w14:textId="77777777" w:rsidR="00AC5694" w:rsidRDefault="00000000">
      <w:pPr>
        <w:spacing w:before="60" w:after="80"/>
      </w:pPr>
      <w:r>
        <w:t>When a Meridian consultant encounters an AI or automation component during client scoping, the current governance research process proceeds as follows:</w:t>
      </w:r>
    </w:p>
    <w:p w14:paraId="4E0917B2" w14:textId="77777777" w:rsidR="00AC5694" w:rsidRDefault="00000000">
      <w:pPr>
        <w:pStyle w:val="ListParagraph"/>
        <w:numPr>
          <w:ilvl w:val="0"/>
          <w:numId w:val="2"/>
        </w:numPr>
        <w:spacing w:before="40" w:after="60"/>
      </w:pPr>
      <w:r>
        <w:t>Consultant identifies the need for AI governance guidance during scoping.</w:t>
      </w:r>
    </w:p>
    <w:p w14:paraId="4DDEDF1B" w14:textId="77777777" w:rsidR="00AC5694" w:rsidRDefault="00000000">
      <w:pPr>
        <w:pStyle w:val="ListParagraph"/>
        <w:numPr>
          <w:ilvl w:val="0"/>
          <w:numId w:val="2"/>
        </w:numPr>
        <w:spacing w:before="40" w:after="60"/>
      </w:pPr>
      <w:r>
        <w:t>Manual search begins across Google, Microsoft Learn, government websites, and internal SharePoint. No structured starting point.</w:t>
      </w:r>
    </w:p>
    <w:p w14:paraId="7A21E7AC" w14:textId="77777777" w:rsidR="00AC5694" w:rsidRDefault="00000000">
      <w:pPr>
        <w:pStyle w:val="ListParagraph"/>
        <w:numPr>
          <w:ilvl w:val="0"/>
          <w:numId w:val="2"/>
        </w:numPr>
        <w:spacing w:before="40" w:after="60"/>
      </w:pPr>
      <w:r>
        <w:t>Consultant reads and reconciles multiple sources with overlapping and sometimes conflicting guidance across frameworks.</w:t>
      </w:r>
    </w:p>
    <w:p w14:paraId="01C19BA9" w14:textId="77777777" w:rsidR="00AC5694" w:rsidRDefault="00000000">
      <w:pPr>
        <w:pStyle w:val="ListParagraph"/>
        <w:numPr>
          <w:ilvl w:val="0"/>
          <w:numId w:val="2"/>
        </w:numPr>
        <w:spacing w:before="40" w:after="60"/>
      </w:pPr>
      <w:r>
        <w:lastRenderedPageBreak/>
        <w:t>Findings are summarised ad-hoc into a slide or document, starting from scratch each time.</w:t>
      </w:r>
    </w:p>
    <w:p w14:paraId="7B7D64B4" w14:textId="77777777" w:rsidR="00AC5694" w:rsidRDefault="00000000">
      <w:pPr>
        <w:pStyle w:val="ListParagraph"/>
        <w:numPr>
          <w:ilvl w:val="0"/>
          <w:numId w:val="2"/>
        </w:numPr>
        <w:spacing w:before="40" w:after="60"/>
      </w:pPr>
      <w:r>
        <w:t>Output is not retained in any reusable or searchable form after the engagement.</w:t>
      </w:r>
    </w:p>
    <w:p w14:paraId="148D4415" w14:textId="77777777" w:rsidR="00AC5694" w:rsidRDefault="00000000">
      <w:pPr>
        <w:spacing w:before="280" w:after="80"/>
      </w:pPr>
      <w:r>
        <w:rPr>
          <w:b/>
          <w:bCs/>
          <w:color w:val="0C2340"/>
          <w:sz w:val="24"/>
          <w:szCs w:val="24"/>
        </w:rPr>
        <w:t>3.2 Pain Points</w:t>
      </w:r>
    </w:p>
    <w:p w14:paraId="0A79993F" w14:textId="77777777" w:rsidR="00AC5694" w:rsidRDefault="00000000">
      <w:pPr>
        <w:pBdr>
          <w:left w:val="thick" w:sz="24" w:space="8" w:color="C9922E"/>
        </w:pBdr>
        <w:shd w:val="clear" w:color="auto" w:fill="FDF3E3"/>
        <w:spacing w:before="160" w:after="160"/>
        <w:ind w:left="200" w:right="200"/>
      </w:pPr>
      <w:r>
        <w:rPr>
          <w:b/>
          <w:bCs/>
          <w:color w:val="C9922E"/>
          <w:sz w:val="19"/>
          <w:szCs w:val="19"/>
        </w:rPr>
        <w:t xml:space="preserve">Workshop </w:t>
      </w:r>
      <w:proofErr w:type="gramStart"/>
      <w:r>
        <w:rPr>
          <w:b/>
          <w:bCs/>
          <w:color w:val="C9922E"/>
          <w:sz w:val="19"/>
          <w:szCs w:val="19"/>
        </w:rPr>
        <w:t xml:space="preserve">note  </w:t>
      </w:r>
      <w:r>
        <w:rPr>
          <w:sz w:val="19"/>
          <w:szCs w:val="19"/>
        </w:rPr>
        <w:t>Pain</w:t>
      </w:r>
      <w:proofErr w:type="gramEnd"/>
      <w:r>
        <w:rPr>
          <w:sz w:val="19"/>
          <w:szCs w:val="19"/>
        </w:rPr>
        <w:t xml:space="preserve"> points were identified through a structured discovery workshop with the Practice Lead and three senior consultants on 14 March 2026.</w:t>
      </w:r>
    </w:p>
    <w:p w14:paraId="75F8C187" w14:textId="77777777" w:rsidR="00AC5694" w:rsidRDefault="00AC5694">
      <w:pPr>
        <w:spacing w:before="80"/>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600"/>
        <w:gridCol w:w="2746"/>
      </w:tblGrid>
      <w:tr w:rsidR="00AC5694" w14:paraId="55DA2BBC" w14:textId="77777777">
        <w:tblPrEx>
          <w:tblCellMar>
            <w:top w:w="0" w:type="dxa"/>
            <w:bottom w:w="0" w:type="dxa"/>
          </w:tblCellMar>
        </w:tblPrEx>
        <w:trPr>
          <w:tblHeader/>
        </w:trPr>
        <w:tc>
          <w:tcPr>
            <w:tcW w:w="3400" w:type="dxa"/>
            <w:tcBorders>
              <w:bottom w:val="single" w:sz="2" w:space="0" w:color="C9922E"/>
            </w:tcBorders>
            <w:shd w:val="clear" w:color="auto" w:fill="0C2340"/>
            <w:tcMar>
              <w:top w:w="100" w:type="dxa"/>
              <w:left w:w="160" w:type="dxa"/>
              <w:bottom w:w="100" w:type="dxa"/>
              <w:right w:w="160" w:type="dxa"/>
            </w:tcMar>
          </w:tcPr>
          <w:p w14:paraId="6325485C" w14:textId="77777777" w:rsidR="00AC5694" w:rsidRDefault="00000000">
            <w:r>
              <w:rPr>
                <w:b/>
                <w:bCs/>
                <w:color w:val="FFFFFF"/>
                <w:sz w:val="18"/>
                <w:szCs w:val="18"/>
              </w:rPr>
              <w:t>Pain Point</w:t>
            </w:r>
          </w:p>
        </w:tc>
        <w:tc>
          <w:tcPr>
            <w:tcW w:w="3600" w:type="dxa"/>
            <w:tcBorders>
              <w:bottom w:val="single" w:sz="2" w:space="0" w:color="C9922E"/>
            </w:tcBorders>
            <w:shd w:val="clear" w:color="auto" w:fill="0C2340"/>
            <w:tcMar>
              <w:top w:w="100" w:type="dxa"/>
              <w:left w:w="160" w:type="dxa"/>
              <w:bottom w:w="100" w:type="dxa"/>
              <w:right w:w="160" w:type="dxa"/>
            </w:tcMar>
          </w:tcPr>
          <w:p w14:paraId="2855D60D" w14:textId="77777777" w:rsidR="00AC5694" w:rsidRDefault="00000000">
            <w:r>
              <w:rPr>
                <w:b/>
                <w:bCs/>
                <w:color w:val="FFFFFF"/>
                <w:sz w:val="18"/>
                <w:szCs w:val="18"/>
              </w:rPr>
              <w:t>Business Impact</w:t>
            </w:r>
          </w:p>
        </w:tc>
        <w:tc>
          <w:tcPr>
            <w:tcW w:w="2746" w:type="dxa"/>
            <w:tcBorders>
              <w:bottom w:val="single" w:sz="2" w:space="0" w:color="C9922E"/>
            </w:tcBorders>
            <w:shd w:val="clear" w:color="auto" w:fill="0C2340"/>
            <w:tcMar>
              <w:top w:w="100" w:type="dxa"/>
              <w:left w:w="160" w:type="dxa"/>
              <w:bottom w:w="100" w:type="dxa"/>
              <w:right w:w="160" w:type="dxa"/>
            </w:tcMar>
          </w:tcPr>
          <w:p w14:paraId="00018865" w14:textId="77777777" w:rsidR="00AC5694" w:rsidRDefault="00000000">
            <w:r>
              <w:rPr>
                <w:b/>
                <w:bCs/>
                <w:color w:val="FFFFFF"/>
                <w:sz w:val="18"/>
                <w:szCs w:val="18"/>
              </w:rPr>
              <w:t>Frequency</w:t>
            </w:r>
          </w:p>
        </w:tc>
      </w:tr>
      <w:tr w:rsidR="00AC5694" w14:paraId="3BB7EDCE" w14:textId="77777777">
        <w:tblPrEx>
          <w:tblCellMar>
            <w:top w:w="0" w:type="dxa"/>
            <w:bottom w:w="0" w:type="dxa"/>
          </w:tblCellMar>
        </w:tblPrEx>
        <w:tc>
          <w:tcPr>
            <w:tcW w:w="3400" w:type="dxa"/>
            <w:tcBorders>
              <w:bottom w:val="single" w:sz="1" w:space="0" w:color="D1D5DB"/>
            </w:tcBorders>
            <w:tcMar>
              <w:top w:w="80" w:type="dxa"/>
              <w:left w:w="160" w:type="dxa"/>
              <w:bottom w:w="80" w:type="dxa"/>
              <w:right w:w="160" w:type="dxa"/>
            </w:tcMar>
          </w:tcPr>
          <w:p w14:paraId="2DCCA91C" w14:textId="77777777" w:rsidR="00AC5694" w:rsidRDefault="00000000">
            <w:r>
              <w:rPr>
                <w:sz w:val="19"/>
                <w:szCs w:val="19"/>
              </w:rPr>
              <w:t>Inconsistent use of frameworks across engagements</w:t>
            </w:r>
          </w:p>
        </w:tc>
        <w:tc>
          <w:tcPr>
            <w:tcW w:w="3600" w:type="dxa"/>
            <w:tcBorders>
              <w:bottom w:val="single" w:sz="1" w:space="0" w:color="D1D5DB"/>
            </w:tcBorders>
            <w:tcMar>
              <w:top w:w="80" w:type="dxa"/>
              <w:left w:w="160" w:type="dxa"/>
              <w:bottom w:w="80" w:type="dxa"/>
              <w:right w:w="160" w:type="dxa"/>
            </w:tcMar>
          </w:tcPr>
          <w:p w14:paraId="1F806865" w14:textId="77777777" w:rsidR="00AC5694" w:rsidRDefault="00000000">
            <w:r>
              <w:rPr>
                <w:sz w:val="19"/>
                <w:szCs w:val="19"/>
              </w:rPr>
              <w:t>Varied quality of governance advice delivered to clients</w:t>
            </w:r>
          </w:p>
        </w:tc>
        <w:tc>
          <w:tcPr>
            <w:tcW w:w="2746" w:type="dxa"/>
            <w:tcBorders>
              <w:bottom w:val="single" w:sz="1" w:space="0" w:color="D1D5DB"/>
            </w:tcBorders>
            <w:tcMar>
              <w:top w:w="80" w:type="dxa"/>
              <w:left w:w="160" w:type="dxa"/>
              <w:bottom w:w="80" w:type="dxa"/>
              <w:right w:w="160" w:type="dxa"/>
            </w:tcMar>
          </w:tcPr>
          <w:p w14:paraId="1C31C0A3" w14:textId="77777777" w:rsidR="00AC5694" w:rsidRDefault="00000000">
            <w:r>
              <w:rPr>
                <w:sz w:val="19"/>
                <w:szCs w:val="19"/>
              </w:rPr>
              <w:t>Every engagement</w:t>
            </w:r>
          </w:p>
        </w:tc>
      </w:tr>
      <w:tr w:rsidR="00AC5694" w14:paraId="6B6D2FD9" w14:textId="77777777">
        <w:tblPrEx>
          <w:tblCellMar>
            <w:top w:w="0" w:type="dxa"/>
            <w:bottom w:w="0" w:type="dxa"/>
          </w:tblCellMar>
        </w:tblPrEx>
        <w:tc>
          <w:tcPr>
            <w:tcW w:w="3400" w:type="dxa"/>
            <w:tcBorders>
              <w:bottom w:val="single" w:sz="1" w:space="0" w:color="D1D5DB"/>
            </w:tcBorders>
            <w:shd w:val="clear" w:color="auto" w:fill="F1F4F7"/>
            <w:tcMar>
              <w:top w:w="80" w:type="dxa"/>
              <w:left w:w="160" w:type="dxa"/>
              <w:bottom w:w="80" w:type="dxa"/>
              <w:right w:w="160" w:type="dxa"/>
            </w:tcMar>
          </w:tcPr>
          <w:p w14:paraId="1A2AC158" w14:textId="77777777" w:rsidR="00AC5694" w:rsidRDefault="00000000">
            <w:r>
              <w:rPr>
                <w:sz w:val="19"/>
                <w:szCs w:val="19"/>
              </w:rPr>
              <w:t>2 to 3 hours spent on governance research per engagement</w:t>
            </w:r>
          </w:p>
        </w:tc>
        <w:tc>
          <w:tcPr>
            <w:tcW w:w="3600" w:type="dxa"/>
            <w:tcBorders>
              <w:bottom w:val="single" w:sz="1" w:space="0" w:color="D1D5DB"/>
            </w:tcBorders>
            <w:shd w:val="clear" w:color="auto" w:fill="F1F4F7"/>
            <w:tcMar>
              <w:top w:w="80" w:type="dxa"/>
              <w:left w:w="160" w:type="dxa"/>
              <w:bottom w:w="80" w:type="dxa"/>
              <w:right w:w="160" w:type="dxa"/>
            </w:tcMar>
          </w:tcPr>
          <w:p w14:paraId="754807B6" w14:textId="77777777" w:rsidR="00AC5694" w:rsidRDefault="00000000">
            <w:r>
              <w:rPr>
                <w:sz w:val="19"/>
                <w:szCs w:val="19"/>
              </w:rPr>
              <w:t>Billable time absorbed or passed to client</w:t>
            </w:r>
          </w:p>
        </w:tc>
        <w:tc>
          <w:tcPr>
            <w:tcW w:w="2746" w:type="dxa"/>
            <w:tcBorders>
              <w:bottom w:val="single" w:sz="1" w:space="0" w:color="D1D5DB"/>
            </w:tcBorders>
            <w:shd w:val="clear" w:color="auto" w:fill="F1F4F7"/>
            <w:tcMar>
              <w:top w:w="80" w:type="dxa"/>
              <w:left w:w="160" w:type="dxa"/>
              <w:bottom w:w="80" w:type="dxa"/>
              <w:right w:w="160" w:type="dxa"/>
            </w:tcMar>
          </w:tcPr>
          <w:p w14:paraId="675CBA8A" w14:textId="77777777" w:rsidR="00AC5694" w:rsidRDefault="00000000">
            <w:r>
              <w:rPr>
                <w:sz w:val="19"/>
                <w:szCs w:val="19"/>
              </w:rPr>
              <w:t>Every engagement</w:t>
            </w:r>
          </w:p>
        </w:tc>
      </w:tr>
      <w:tr w:rsidR="00AC5694" w14:paraId="5CEF59BA" w14:textId="77777777">
        <w:tblPrEx>
          <w:tblCellMar>
            <w:top w:w="0" w:type="dxa"/>
            <w:bottom w:w="0" w:type="dxa"/>
          </w:tblCellMar>
        </w:tblPrEx>
        <w:tc>
          <w:tcPr>
            <w:tcW w:w="3400" w:type="dxa"/>
            <w:tcBorders>
              <w:bottom w:val="single" w:sz="1" w:space="0" w:color="D1D5DB"/>
            </w:tcBorders>
            <w:tcMar>
              <w:top w:w="80" w:type="dxa"/>
              <w:left w:w="160" w:type="dxa"/>
              <w:bottom w:w="80" w:type="dxa"/>
              <w:right w:w="160" w:type="dxa"/>
            </w:tcMar>
          </w:tcPr>
          <w:p w14:paraId="56D1915D" w14:textId="77777777" w:rsidR="00AC5694" w:rsidRDefault="00000000">
            <w:r>
              <w:rPr>
                <w:sz w:val="19"/>
                <w:szCs w:val="19"/>
              </w:rPr>
              <w:t>No central source of truth for AI governance content</w:t>
            </w:r>
          </w:p>
        </w:tc>
        <w:tc>
          <w:tcPr>
            <w:tcW w:w="3600" w:type="dxa"/>
            <w:tcBorders>
              <w:bottom w:val="single" w:sz="1" w:space="0" w:color="D1D5DB"/>
            </w:tcBorders>
            <w:tcMar>
              <w:top w:w="80" w:type="dxa"/>
              <w:left w:w="160" w:type="dxa"/>
              <w:bottom w:w="80" w:type="dxa"/>
              <w:right w:w="160" w:type="dxa"/>
            </w:tcMar>
          </w:tcPr>
          <w:p w14:paraId="40C28E74" w14:textId="77777777" w:rsidR="00AC5694" w:rsidRDefault="00000000">
            <w:r>
              <w:rPr>
                <w:sz w:val="19"/>
                <w:szCs w:val="19"/>
              </w:rPr>
              <w:t>Duplicated effort across the consulting team</w:t>
            </w:r>
          </w:p>
        </w:tc>
        <w:tc>
          <w:tcPr>
            <w:tcW w:w="2746" w:type="dxa"/>
            <w:tcBorders>
              <w:bottom w:val="single" w:sz="1" w:space="0" w:color="D1D5DB"/>
            </w:tcBorders>
            <w:tcMar>
              <w:top w:w="80" w:type="dxa"/>
              <w:left w:w="160" w:type="dxa"/>
              <w:bottom w:w="80" w:type="dxa"/>
              <w:right w:w="160" w:type="dxa"/>
            </w:tcMar>
          </w:tcPr>
          <w:p w14:paraId="02DFC0AD" w14:textId="77777777" w:rsidR="00AC5694" w:rsidRDefault="00000000">
            <w:r>
              <w:rPr>
                <w:sz w:val="19"/>
                <w:szCs w:val="19"/>
              </w:rPr>
              <w:t>Every engagement</w:t>
            </w:r>
          </w:p>
        </w:tc>
      </w:tr>
      <w:tr w:rsidR="00AC5694" w14:paraId="428A4B6C" w14:textId="77777777">
        <w:tblPrEx>
          <w:tblCellMar>
            <w:top w:w="0" w:type="dxa"/>
            <w:bottom w:w="0" w:type="dxa"/>
          </w:tblCellMar>
        </w:tblPrEx>
        <w:tc>
          <w:tcPr>
            <w:tcW w:w="3400" w:type="dxa"/>
            <w:tcBorders>
              <w:bottom w:val="single" w:sz="1" w:space="0" w:color="D1D5DB"/>
            </w:tcBorders>
            <w:shd w:val="clear" w:color="auto" w:fill="F1F4F7"/>
            <w:tcMar>
              <w:top w:w="80" w:type="dxa"/>
              <w:left w:w="160" w:type="dxa"/>
              <w:bottom w:w="80" w:type="dxa"/>
              <w:right w:w="160" w:type="dxa"/>
            </w:tcMar>
          </w:tcPr>
          <w:p w14:paraId="65522D35" w14:textId="77777777" w:rsidR="00AC5694" w:rsidRDefault="00000000">
            <w:r>
              <w:rPr>
                <w:sz w:val="19"/>
                <w:szCs w:val="19"/>
              </w:rPr>
              <w:t>Difficulty reconciling multiple frameworks for one client context</w:t>
            </w:r>
          </w:p>
        </w:tc>
        <w:tc>
          <w:tcPr>
            <w:tcW w:w="3600" w:type="dxa"/>
            <w:tcBorders>
              <w:bottom w:val="single" w:sz="1" w:space="0" w:color="D1D5DB"/>
            </w:tcBorders>
            <w:shd w:val="clear" w:color="auto" w:fill="F1F4F7"/>
            <w:tcMar>
              <w:top w:w="80" w:type="dxa"/>
              <w:left w:w="160" w:type="dxa"/>
              <w:bottom w:w="80" w:type="dxa"/>
              <w:right w:w="160" w:type="dxa"/>
            </w:tcMar>
          </w:tcPr>
          <w:p w14:paraId="1C9D25AB" w14:textId="77777777" w:rsidR="00AC5694" w:rsidRDefault="00000000">
            <w:r>
              <w:rPr>
                <w:sz w:val="19"/>
                <w:szCs w:val="19"/>
              </w:rPr>
              <w:t>Escalation to senior staff; inconsistent conclusions</w:t>
            </w:r>
          </w:p>
        </w:tc>
        <w:tc>
          <w:tcPr>
            <w:tcW w:w="2746" w:type="dxa"/>
            <w:tcBorders>
              <w:bottom w:val="single" w:sz="1" w:space="0" w:color="D1D5DB"/>
            </w:tcBorders>
            <w:shd w:val="clear" w:color="auto" w:fill="F1F4F7"/>
            <w:tcMar>
              <w:top w:w="80" w:type="dxa"/>
              <w:left w:w="160" w:type="dxa"/>
              <w:bottom w:w="80" w:type="dxa"/>
              <w:right w:w="160" w:type="dxa"/>
            </w:tcMar>
          </w:tcPr>
          <w:p w14:paraId="53BADBAD" w14:textId="77777777" w:rsidR="00AC5694" w:rsidRDefault="00000000">
            <w:r>
              <w:rPr>
                <w:sz w:val="19"/>
                <w:szCs w:val="19"/>
              </w:rPr>
              <w:t>Frequent</w:t>
            </w:r>
          </w:p>
        </w:tc>
      </w:tr>
      <w:tr w:rsidR="00AC5694" w14:paraId="1DAAD1D6" w14:textId="77777777">
        <w:tblPrEx>
          <w:tblCellMar>
            <w:top w:w="0" w:type="dxa"/>
            <w:bottom w:w="0" w:type="dxa"/>
          </w:tblCellMar>
        </w:tblPrEx>
        <w:tc>
          <w:tcPr>
            <w:tcW w:w="3400" w:type="dxa"/>
            <w:tcMar>
              <w:top w:w="80" w:type="dxa"/>
              <w:left w:w="160" w:type="dxa"/>
              <w:bottom w:w="80" w:type="dxa"/>
              <w:right w:w="160" w:type="dxa"/>
            </w:tcMar>
          </w:tcPr>
          <w:p w14:paraId="4E7C4454" w14:textId="77777777" w:rsidR="00AC5694" w:rsidRDefault="00000000">
            <w:r>
              <w:rPr>
                <w:sz w:val="19"/>
                <w:szCs w:val="19"/>
              </w:rPr>
              <w:t>Governance section of deliverables often generic</w:t>
            </w:r>
          </w:p>
        </w:tc>
        <w:tc>
          <w:tcPr>
            <w:tcW w:w="3600" w:type="dxa"/>
            <w:tcMar>
              <w:top w:w="80" w:type="dxa"/>
              <w:left w:w="160" w:type="dxa"/>
              <w:bottom w:w="80" w:type="dxa"/>
              <w:right w:w="160" w:type="dxa"/>
            </w:tcMar>
          </w:tcPr>
          <w:p w14:paraId="1056190B" w14:textId="77777777" w:rsidR="00AC5694" w:rsidRDefault="00000000">
            <w:r>
              <w:rPr>
                <w:sz w:val="19"/>
                <w:szCs w:val="19"/>
              </w:rPr>
              <w:t>Client feedback indicates insufficient regulatory depth</w:t>
            </w:r>
          </w:p>
        </w:tc>
        <w:tc>
          <w:tcPr>
            <w:tcW w:w="2746" w:type="dxa"/>
            <w:tcMar>
              <w:top w:w="80" w:type="dxa"/>
              <w:left w:w="160" w:type="dxa"/>
              <w:bottom w:w="80" w:type="dxa"/>
              <w:right w:w="160" w:type="dxa"/>
            </w:tcMar>
          </w:tcPr>
          <w:p w14:paraId="520B7C42" w14:textId="77777777" w:rsidR="00AC5694" w:rsidRDefault="00000000">
            <w:r>
              <w:rPr>
                <w:sz w:val="19"/>
                <w:szCs w:val="19"/>
              </w:rPr>
              <w:t>Regular</w:t>
            </w:r>
          </w:p>
        </w:tc>
      </w:tr>
    </w:tbl>
    <w:p w14:paraId="3D40BAC3" w14:textId="77777777" w:rsidR="00AC5694" w:rsidRDefault="00000000">
      <w:pPr>
        <w:pBdr>
          <w:left w:val="thick" w:sz="28" w:space="12" w:color="C9922E"/>
        </w:pBdr>
        <w:spacing w:before="400" w:after="140"/>
        <w:ind w:left="240"/>
      </w:pPr>
      <w:r>
        <w:rPr>
          <w:b/>
          <w:bCs/>
          <w:color w:val="0C2340"/>
          <w:sz w:val="30"/>
          <w:szCs w:val="30"/>
        </w:rPr>
        <w:t>4. Requirements</w:t>
      </w:r>
    </w:p>
    <w:p w14:paraId="77499145" w14:textId="77777777" w:rsidR="00AC5694" w:rsidRDefault="00000000">
      <w:pPr>
        <w:spacing w:before="280" w:after="80"/>
      </w:pPr>
      <w:r>
        <w:rPr>
          <w:b/>
          <w:bCs/>
          <w:color w:val="0C2340"/>
          <w:sz w:val="24"/>
          <w:szCs w:val="24"/>
        </w:rPr>
        <w:t>4.1 Functional Requirements</w:t>
      </w:r>
    </w:p>
    <w:p w14:paraId="5C56FA60" w14:textId="77777777" w:rsidR="00AC5694" w:rsidRDefault="00AC5694">
      <w:pPr>
        <w:spacing w:before="60"/>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200"/>
        <w:gridCol w:w="1400"/>
        <w:gridCol w:w="2446"/>
      </w:tblGrid>
      <w:tr w:rsidR="00AC5694" w14:paraId="5ED9EC9A" w14:textId="77777777">
        <w:tblPrEx>
          <w:tblCellMar>
            <w:top w:w="0" w:type="dxa"/>
            <w:bottom w:w="0" w:type="dxa"/>
          </w:tblCellMar>
        </w:tblPrEx>
        <w:trPr>
          <w:tblHeader/>
        </w:trPr>
        <w:tc>
          <w:tcPr>
            <w:tcW w:w="700" w:type="dxa"/>
            <w:tcBorders>
              <w:bottom w:val="single" w:sz="2" w:space="0" w:color="C9922E"/>
            </w:tcBorders>
            <w:shd w:val="clear" w:color="auto" w:fill="0C2340"/>
            <w:tcMar>
              <w:top w:w="100" w:type="dxa"/>
              <w:left w:w="160" w:type="dxa"/>
              <w:bottom w:w="100" w:type="dxa"/>
              <w:right w:w="160" w:type="dxa"/>
            </w:tcMar>
          </w:tcPr>
          <w:p w14:paraId="0FD02DE3" w14:textId="77777777" w:rsidR="00AC5694" w:rsidRDefault="00000000">
            <w:r>
              <w:rPr>
                <w:b/>
                <w:bCs/>
                <w:color w:val="FFFFFF"/>
                <w:sz w:val="18"/>
                <w:szCs w:val="18"/>
              </w:rPr>
              <w:t>ID</w:t>
            </w:r>
          </w:p>
        </w:tc>
        <w:tc>
          <w:tcPr>
            <w:tcW w:w="5200" w:type="dxa"/>
            <w:tcBorders>
              <w:bottom w:val="single" w:sz="2" w:space="0" w:color="C9922E"/>
            </w:tcBorders>
            <w:shd w:val="clear" w:color="auto" w:fill="0C2340"/>
            <w:tcMar>
              <w:top w:w="100" w:type="dxa"/>
              <w:left w:w="160" w:type="dxa"/>
              <w:bottom w:w="100" w:type="dxa"/>
              <w:right w:w="160" w:type="dxa"/>
            </w:tcMar>
          </w:tcPr>
          <w:p w14:paraId="407D1E5A" w14:textId="77777777" w:rsidR="00AC5694" w:rsidRDefault="00000000">
            <w:r>
              <w:rPr>
                <w:b/>
                <w:bCs/>
                <w:color w:val="FFFFFF"/>
                <w:sz w:val="18"/>
                <w:szCs w:val="18"/>
              </w:rPr>
              <w:t>Requirement</w:t>
            </w:r>
          </w:p>
        </w:tc>
        <w:tc>
          <w:tcPr>
            <w:tcW w:w="1400" w:type="dxa"/>
            <w:tcBorders>
              <w:bottom w:val="single" w:sz="2" w:space="0" w:color="C9922E"/>
            </w:tcBorders>
            <w:shd w:val="clear" w:color="auto" w:fill="0C2340"/>
            <w:tcMar>
              <w:top w:w="100" w:type="dxa"/>
              <w:left w:w="160" w:type="dxa"/>
              <w:bottom w:w="100" w:type="dxa"/>
              <w:right w:w="160" w:type="dxa"/>
            </w:tcMar>
          </w:tcPr>
          <w:p w14:paraId="1B024813" w14:textId="77777777" w:rsidR="00AC5694" w:rsidRDefault="00000000">
            <w:r>
              <w:rPr>
                <w:b/>
                <w:bCs/>
                <w:color w:val="FFFFFF"/>
                <w:sz w:val="18"/>
                <w:szCs w:val="18"/>
              </w:rPr>
              <w:t>Priority</w:t>
            </w:r>
          </w:p>
        </w:tc>
        <w:tc>
          <w:tcPr>
            <w:tcW w:w="2446" w:type="dxa"/>
            <w:tcBorders>
              <w:bottom w:val="single" w:sz="2" w:space="0" w:color="C9922E"/>
            </w:tcBorders>
            <w:shd w:val="clear" w:color="auto" w:fill="0C2340"/>
            <w:tcMar>
              <w:top w:w="100" w:type="dxa"/>
              <w:left w:w="160" w:type="dxa"/>
              <w:bottom w:w="100" w:type="dxa"/>
              <w:right w:w="160" w:type="dxa"/>
            </w:tcMar>
          </w:tcPr>
          <w:p w14:paraId="4193D187" w14:textId="77777777" w:rsidR="00AC5694" w:rsidRDefault="00000000">
            <w:r>
              <w:rPr>
                <w:b/>
                <w:bCs/>
                <w:color w:val="FFFFFF"/>
                <w:sz w:val="18"/>
                <w:szCs w:val="18"/>
              </w:rPr>
              <w:t>Source</w:t>
            </w:r>
          </w:p>
        </w:tc>
      </w:tr>
      <w:tr w:rsidR="00AC5694" w14:paraId="1EBB71E1" w14:textId="77777777">
        <w:tblPrEx>
          <w:tblCellMar>
            <w:top w:w="0" w:type="dxa"/>
            <w:bottom w:w="0" w:type="dxa"/>
          </w:tblCellMar>
        </w:tblPrEx>
        <w:tc>
          <w:tcPr>
            <w:tcW w:w="700" w:type="dxa"/>
            <w:tcBorders>
              <w:bottom w:val="single" w:sz="1" w:space="0" w:color="D1D5DB"/>
            </w:tcBorders>
            <w:tcMar>
              <w:top w:w="80" w:type="dxa"/>
              <w:left w:w="160" w:type="dxa"/>
              <w:bottom w:w="80" w:type="dxa"/>
              <w:right w:w="160" w:type="dxa"/>
            </w:tcMar>
          </w:tcPr>
          <w:p w14:paraId="6956B180" w14:textId="77777777" w:rsidR="00AC5694" w:rsidRDefault="00000000">
            <w:r>
              <w:rPr>
                <w:sz w:val="19"/>
                <w:szCs w:val="19"/>
              </w:rPr>
              <w:t>FR-01</w:t>
            </w:r>
          </w:p>
        </w:tc>
        <w:tc>
          <w:tcPr>
            <w:tcW w:w="5200" w:type="dxa"/>
            <w:tcBorders>
              <w:bottom w:val="single" w:sz="1" w:space="0" w:color="D1D5DB"/>
            </w:tcBorders>
            <w:tcMar>
              <w:top w:w="80" w:type="dxa"/>
              <w:left w:w="160" w:type="dxa"/>
              <w:bottom w:w="80" w:type="dxa"/>
              <w:right w:w="160" w:type="dxa"/>
            </w:tcMar>
          </w:tcPr>
          <w:p w14:paraId="3DE4685F" w14:textId="77777777" w:rsidR="00AC5694" w:rsidRDefault="00000000">
            <w:r>
              <w:rPr>
                <w:sz w:val="19"/>
                <w:szCs w:val="19"/>
              </w:rPr>
              <w:t>Agent answers natural language queries about AI governance frameworks in an Australian professional services context.</w:t>
            </w:r>
          </w:p>
        </w:tc>
        <w:tc>
          <w:tcPr>
            <w:tcW w:w="1400" w:type="dxa"/>
            <w:tcBorders>
              <w:bottom w:val="single" w:sz="1" w:space="0" w:color="D1D5DB"/>
            </w:tcBorders>
            <w:tcMar>
              <w:top w:w="80" w:type="dxa"/>
              <w:left w:w="160" w:type="dxa"/>
              <w:bottom w:w="80" w:type="dxa"/>
              <w:right w:w="160" w:type="dxa"/>
            </w:tcMar>
          </w:tcPr>
          <w:p w14:paraId="7E84DB6D" w14:textId="77777777" w:rsidR="00AC5694" w:rsidRDefault="00000000">
            <w:r>
              <w:rPr>
                <w:sz w:val="19"/>
                <w:szCs w:val="19"/>
              </w:rPr>
              <w:t>Must have</w:t>
            </w:r>
          </w:p>
        </w:tc>
        <w:tc>
          <w:tcPr>
            <w:tcW w:w="2446" w:type="dxa"/>
            <w:tcBorders>
              <w:bottom w:val="single" w:sz="1" w:space="0" w:color="D1D5DB"/>
            </w:tcBorders>
            <w:tcMar>
              <w:top w:w="80" w:type="dxa"/>
              <w:left w:w="160" w:type="dxa"/>
              <w:bottom w:w="80" w:type="dxa"/>
              <w:right w:w="160" w:type="dxa"/>
            </w:tcMar>
          </w:tcPr>
          <w:p w14:paraId="49E2D969" w14:textId="77777777" w:rsidR="00AC5694" w:rsidRDefault="00000000">
            <w:r>
              <w:rPr>
                <w:sz w:val="19"/>
                <w:szCs w:val="19"/>
              </w:rPr>
              <w:t>Practice Lead</w:t>
            </w:r>
          </w:p>
        </w:tc>
      </w:tr>
      <w:tr w:rsidR="00AC5694" w14:paraId="2B771BB2" w14:textId="77777777">
        <w:tblPrEx>
          <w:tblCellMar>
            <w:top w:w="0" w:type="dxa"/>
            <w:bottom w:w="0" w:type="dxa"/>
          </w:tblCellMar>
        </w:tblPrEx>
        <w:tc>
          <w:tcPr>
            <w:tcW w:w="700" w:type="dxa"/>
            <w:tcBorders>
              <w:bottom w:val="single" w:sz="1" w:space="0" w:color="D1D5DB"/>
            </w:tcBorders>
            <w:shd w:val="clear" w:color="auto" w:fill="F1F4F7"/>
            <w:tcMar>
              <w:top w:w="80" w:type="dxa"/>
              <w:left w:w="160" w:type="dxa"/>
              <w:bottom w:w="80" w:type="dxa"/>
              <w:right w:w="160" w:type="dxa"/>
            </w:tcMar>
          </w:tcPr>
          <w:p w14:paraId="180C8B53" w14:textId="77777777" w:rsidR="00AC5694" w:rsidRDefault="00000000">
            <w:r>
              <w:rPr>
                <w:sz w:val="19"/>
                <w:szCs w:val="19"/>
              </w:rPr>
              <w:t>FR-02</w:t>
            </w:r>
          </w:p>
        </w:tc>
        <w:tc>
          <w:tcPr>
            <w:tcW w:w="5200" w:type="dxa"/>
            <w:tcBorders>
              <w:bottom w:val="single" w:sz="1" w:space="0" w:color="D1D5DB"/>
            </w:tcBorders>
            <w:shd w:val="clear" w:color="auto" w:fill="F1F4F7"/>
            <w:tcMar>
              <w:top w:w="80" w:type="dxa"/>
              <w:left w:w="160" w:type="dxa"/>
              <w:bottom w:w="80" w:type="dxa"/>
              <w:right w:w="160" w:type="dxa"/>
            </w:tcMar>
          </w:tcPr>
          <w:p w14:paraId="3449A6AD" w14:textId="77777777" w:rsidR="00AC5694" w:rsidRDefault="00000000">
            <w:r>
              <w:rPr>
                <w:sz w:val="19"/>
                <w:szCs w:val="19"/>
              </w:rPr>
              <w:t>Responses cite the source framework and section.</w:t>
            </w:r>
          </w:p>
        </w:tc>
        <w:tc>
          <w:tcPr>
            <w:tcW w:w="1400" w:type="dxa"/>
            <w:tcBorders>
              <w:bottom w:val="single" w:sz="1" w:space="0" w:color="D1D5DB"/>
            </w:tcBorders>
            <w:shd w:val="clear" w:color="auto" w:fill="F1F4F7"/>
            <w:tcMar>
              <w:top w:w="80" w:type="dxa"/>
              <w:left w:w="160" w:type="dxa"/>
              <w:bottom w:w="80" w:type="dxa"/>
              <w:right w:w="160" w:type="dxa"/>
            </w:tcMar>
          </w:tcPr>
          <w:p w14:paraId="088C052E" w14:textId="77777777" w:rsidR="00AC5694" w:rsidRDefault="00000000">
            <w:r>
              <w:rPr>
                <w:sz w:val="19"/>
                <w:szCs w:val="19"/>
              </w:rPr>
              <w:t>Must have</w:t>
            </w:r>
          </w:p>
        </w:tc>
        <w:tc>
          <w:tcPr>
            <w:tcW w:w="2446" w:type="dxa"/>
            <w:tcBorders>
              <w:bottom w:val="single" w:sz="1" w:space="0" w:color="D1D5DB"/>
            </w:tcBorders>
            <w:shd w:val="clear" w:color="auto" w:fill="F1F4F7"/>
            <w:tcMar>
              <w:top w:w="80" w:type="dxa"/>
              <w:left w:w="160" w:type="dxa"/>
              <w:bottom w:w="80" w:type="dxa"/>
              <w:right w:w="160" w:type="dxa"/>
            </w:tcMar>
          </w:tcPr>
          <w:p w14:paraId="7EAF7060" w14:textId="77777777" w:rsidR="00AC5694" w:rsidRDefault="00000000">
            <w:r>
              <w:rPr>
                <w:sz w:val="19"/>
                <w:szCs w:val="19"/>
              </w:rPr>
              <w:t>Legal and Compliance</w:t>
            </w:r>
          </w:p>
        </w:tc>
      </w:tr>
      <w:tr w:rsidR="00AC5694" w14:paraId="1E235CC3" w14:textId="77777777">
        <w:tblPrEx>
          <w:tblCellMar>
            <w:top w:w="0" w:type="dxa"/>
            <w:bottom w:w="0" w:type="dxa"/>
          </w:tblCellMar>
        </w:tblPrEx>
        <w:tc>
          <w:tcPr>
            <w:tcW w:w="700" w:type="dxa"/>
            <w:tcBorders>
              <w:bottom w:val="single" w:sz="1" w:space="0" w:color="D1D5DB"/>
            </w:tcBorders>
            <w:tcMar>
              <w:top w:w="80" w:type="dxa"/>
              <w:left w:w="160" w:type="dxa"/>
              <w:bottom w:w="80" w:type="dxa"/>
              <w:right w:w="160" w:type="dxa"/>
            </w:tcMar>
          </w:tcPr>
          <w:p w14:paraId="136E4911" w14:textId="77777777" w:rsidR="00AC5694" w:rsidRDefault="00000000">
            <w:r>
              <w:rPr>
                <w:sz w:val="19"/>
                <w:szCs w:val="19"/>
              </w:rPr>
              <w:t>FR-03</w:t>
            </w:r>
          </w:p>
        </w:tc>
        <w:tc>
          <w:tcPr>
            <w:tcW w:w="5200" w:type="dxa"/>
            <w:tcBorders>
              <w:bottom w:val="single" w:sz="1" w:space="0" w:color="D1D5DB"/>
            </w:tcBorders>
            <w:tcMar>
              <w:top w:w="80" w:type="dxa"/>
              <w:left w:w="160" w:type="dxa"/>
              <w:bottom w:w="80" w:type="dxa"/>
              <w:right w:w="160" w:type="dxa"/>
            </w:tcMar>
          </w:tcPr>
          <w:p w14:paraId="08F5DD02" w14:textId="77777777" w:rsidR="00AC5694" w:rsidRDefault="00000000">
            <w:r>
              <w:rPr>
                <w:sz w:val="19"/>
                <w:szCs w:val="19"/>
              </w:rPr>
              <w:t>Agent supports multi-turn conversations; consultants can refine or follow up.</w:t>
            </w:r>
          </w:p>
        </w:tc>
        <w:tc>
          <w:tcPr>
            <w:tcW w:w="1400" w:type="dxa"/>
            <w:tcBorders>
              <w:bottom w:val="single" w:sz="1" w:space="0" w:color="D1D5DB"/>
            </w:tcBorders>
            <w:tcMar>
              <w:top w:w="80" w:type="dxa"/>
              <w:left w:w="160" w:type="dxa"/>
              <w:bottom w:w="80" w:type="dxa"/>
              <w:right w:w="160" w:type="dxa"/>
            </w:tcMar>
          </w:tcPr>
          <w:p w14:paraId="5B2C424F" w14:textId="77777777" w:rsidR="00AC5694" w:rsidRDefault="00000000">
            <w:r>
              <w:rPr>
                <w:sz w:val="19"/>
                <w:szCs w:val="19"/>
              </w:rPr>
              <w:t>Must have</w:t>
            </w:r>
          </w:p>
        </w:tc>
        <w:tc>
          <w:tcPr>
            <w:tcW w:w="2446" w:type="dxa"/>
            <w:tcBorders>
              <w:bottom w:val="single" w:sz="1" w:space="0" w:color="D1D5DB"/>
            </w:tcBorders>
            <w:tcMar>
              <w:top w:w="80" w:type="dxa"/>
              <w:left w:w="160" w:type="dxa"/>
              <w:bottom w:w="80" w:type="dxa"/>
              <w:right w:w="160" w:type="dxa"/>
            </w:tcMar>
          </w:tcPr>
          <w:p w14:paraId="4BF8AD76" w14:textId="77777777" w:rsidR="00AC5694" w:rsidRDefault="00000000">
            <w:r>
              <w:rPr>
                <w:sz w:val="19"/>
                <w:szCs w:val="19"/>
              </w:rPr>
              <w:t>Senior Consultants</w:t>
            </w:r>
          </w:p>
        </w:tc>
      </w:tr>
      <w:tr w:rsidR="00AC5694" w14:paraId="738715BE" w14:textId="77777777">
        <w:tblPrEx>
          <w:tblCellMar>
            <w:top w:w="0" w:type="dxa"/>
            <w:bottom w:w="0" w:type="dxa"/>
          </w:tblCellMar>
        </w:tblPrEx>
        <w:tc>
          <w:tcPr>
            <w:tcW w:w="700" w:type="dxa"/>
            <w:tcBorders>
              <w:bottom w:val="single" w:sz="1" w:space="0" w:color="D1D5DB"/>
            </w:tcBorders>
            <w:shd w:val="clear" w:color="auto" w:fill="F1F4F7"/>
            <w:tcMar>
              <w:top w:w="80" w:type="dxa"/>
              <w:left w:w="160" w:type="dxa"/>
              <w:bottom w:w="80" w:type="dxa"/>
              <w:right w:w="160" w:type="dxa"/>
            </w:tcMar>
          </w:tcPr>
          <w:p w14:paraId="4DAA76F6" w14:textId="77777777" w:rsidR="00AC5694" w:rsidRDefault="00000000">
            <w:r>
              <w:rPr>
                <w:sz w:val="19"/>
                <w:szCs w:val="19"/>
              </w:rPr>
              <w:t>FR-04</w:t>
            </w:r>
          </w:p>
        </w:tc>
        <w:tc>
          <w:tcPr>
            <w:tcW w:w="5200" w:type="dxa"/>
            <w:tcBorders>
              <w:bottom w:val="single" w:sz="1" w:space="0" w:color="D1D5DB"/>
            </w:tcBorders>
            <w:shd w:val="clear" w:color="auto" w:fill="F1F4F7"/>
            <w:tcMar>
              <w:top w:w="80" w:type="dxa"/>
              <w:left w:w="160" w:type="dxa"/>
              <w:bottom w:w="80" w:type="dxa"/>
              <w:right w:w="160" w:type="dxa"/>
            </w:tcMar>
          </w:tcPr>
          <w:p w14:paraId="1FA29835" w14:textId="77777777" w:rsidR="00AC5694" w:rsidRDefault="00000000">
            <w:r>
              <w:rPr>
                <w:sz w:val="19"/>
                <w:szCs w:val="19"/>
              </w:rPr>
              <w:t>Below-confidence-threshold queries escalate to a named contact rather than returning a speculative answer.</w:t>
            </w:r>
          </w:p>
        </w:tc>
        <w:tc>
          <w:tcPr>
            <w:tcW w:w="1400" w:type="dxa"/>
            <w:tcBorders>
              <w:bottom w:val="single" w:sz="1" w:space="0" w:color="D1D5DB"/>
            </w:tcBorders>
            <w:shd w:val="clear" w:color="auto" w:fill="F1F4F7"/>
            <w:tcMar>
              <w:top w:w="80" w:type="dxa"/>
              <w:left w:w="160" w:type="dxa"/>
              <w:bottom w:w="80" w:type="dxa"/>
              <w:right w:w="160" w:type="dxa"/>
            </w:tcMar>
          </w:tcPr>
          <w:p w14:paraId="3BB5DEC1" w14:textId="77777777" w:rsidR="00AC5694" w:rsidRDefault="00000000">
            <w:r>
              <w:rPr>
                <w:sz w:val="19"/>
                <w:szCs w:val="19"/>
              </w:rPr>
              <w:t>Must have</w:t>
            </w:r>
          </w:p>
        </w:tc>
        <w:tc>
          <w:tcPr>
            <w:tcW w:w="2446" w:type="dxa"/>
            <w:tcBorders>
              <w:bottom w:val="single" w:sz="1" w:space="0" w:color="D1D5DB"/>
            </w:tcBorders>
            <w:shd w:val="clear" w:color="auto" w:fill="F1F4F7"/>
            <w:tcMar>
              <w:top w:w="80" w:type="dxa"/>
              <w:left w:w="160" w:type="dxa"/>
              <w:bottom w:w="80" w:type="dxa"/>
              <w:right w:w="160" w:type="dxa"/>
            </w:tcMar>
          </w:tcPr>
          <w:p w14:paraId="4B2F601D" w14:textId="77777777" w:rsidR="00AC5694" w:rsidRDefault="00000000">
            <w:r>
              <w:rPr>
                <w:sz w:val="19"/>
                <w:szCs w:val="19"/>
              </w:rPr>
              <w:t>Legal and Compliance</w:t>
            </w:r>
          </w:p>
        </w:tc>
      </w:tr>
      <w:tr w:rsidR="00AC5694" w14:paraId="1D6C8AE0" w14:textId="77777777">
        <w:tblPrEx>
          <w:tblCellMar>
            <w:top w:w="0" w:type="dxa"/>
            <w:bottom w:w="0" w:type="dxa"/>
          </w:tblCellMar>
        </w:tblPrEx>
        <w:tc>
          <w:tcPr>
            <w:tcW w:w="700" w:type="dxa"/>
            <w:tcBorders>
              <w:bottom w:val="single" w:sz="1" w:space="0" w:color="D1D5DB"/>
            </w:tcBorders>
            <w:tcMar>
              <w:top w:w="80" w:type="dxa"/>
              <w:left w:w="160" w:type="dxa"/>
              <w:bottom w:w="80" w:type="dxa"/>
              <w:right w:w="160" w:type="dxa"/>
            </w:tcMar>
          </w:tcPr>
          <w:p w14:paraId="205A18BB" w14:textId="77777777" w:rsidR="00AC5694" w:rsidRDefault="00000000">
            <w:r>
              <w:rPr>
                <w:sz w:val="19"/>
                <w:szCs w:val="19"/>
              </w:rPr>
              <w:t>FR-05</w:t>
            </w:r>
          </w:p>
        </w:tc>
        <w:tc>
          <w:tcPr>
            <w:tcW w:w="5200" w:type="dxa"/>
            <w:tcBorders>
              <w:bottom w:val="single" w:sz="1" w:space="0" w:color="D1D5DB"/>
            </w:tcBorders>
            <w:tcMar>
              <w:top w:w="80" w:type="dxa"/>
              <w:left w:w="160" w:type="dxa"/>
              <w:bottom w:w="80" w:type="dxa"/>
              <w:right w:w="160" w:type="dxa"/>
            </w:tcMar>
          </w:tcPr>
          <w:p w14:paraId="3B737767" w14:textId="77777777" w:rsidR="00AC5694" w:rsidRDefault="00000000">
            <w:r>
              <w:rPr>
                <w:sz w:val="19"/>
                <w:szCs w:val="19"/>
              </w:rPr>
              <w:t>All interactions logged with timestamp, user ID, query, and response for audit.</w:t>
            </w:r>
          </w:p>
        </w:tc>
        <w:tc>
          <w:tcPr>
            <w:tcW w:w="1400" w:type="dxa"/>
            <w:tcBorders>
              <w:bottom w:val="single" w:sz="1" w:space="0" w:color="D1D5DB"/>
            </w:tcBorders>
            <w:tcMar>
              <w:top w:w="80" w:type="dxa"/>
              <w:left w:w="160" w:type="dxa"/>
              <w:bottom w:w="80" w:type="dxa"/>
              <w:right w:w="160" w:type="dxa"/>
            </w:tcMar>
          </w:tcPr>
          <w:p w14:paraId="57B89078" w14:textId="77777777" w:rsidR="00AC5694" w:rsidRDefault="00000000">
            <w:r>
              <w:rPr>
                <w:sz w:val="19"/>
                <w:szCs w:val="19"/>
              </w:rPr>
              <w:t>Must have</w:t>
            </w:r>
          </w:p>
        </w:tc>
        <w:tc>
          <w:tcPr>
            <w:tcW w:w="2446" w:type="dxa"/>
            <w:tcBorders>
              <w:bottom w:val="single" w:sz="1" w:space="0" w:color="D1D5DB"/>
            </w:tcBorders>
            <w:tcMar>
              <w:top w:w="80" w:type="dxa"/>
              <w:left w:w="160" w:type="dxa"/>
              <w:bottom w:w="80" w:type="dxa"/>
              <w:right w:w="160" w:type="dxa"/>
            </w:tcMar>
          </w:tcPr>
          <w:p w14:paraId="5E8B3491" w14:textId="77777777" w:rsidR="00AC5694" w:rsidRDefault="00000000">
            <w:r>
              <w:rPr>
                <w:sz w:val="19"/>
                <w:szCs w:val="19"/>
              </w:rPr>
              <w:t>Compliance Manager</w:t>
            </w:r>
          </w:p>
        </w:tc>
      </w:tr>
      <w:tr w:rsidR="00AC5694" w14:paraId="7ADE7F48" w14:textId="77777777">
        <w:tblPrEx>
          <w:tblCellMar>
            <w:top w:w="0" w:type="dxa"/>
            <w:bottom w:w="0" w:type="dxa"/>
          </w:tblCellMar>
        </w:tblPrEx>
        <w:tc>
          <w:tcPr>
            <w:tcW w:w="700" w:type="dxa"/>
            <w:tcBorders>
              <w:bottom w:val="single" w:sz="1" w:space="0" w:color="D1D5DB"/>
            </w:tcBorders>
            <w:shd w:val="clear" w:color="auto" w:fill="F1F4F7"/>
            <w:tcMar>
              <w:top w:w="80" w:type="dxa"/>
              <w:left w:w="160" w:type="dxa"/>
              <w:bottom w:w="80" w:type="dxa"/>
              <w:right w:w="160" w:type="dxa"/>
            </w:tcMar>
          </w:tcPr>
          <w:p w14:paraId="681871F0" w14:textId="77777777" w:rsidR="00AC5694" w:rsidRDefault="00000000">
            <w:r>
              <w:rPr>
                <w:sz w:val="19"/>
                <w:szCs w:val="19"/>
              </w:rPr>
              <w:t>FR-06</w:t>
            </w:r>
          </w:p>
        </w:tc>
        <w:tc>
          <w:tcPr>
            <w:tcW w:w="5200" w:type="dxa"/>
            <w:tcBorders>
              <w:bottom w:val="single" w:sz="1" w:space="0" w:color="D1D5DB"/>
            </w:tcBorders>
            <w:shd w:val="clear" w:color="auto" w:fill="F1F4F7"/>
            <w:tcMar>
              <w:top w:w="80" w:type="dxa"/>
              <w:left w:w="160" w:type="dxa"/>
              <w:bottom w:w="80" w:type="dxa"/>
              <w:right w:w="160" w:type="dxa"/>
            </w:tcMar>
          </w:tcPr>
          <w:p w14:paraId="0CD7F7BB" w14:textId="77777777" w:rsidR="00AC5694" w:rsidRDefault="00000000">
            <w:r>
              <w:rPr>
                <w:sz w:val="19"/>
                <w:szCs w:val="19"/>
              </w:rPr>
              <w:t>Agent accessible via Microsoft Teams without additional login.</w:t>
            </w:r>
          </w:p>
        </w:tc>
        <w:tc>
          <w:tcPr>
            <w:tcW w:w="1400" w:type="dxa"/>
            <w:tcBorders>
              <w:bottom w:val="single" w:sz="1" w:space="0" w:color="D1D5DB"/>
            </w:tcBorders>
            <w:shd w:val="clear" w:color="auto" w:fill="F1F4F7"/>
            <w:tcMar>
              <w:top w:w="80" w:type="dxa"/>
              <w:left w:w="160" w:type="dxa"/>
              <w:bottom w:w="80" w:type="dxa"/>
              <w:right w:w="160" w:type="dxa"/>
            </w:tcMar>
          </w:tcPr>
          <w:p w14:paraId="544777DB" w14:textId="77777777" w:rsidR="00AC5694" w:rsidRDefault="00000000">
            <w:r>
              <w:rPr>
                <w:sz w:val="19"/>
                <w:szCs w:val="19"/>
              </w:rPr>
              <w:t>Must have</w:t>
            </w:r>
          </w:p>
        </w:tc>
        <w:tc>
          <w:tcPr>
            <w:tcW w:w="2446" w:type="dxa"/>
            <w:tcBorders>
              <w:bottom w:val="single" w:sz="1" w:space="0" w:color="D1D5DB"/>
            </w:tcBorders>
            <w:shd w:val="clear" w:color="auto" w:fill="F1F4F7"/>
            <w:tcMar>
              <w:top w:w="80" w:type="dxa"/>
              <w:left w:w="160" w:type="dxa"/>
              <w:bottom w:w="80" w:type="dxa"/>
              <w:right w:w="160" w:type="dxa"/>
            </w:tcMar>
          </w:tcPr>
          <w:p w14:paraId="54CDEBDE" w14:textId="77777777" w:rsidR="00AC5694" w:rsidRDefault="00000000">
            <w:r>
              <w:rPr>
                <w:sz w:val="19"/>
                <w:szCs w:val="19"/>
              </w:rPr>
              <w:t>Head of Technology</w:t>
            </w:r>
          </w:p>
        </w:tc>
      </w:tr>
      <w:tr w:rsidR="00AC5694" w14:paraId="530A337B" w14:textId="77777777">
        <w:tblPrEx>
          <w:tblCellMar>
            <w:top w:w="0" w:type="dxa"/>
            <w:bottom w:w="0" w:type="dxa"/>
          </w:tblCellMar>
        </w:tblPrEx>
        <w:tc>
          <w:tcPr>
            <w:tcW w:w="700" w:type="dxa"/>
            <w:tcBorders>
              <w:bottom w:val="single" w:sz="1" w:space="0" w:color="D1D5DB"/>
            </w:tcBorders>
            <w:tcMar>
              <w:top w:w="80" w:type="dxa"/>
              <w:left w:w="160" w:type="dxa"/>
              <w:bottom w:w="80" w:type="dxa"/>
              <w:right w:w="160" w:type="dxa"/>
            </w:tcMar>
          </w:tcPr>
          <w:p w14:paraId="44C5F2FA" w14:textId="77777777" w:rsidR="00AC5694" w:rsidRDefault="00000000">
            <w:r>
              <w:rPr>
                <w:sz w:val="19"/>
                <w:szCs w:val="19"/>
              </w:rPr>
              <w:t>FR-07</w:t>
            </w:r>
          </w:p>
        </w:tc>
        <w:tc>
          <w:tcPr>
            <w:tcW w:w="5200" w:type="dxa"/>
            <w:tcBorders>
              <w:bottom w:val="single" w:sz="1" w:space="0" w:color="D1D5DB"/>
            </w:tcBorders>
            <w:tcMar>
              <w:top w:w="80" w:type="dxa"/>
              <w:left w:w="160" w:type="dxa"/>
              <w:bottom w:w="80" w:type="dxa"/>
              <w:right w:w="160" w:type="dxa"/>
            </w:tcMar>
          </w:tcPr>
          <w:p w14:paraId="79074A64" w14:textId="77777777" w:rsidR="00AC5694" w:rsidRDefault="00000000">
            <w:r>
              <w:rPr>
                <w:sz w:val="19"/>
                <w:szCs w:val="19"/>
              </w:rPr>
              <w:t>Knowledge base updatable without redeploying the agent.</w:t>
            </w:r>
          </w:p>
        </w:tc>
        <w:tc>
          <w:tcPr>
            <w:tcW w:w="1400" w:type="dxa"/>
            <w:tcBorders>
              <w:bottom w:val="single" w:sz="1" w:space="0" w:color="D1D5DB"/>
            </w:tcBorders>
            <w:tcMar>
              <w:top w:w="80" w:type="dxa"/>
              <w:left w:w="160" w:type="dxa"/>
              <w:bottom w:w="80" w:type="dxa"/>
              <w:right w:w="160" w:type="dxa"/>
            </w:tcMar>
          </w:tcPr>
          <w:p w14:paraId="27BDDBE9" w14:textId="77777777" w:rsidR="00AC5694" w:rsidRDefault="00000000">
            <w:r>
              <w:rPr>
                <w:sz w:val="19"/>
                <w:szCs w:val="19"/>
              </w:rPr>
              <w:t>Should have</w:t>
            </w:r>
          </w:p>
        </w:tc>
        <w:tc>
          <w:tcPr>
            <w:tcW w:w="2446" w:type="dxa"/>
            <w:tcBorders>
              <w:bottom w:val="single" w:sz="1" w:space="0" w:color="D1D5DB"/>
            </w:tcBorders>
            <w:tcMar>
              <w:top w:w="80" w:type="dxa"/>
              <w:left w:w="160" w:type="dxa"/>
              <w:bottom w:w="80" w:type="dxa"/>
              <w:right w:w="160" w:type="dxa"/>
            </w:tcMar>
          </w:tcPr>
          <w:p w14:paraId="39AA3D9B" w14:textId="77777777" w:rsidR="00AC5694" w:rsidRDefault="00000000">
            <w:r>
              <w:rPr>
                <w:sz w:val="19"/>
                <w:szCs w:val="19"/>
              </w:rPr>
              <w:t>Head of Technology</w:t>
            </w:r>
          </w:p>
        </w:tc>
      </w:tr>
      <w:tr w:rsidR="00AC5694" w14:paraId="7D0AC240" w14:textId="77777777">
        <w:tblPrEx>
          <w:tblCellMar>
            <w:top w:w="0" w:type="dxa"/>
            <w:bottom w:w="0" w:type="dxa"/>
          </w:tblCellMar>
        </w:tblPrEx>
        <w:tc>
          <w:tcPr>
            <w:tcW w:w="700" w:type="dxa"/>
            <w:shd w:val="clear" w:color="auto" w:fill="F1F4F7"/>
            <w:tcMar>
              <w:top w:w="80" w:type="dxa"/>
              <w:left w:w="160" w:type="dxa"/>
              <w:bottom w:w="80" w:type="dxa"/>
              <w:right w:w="160" w:type="dxa"/>
            </w:tcMar>
          </w:tcPr>
          <w:p w14:paraId="4965DD29" w14:textId="77777777" w:rsidR="00AC5694" w:rsidRDefault="00000000">
            <w:r>
              <w:rPr>
                <w:sz w:val="19"/>
                <w:szCs w:val="19"/>
              </w:rPr>
              <w:t>FR-08</w:t>
            </w:r>
          </w:p>
        </w:tc>
        <w:tc>
          <w:tcPr>
            <w:tcW w:w="5200" w:type="dxa"/>
            <w:shd w:val="clear" w:color="auto" w:fill="F1F4F7"/>
            <w:tcMar>
              <w:top w:w="80" w:type="dxa"/>
              <w:left w:w="160" w:type="dxa"/>
              <w:bottom w:w="80" w:type="dxa"/>
              <w:right w:w="160" w:type="dxa"/>
            </w:tcMar>
          </w:tcPr>
          <w:p w14:paraId="63E241D0" w14:textId="77777777" w:rsidR="00AC5694" w:rsidRDefault="00000000">
            <w:r>
              <w:rPr>
                <w:sz w:val="19"/>
                <w:szCs w:val="19"/>
              </w:rPr>
              <w:t>Agent surfaces relevant document links alongside responses where available.</w:t>
            </w:r>
          </w:p>
        </w:tc>
        <w:tc>
          <w:tcPr>
            <w:tcW w:w="1400" w:type="dxa"/>
            <w:shd w:val="clear" w:color="auto" w:fill="F1F4F7"/>
            <w:tcMar>
              <w:top w:w="80" w:type="dxa"/>
              <w:left w:w="160" w:type="dxa"/>
              <w:bottom w:w="80" w:type="dxa"/>
              <w:right w:w="160" w:type="dxa"/>
            </w:tcMar>
          </w:tcPr>
          <w:p w14:paraId="7A03B32F" w14:textId="77777777" w:rsidR="00AC5694" w:rsidRDefault="00000000">
            <w:r>
              <w:rPr>
                <w:sz w:val="19"/>
                <w:szCs w:val="19"/>
              </w:rPr>
              <w:t>Should have</w:t>
            </w:r>
          </w:p>
        </w:tc>
        <w:tc>
          <w:tcPr>
            <w:tcW w:w="2446" w:type="dxa"/>
            <w:shd w:val="clear" w:color="auto" w:fill="F1F4F7"/>
            <w:tcMar>
              <w:top w:w="80" w:type="dxa"/>
              <w:left w:w="160" w:type="dxa"/>
              <w:bottom w:w="80" w:type="dxa"/>
              <w:right w:w="160" w:type="dxa"/>
            </w:tcMar>
          </w:tcPr>
          <w:p w14:paraId="7AFDFE1E" w14:textId="77777777" w:rsidR="00AC5694" w:rsidRDefault="00000000">
            <w:r>
              <w:rPr>
                <w:sz w:val="19"/>
                <w:szCs w:val="19"/>
              </w:rPr>
              <w:t>Practice Lead</w:t>
            </w:r>
          </w:p>
        </w:tc>
      </w:tr>
    </w:tbl>
    <w:p w14:paraId="20CB0D1C" w14:textId="77777777" w:rsidR="00AC5694" w:rsidRDefault="00AC5694">
      <w:pPr>
        <w:spacing w:before="160"/>
      </w:pPr>
    </w:p>
    <w:p w14:paraId="28C2A864" w14:textId="77777777" w:rsidR="00AC5694" w:rsidRDefault="00000000">
      <w:pPr>
        <w:spacing w:before="280" w:after="80"/>
      </w:pPr>
      <w:r>
        <w:rPr>
          <w:b/>
          <w:bCs/>
          <w:color w:val="0C2340"/>
          <w:sz w:val="24"/>
          <w:szCs w:val="24"/>
        </w:rPr>
        <w:t>4.2 Non-Functional Requirements</w:t>
      </w:r>
    </w:p>
    <w:p w14:paraId="4EC2C72A" w14:textId="77777777" w:rsidR="00AC5694" w:rsidRDefault="00AC5694">
      <w:pPr>
        <w:spacing w:before="60"/>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846"/>
      </w:tblGrid>
      <w:tr w:rsidR="00AC5694" w14:paraId="44CCB686" w14:textId="77777777">
        <w:tblPrEx>
          <w:tblCellMar>
            <w:top w:w="0" w:type="dxa"/>
            <w:bottom w:w="0" w:type="dxa"/>
          </w:tblCellMar>
        </w:tblPrEx>
        <w:trPr>
          <w:tblHeader/>
        </w:trPr>
        <w:tc>
          <w:tcPr>
            <w:tcW w:w="700" w:type="dxa"/>
            <w:tcBorders>
              <w:bottom w:val="single" w:sz="2" w:space="0" w:color="C9922E"/>
            </w:tcBorders>
            <w:shd w:val="clear" w:color="auto" w:fill="0C2340"/>
            <w:tcMar>
              <w:top w:w="100" w:type="dxa"/>
              <w:left w:w="160" w:type="dxa"/>
              <w:bottom w:w="100" w:type="dxa"/>
              <w:right w:w="160" w:type="dxa"/>
            </w:tcMar>
          </w:tcPr>
          <w:p w14:paraId="215F7100" w14:textId="77777777" w:rsidR="00AC5694" w:rsidRDefault="00000000">
            <w:r>
              <w:rPr>
                <w:b/>
                <w:bCs/>
                <w:color w:val="FFFFFF"/>
                <w:sz w:val="18"/>
                <w:szCs w:val="18"/>
              </w:rPr>
              <w:lastRenderedPageBreak/>
              <w:t>ID</w:t>
            </w:r>
          </w:p>
        </w:tc>
        <w:tc>
          <w:tcPr>
            <w:tcW w:w="3200" w:type="dxa"/>
            <w:tcBorders>
              <w:bottom w:val="single" w:sz="2" w:space="0" w:color="C9922E"/>
            </w:tcBorders>
            <w:shd w:val="clear" w:color="auto" w:fill="0C2340"/>
            <w:tcMar>
              <w:top w:w="100" w:type="dxa"/>
              <w:left w:w="160" w:type="dxa"/>
              <w:bottom w:w="100" w:type="dxa"/>
              <w:right w:w="160" w:type="dxa"/>
            </w:tcMar>
          </w:tcPr>
          <w:p w14:paraId="657EBF33" w14:textId="77777777" w:rsidR="00AC5694" w:rsidRDefault="00000000">
            <w:r>
              <w:rPr>
                <w:b/>
                <w:bCs/>
                <w:color w:val="FFFFFF"/>
                <w:sz w:val="18"/>
                <w:szCs w:val="18"/>
              </w:rPr>
              <w:t>Requirement</w:t>
            </w:r>
          </w:p>
        </w:tc>
        <w:tc>
          <w:tcPr>
            <w:tcW w:w="5846" w:type="dxa"/>
            <w:tcBorders>
              <w:bottom w:val="single" w:sz="2" w:space="0" w:color="C9922E"/>
            </w:tcBorders>
            <w:shd w:val="clear" w:color="auto" w:fill="0C2340"/>
            <w:tcMar>
              <w:top w:w="100" w:type="dxa"/>
              <w:left w:w="160" w:type="dxa"/>
              <w:bottom w:w="100" w:type="dxa"/>
              <w:right w:w="160" w:type="dxa"/>
            </w:tcMar>
          </w:tcPr>
          <w:p w14:paraId="4A79FC31" w14:textId="77777777" w:rsidR="00AC5694" w:rsidRDefault="00000000">
            <w:r>
              <w:rPr>
                <w:b/>
                <w:bCs/>
                <w:color w:val="FFFFFF"/>
                <w:sz w:val="18"/>
                <w:szCs w:val="18"/>
              </w:rPr>
              <w:t>Acceptance Criterion</w:t>
            </w:r>
          </w:p>
        </w:tc>
      </w:tr>
      <w:tr w:rsidR="00AC5694" w14:paraId="1C983189" w14:textId="77777777">
        <w:tblPrEx>
          <w:tblCellMar>
            <w:top w:w="0" w:type="dxa"/>
            <w:bottom w:w="0" w:type="dxa"/>
          </w:tblCellMar>
        </w:tblPrEx>
        <w:tc>
          <w:tcPr>
            <w:tcW w:w="700" w:type="dxa"/>
            <w:tcBorders>
              <w:bottom w:val="single" w:sz="1" w:space="0" w:color="D1D5DB"/>
            </w:tcBorders>
            <w:tcMar>
              <w:top w:w="80" w:type="dxa"/>
              <w:left w:w="160" w:type="dxa"/>
              <w:bottom w:w="80" w:type="dxa"/>
              <w:right w:w="160" w:type="dxa"/>
            </w:tcMar>
          </w:tcPr>
          <w:p w14:paraId="7C82FA88" w14:textId="77777777" w:rsidR="00AC5694" w:rsidRDefault="00000000">
            <w:r>
              <w:rPr>
                <w:sz w:val="19"/>
                <w:szCs w:val="19"/>
              </w:rPr>
              <w:t>NFR-01</w:t>
            </w:r>
          </w:p>
        </w:tc>
        <w:tc>
          <w:tcPr>
            <w:tcW w:w="3200" w:type="dxa"/>
            <w:tcBorders>
              <w:bottom w:val="single" w:sz="1" w:space="0" w:color="D1D5DB"/>
            </w:tcBorders>
            <w:tcMar>
              <w:top w:w="80" w:type="dxa"/>
              <w:left w:w="160" w:type="dxa"/>
              <w:bottom w:w="80" w:type="dxa"/>
              <w:right w:w="160" w:type="dxa"/>
            </w:tcMar>
          </w:tcPr>
          <w:p w14:paraId="47D23B07" w14:textId="77777777" w:rsidR="00AC5694" w:rsidRDefault="00000000">
            <w:r>
              <w:rPr>
                <w:sz w:val="19"/>
                <w:szCs w:val="19"/>
              </w:rPr>
              <w:t>Response latency</w:t>
            </w:r>
          </w:p>
        </w:tc>
        <w:tc>
          <w:tcPr>
            <w:tcW w:w="5846" w:type="dxa"/>
            <w:tcBorders>
              <w:bottom w:val="single" w:sz="1" w:space="0" w:color="D1D5DB"/>
            </w:tcBorders>
            <w:tcMar>
              <w:top w:w="80" w:type="dxa"/>
              <w:left w:w="160" w:type="dxa"/>
              <w:bottom w:w="80" w:type="dxa"/>
              <w:right w:w="160" w:type="dxa"/>
            </w:tcMar>
          </w:tcPr>
          <w:p w14:paraId="672F4C8A" w14:textId="77777777" w:rsidR="00AC5694" w:rsidRDefault="00000000">
            <w:r>
              <w:rPr>
                <w:sz w:val="19"/>
                <w:szCs w:val="19"/>
              </w:rPr>
              <w:t>95th percentile under 8 seconds for a standard query</w:t>
            </w:r>
          </w:p>
        </w:tc>
      </w:tr>
      <w:tr w:rsidR="00AC5694" w14:paraId="325B21C6" w14:textId="77777777">
        <w:tblPrEx>
          <w:tblCellMar>
            <w:top w:w="0" w:type="dxa"/>
            <w:bottom w:w="0" w:type="dxa"/>
          </w:tblCellMar>
        </w:tblPrEx>
        <w:tc>
          <w:tcPr>
            <w:tcW w:w="700" w:type="dxa"/>
            <w:tcBorders>
              <w:bottom w:val="single" w:sz="1" w:space="0" w:color="D1D5DB"/>
            </w:tcBorders>
            <w:shd w:val="clear" w:color="auto" w:fill="F1F4F7"/>
            <w:tcMar>
              <w:top w:w="80" w:type="dxa"/>
              <w:left w:w="160" w:type="dxa"/>
              <w:bottom w:w="80" w:type="dxa"/>
              <w:right w:w="160" w:type="dxa"/>
            </w:tcMar>
          </w:tcPr>
          <w:p w14:paraId="15B121B9" w14:textId="77777777" w:rsidR="00AC5694" w:rsidRDefault="00000000">
            <w:r>
              <w:rPr>
                <w:sz w:val="19"/>
                <w:szCs w:val="19"/>
              </w:rPr>
              <w:t>NFR-02</w:t>
            </w:r>
          </w:p>
        </w:tc>
        <w:tc>
          <w:tcPr>
            <w:tcW w:w="3200" w:type="dxa"/>
            <w:tcBorders>
              <w:bottom w:val="single" w:sz="1" w:space="0" w:color="D1D5DB"/>
            </w:tcBorders>
            <w:shd w:val="clear" w:color="auto" w:fill="F1F4F7"/>
            <w:tcMar>
              <w:top w:w="80" w:type="dxa"/>
              <w:left w:w="160" w:type="dxa"/>
              <w:bottom w:w="80" w:type="dxa"/>
              <w:right w:w="160" w:type="dxa"/>
            </w:tcMar>
          </w:tcPr>
          <w:p w14:paraId="47677E96" w14:textId="77777777" w:rsidR="00AC5694" w:rsidRDefault="00000000">
            <w:r>
              <w:rPr>
                <w:sz w:val="19"/>
                <w:szCs w:val="19"/>
              </w:rPr>
              <w:t>Availability</w:t>
            </w:r>
          </w:p>
        </w:tc>
        <w:tc>
          <w:tcPr>
            <w:tcW w:w="5846" w:type="dxa"/>
            <w:tcBorders>
              <w:bottom w:val="single" w:sz="1" w:space="0" w:color="D1D5DB"/>
            </w:tcBorders>
            <w:shd w:val="clear" w:color="auto" w:fill="F1F4F7"/>
            <w:tcMar>
              <w:top w:w="80" w:type="dxa"/>
              <w:left w:w="160" w:type="dxa"/>
              <w:bottom w:w="80" w:type="dxa"/>
              <w:right w:w="160" w:type="dxa"/>
            </w:tcMar>
          </w:tcPr>
          <w:p w14:paraId="68702C29" w14:textId="77777777" w:rsidR="00AC5694" w:rsidRDefault="00000000">
            <w:r>
              <w:rPr>
                <w:sz w:val="19"/>
                <w:szCs w:val="19"/>
              </w:rPr>
              <w:t>99% uptime during AEST business hours</w:t>
            </w:r>
          </w:p>
        </w:tc>
      </w:tr>
      <w:tr w:rsidR="00AC5694" w14:paraId="2A52F56E" w14:textId="77777777">
        <w:tblPrEx>
          <w:tblCellMar>
            <w:top w:w="0" w:type="dxa"/>
            <w:bottom w:w="0" w:type="dxa"/>
          </w:tblCellMar>
        </w:tblPrEx>
        <w:tc>
          <w:tcPr>
            <w:tcW w:w="700" w:type="dxa"/>
            <w:tcBorders>
              <w:bottom w:val="single" w:sz="1" w:space="0" w:color="D1D5DB"/>
            </w:tcBorders>
            <w:tcMar>
              <w:top w:w="80" w:type="dxa"/>
              <w:left w:w="160" w:type="dxa"/>
              <w:bottom w:w="80" w:type="dxa"/>
              <w:right w:w="160" w:type="dxa"/>
            </w:tcMar>
          </w:tcPr>
          <w:p w14:paraId="6D2B6C96" w14:textId="77777777" w:rsidR="00AC5694" w:rsidRDefault="00000000">
            <w:r>
              <w:rPr>
                <w:sz w:val="19"/>
                <w:szCs w:val="19"/>
              </w:rPr>
              <w:t>NFR-03</w:t>
            </w:r>
          </w:p>
        </w:tc>
        <w:tc>
          <w:tcPr>
            <w:tcW w:w="3200" w:type="dxa"/>
            <w:tcBorders>
              <w:bottom w:val="single" w:sz="1" w:space="0" w:color="D1D5DB"/>
            </w:tcBorders>
            <w:tcMar>
              <w:top w:w="80" w:type="dxa"/>
              <w:left w:w="160" w:type="dxa"/>
              <w:bottom w:w="80" w:type="dxa"/>
              <w:right w:w="160" w:type="dxa"/>
            </w:tcMar>
          </w:tcPr>
          <w:p w14:paraId="35F1B785" w14:textId="77777777" w:rsidR="00AC5694" w:rsidRDefault="00000000">
            <w:r>
              <w:rPr>
                <w:sz w:val="19"/>
                <w:szCs w:val="19"/>
              </w:rPr>
              <w:t>Data sovereignty</w:t>
            </w:r>
          </w:p>
        </w:tc>
        <w:tc>
          <w:tcPr>
            <w:tcW w:w="5846" w:type="dxa"/>
            <w:tcBorders>
              <w:bottom w:val="single" w:sz="1" w:space="0" w:color="D1D5DB"/>
            </w:tcBorders>
            <w:tcMar>
              <w:top w:w="80" w:type="dxa"/>
              <w:left w:w="160" w:type="dxa"/>
              <w:bottom w:w="80" w:type="dxa"/>
              <w:right w:w="160" w:type="dxa"/>
            </w:tcMar>
          </w:tcPr>
          <w:p w14:paraId="151A3AEB" w14:textId="77777777" w:rsidR="00AC5694" w:rsidRDefault="00000000">
            <w:r>
              <w:rPr>
                <w:sz w:val="19"/>
                <w:szCs w:val="19"/>
              </w:rPr>
              <w:t>All data processed and stored in Azure Australia East</w:t>
            </w:r>
          </w:p>
        </w:tc>
      </w:tr>
      <w:tr w:rsidR="00AC5694" w14:paraId="613CC153" w14:textId="77777777">
        <w:tblPrEx>
          <w:tblCellMar>
            <w:top w:w="0" w:type="dxa"/>
            <w:bottom w:w="0" w:type="dxa"/>
          </w:tblCellMar>
        </w:tblPrEx>
        <w:tc>
          <w:tcPr>
            <w:tcW w:w="700" w:type="dxa"/>
            <w:tcBorders>
              <w:bottom w:val="single" w:sz="1" w:space="0" w:color="D1D5DB"/>
            </w:tcBorders>
            <w:shd w:val="clear" w:color="auto" w:fill="F1F4F7"/>
            <w:tcMar>
              <w:top w:w="80" w:type="dxa"/>
              <w:left w:w="160" w:type="dxa"/>
              <w:bottom w:w="80" w:type="dxa"/>
              <w:right w:w="160" w:type="dxa"/>
            </w:tcMar>
          </w:tcPr>
          <w:p w14:paraId="4B9E4F4F" w14:textId="77777777" w:rsidR="00AC5694" w:rsidRDefault="00000000">
            <w:r>
              <w:rPr>
                <w:sz w:val="19"/>
                <w:szCs w:val="19"/>
              </w:rPr>
              <w:t>NFR-04</w:t>
            </w:r>
          </w:p>
        </w:tc>
        <w:tc>
          <w:tcPr>
            <w:tcW w:w="3200" w:type="dxa"/>
            <w:tcBorders>
              <w:bottom w:val="single" w:sz="1" w:space="0" w:color="D1D5DB"/>
            </w:tcBorders>
            <w:shd w:val="clear" w:color="auto" w:fill="F1F4F7"/>
            <w:tcMar>
              <w:top w:w="80" w:type="dxa"/>
              <w:left w:w="160" w:type="dxa"/>
              <w:bottom w:w="80" w:type="dxa"/>
              <w:right w:w="160" w:type="dxa"/>
            </w:tcMar>
          </w:tcPr>
          <w:p w14:paraId="13555515" w14:textId="77777777" w:rsidR="00AC5694" w:rsidRDefault="00000000">
            <w:r>
              <w:rPr>
                <w:sz w:val="19"/>
                <w:szCs w:val="19"/>
              </w:rPr>
              <w:t>Access control</w:t>
            </w:r>
          </w:p>
        </w:tc>
        <w:tc>
          <w:tcPr>
            <w:tcW w:w="5846" w:type="dxa"/>
            <w:tcBorders>
              <w:bottom w:val="single" w:sz="1" w:space="0" w:color="D1D5DB"/>
            </w:tcBorders>
            <w:shd w:val="clear" w:color="auto" w:fill="F1F4F7"/>
            <w:tcMar>
              <w:top w:w="80" w:type="dxa"/>
              <w:left w:w="160" w:type="dxa"/>
              <w:bottom w:w="80" w:type="dxa"/>
              <w:right w:w="160" w:type="dxa"/>
            </w:tcMar>
          </w:tcPr>
          <w:p w14:paraId="4BADAFC4" w14:textId="77777777" w:rsidR="00AC5694" w:rsidRDefault="00000000">
            <w:r>
              <w:rPr>
                <w:sz w:val="19"/>
                <w:szCs w:val="19"/>
              </w:rPr>
              <w:t>Accessible to Meridian M365 licensed users only via Entra ID SSO</w:t>
            </w:r>
          </w:p>
        </w:tc>
      </w:tr>
      <w:tr w:rsidR="00AC5694" w14:paraId="541702FC" w14:textId="77777777">
        <w:tblPrEx>
          <w:tblCellMar>
            <w:top w:w="0" w:type="dxa"/>
            <w:bottom w:w="0" w:type="dxa"/>
          </w:tblCellMar>
        </w:tblPrEx>
        <w:tc>
          <w:tcPr>
            <w:tcW w:w="700" w:type="dxa"/>
            <w:tcBorders>
              <w:bottom w:val="single" w:sz="1" w:space="0" w:color="D1D5DB"/>
            </w:tcBorders>
            <w:tcMar>
              <w:top w:w="80" w:type="dxa"/>
              <w:left w:w="160" w:type="dxa"/>
              <w:bottom w:w="80" w:type="dxa"/>
              <w:right w:w="160" w:type="dxa"/>
            </w:tcMar>
          </w:tcPr>
          <w:p w14:paraId="72D18629" w14:textId="77777777" w:rsidR="00AC5694" w:rsidRDefault="00000000">
            <w:r>
              <w:rPr>
                <w:sz w:val="19"/>
                <w:szCs w:val="19"/>
              </w:rPr>
              <w:t>NFR-05</w:t>
            </w:r>
          </w:p>
        </w:tc>
        <w:tc>
          <w:tcPr>
            <w:tcW w:w="3200" w:type="dxa"/>
            <w:tcBorders>
              <w:bottom w:val="single" w:sz="1" w:space="0" w:color="D1D5DB"/>
            </w:tcBorders>
            <w:tcMar>
              <w:top w:w="80" w:type="dxa"/>
              <w:left w:w="160" w:type="dxa"/>
              <w:bottom w:w="80" w:type="dxa"/>
              <w:right w:w="160" w:type="dxa"/>
            </w:tcMar>
          </w:tcPr>
          <w:p w14:paraId="6B14BA25" w14:textId="77777777" w:rsidR="00AC5694" w:rsidRDefault="00000000">
            <w:r>
              <w:rPr>
                <w:sz w:val="19"/>
                <w:szCs w:val="19"/>
              </w:rPr>
              <w:t>Audit log retention</w:t>
            </w:r>
          </w:p>
        </w:tc>
        <w:tc>
          <w:tcPr>
            <w:tcW w:w="5846" w:type="dxa"/>
            <w:tcBorders>
              <w:bottom w:val="single" w:sz="1" w:space="0" w:color="D1D5DB"/>
            </w:tcBorders>
            <w:tcMar>
              <w:top w:w="80" w:type="dxa"/>
              <w:left w:w="160" w:type="dxa"/>
              <w:bottom w:w="80" w:type="dxa"/>
              <w:right w:w="160" w:type="dxa"/>
            </w:tcMar>
          </w:tcPr>
          <w:p w14:paraId="153602D3" w14:textId="77777777" w:rsidR="00AC5694" w:rsidRDefault="00000000">
            <w:r>
              <w:rPr>
                <w:sz w:val="19"/>
                <w:szCs w:val="19"/>
              </w:rPr>
              <w:t>Interaction logs retained for 12 months with restricted access</w:t>
            </w:r>
          </w:p>
        </w:tc>
      </w:tr>
      <w:tr w:rsidR="00AC5694" w14:paraId="10FFD9A0" w14:textId="77777777">
        <w:tblPrEx>
          <w:tblCellMar>
            <w:top w:w="0" w:type="dxa"/>
            <w:bottom w:w="0" w:type="dxa"/>
          </w:tblCellMar>
        </w:tblPrEx>
        <w:tc>
          <w:tcPr>
            <w:tcW w:w="700" w:type="dxa"/>
            <w:shd w:val="clear" w:color="auto" w:fill="F1F4F7"/>
            <w:tcMar>
              <w:top w:w="80" w:type="dxa"/>
              <w:left w:w="160" w:type="dxa"/>
              <w:bottom w:w="80" w:type="dxa"/>
              <w:right w:w="160" w:type="dxa"/>
            </w:tcMar>
          </w:tcPr>
          <w:p w14:paraId="11DA6F71" w14:textId="77777777" w:rsidR="00AC5694" w:rsidRDefault="00000000">
            <w:r>
              <w:rPr>
                <w:sz w:val="19"/>
                <w:szCs w:val="19"/>
              </w:rPr>
              <w:t>NFR-06</w:t>
            </w:r>
          </w:p>
        </w:tc>
        <w:tc>
          <w:tcPr>
            <w:tcW w:w="3200" w:type="dxa"/>
            <w:shd w:val="clear" w:color="auto" w:fill="F1F4F7"/>
            <w:tcMar>
              <w:top w:w="80" w:type="dxa"/>
              <w:left w:w="160" w:type="dxa"/>
              <w:bottom w:w="80" w:type="dxa"/>
              <w:right w:w="160" w:type="dxa"/>
            </w:tcMar>
          </w:tcPr>
          <w:p w14:paraId="03F1F921" w14:textId="77777777" w:rsidR="00AC5694" w:rsidRDefault="00000000">
            <w:r>
              <w:rPr>
                <w:sz w:val="19"/>
                <w:szCs w:val="19"/>
              </w:rPr>
              <w:t>DLP compliance</w:t>
            </w:r>
          </w:p>
        </w:tc>
        <w:tc>
          <w:tcPr>
            <w:tcW w:w="5846" w:type="dxa"/>
            <w:shd w:val="clear" w:color="auto" w:fill="F1F4F7"/>
            <w:tcMar>
              <w:top w:w="80" w:type="dxa"/>
              <w:left w:w="160" w:type="dxa"/>
              <w:bottom w:w="80" w:type="dxa"/>
              <w:right w:w="160" w:type="dxa"/>
            </w:tcMar>
          </w:tcPr>
          <w:p w14:paraId="74EF0781" w14:textId="77777777" w:rsidR="00AC5694" w:rsidRDefault="00000000">
            <w:r>
              <w:rPr>
                <w:sz w:val="19"/>
                <w:szCs w:val="19"/>
              </w:rPr>
              <w:t>Connector configuration reviewed against DLP policies before go-live</w:t>
            </w:r>
          </w:p>
        </w:tc>
      </w:tr>
    </w:tbl>
    <w:p w14:paraId="424C890B" w14:textId="77777777" w:rsidR="00AC5694" w:rsidRDefault="00000000">
      <w:pPr>
        <w:pBdr>
          <w:left w:val="thick" w:sz="28" w:space="12" w:color="C9922E"/>
        </w:pBdr>
        <w:spacing w:before="400" w:after="140"/>
        <w:ind w:left="240"/>
      </w:pPr>
      <w:r>
        <w:rPr>
          <w:b/>
          <w:bCs/>
          <w:color w:val="0C2340"/>
          <w:sz w:val="30"/>
          <w:szCs w:val="30"/>
        </w:rPr>
        <w:t>5. Success Criteria</w:t>
      </w:r>
    </w:p>
    <w:p w14:paraId="0D325480" w14:textId="57C03D5C" w:rsidR="00AC5694" w:rsidRDefault="00000000">
      <w:pPr>
        <w:pBdr>
          <w:left w:val="thick" w:sz="24" w:space="8" w:color="C9922E"/>
        </w:pBdr>
        <w:shd w:val="clear" w:color="auto" w:fill="FDF3E3"/>
        <w:spacing w:before="160" w:after="160"/>
        <w:ind w:left="200" w:right="200"/>
      </w:pPr>
      <w:r>
        <w:rPr>
          <w:b/>
          <w:bCs/>
          <w:color w:val="C9922E"/>
          <w:sz w:val="19"/>
          <w:szCs w:val="19"/>
        </w:rPr>
        <w:t>Agreement</w:t>
      </w:r>
      <w:r w:rsidR="004E740B">
        <w:rPr>
          <w:b/>
          <w:bCs/>
          <w:color w:val="C9922E"/>
          <w:sz w:val="19"/>
          <w:szCs w:val="19"/>
        </w:rPr>
        <w:t>:</w:t>
      </w:r>
      <w:r>
        <w:rPr>
          <w:b/>
          <w:bCs/>
          <w:color w:val="C9922E"/>
          <w:sz w:val="19"/>
          <w:szCs w:val="19"/>
        </w:rPr>
        <w:t xml:space="preserve"> </w:t>
      </w:r>
      <w:r>
        <w:rPr>
          <w:sz w:val="19"/>
          <w:szCs w:val="19"/>
        </w:rPr>
        <w:t>The following criteria were agreed with the executive sponsor and practice lead at the close of the discovery workshop. All five criteria must be met for the engagement to be considered complete.</w:t>
      </w:r>
    </w:p>
    <w:p w14:paraId="5EE05C62" w14:textId="77777777" w:rsidR="00AC5694" w:rsidRDefault="00AC5694">
      <w:pPr>
        <w:spacing w:before="80"/>
      </w:pPr>
    </w:p>
    <w:tbl>
      <w:tblPr>
        <w:tblW w:w="974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546"/>
      </w:tblGrid>
      <w:tr w:rsidR="00AC5694" w14:paraId="3A637692" w14:textId="77777777">
        <w:tblPrEx>
          <w:tblCellMar>
            <w:top w:w="0" w:type="dxa"/>
            <w:bottom w:w="0" w:type="dxa"/>
          </w:tblCellMar>
        </w:tblPrEx>
        <w:trPr>
          <w:tblHeader/>
        </w:trPr>
        <w:tc>
          <w:tcPr>
            <w:tcW w:w="2800" w:type="dxa"/>
            <w:tcBorders>
              <w:bottom w:val="single" w:sz="2" w:space="0" w:color="C9922E"/>
            </w:tcBorders>
            <w:shd w:val="clear" w:color="auto" w:fill="0C2340"/>
            <w:tcMar>
              <w:top w:w="100" w:type="dxa"/>
              <w:left w:w="160" w:type="dxa"/>
              <w:bottom w:w="100" w:type="dxa"/>
              <w:right w:w="160" w:type="dxa"/>
            </w:tcMar>
          </w:tcPr>
          <w:p w14:paraId="60450A0B" w14:textId="77777777" w:rsidR="00AC5694" w:rsidRDefault="00000000">
            <w:r>
              <w:rPr>
                <w:b/>
                <w:bCs/>
                <w:color w:val="FFFFFF"/>
                <w:sz w:val="18"/>
                <w:szCs w:val="18"/>
              </w:rPr>
              <w:t>Criterion</w:t>
            </w:r>
          </w:p>
        </w:tc>
        <w:tc>
          <w:tcPr>
            <w:tcW w:w="3400" w:type="dxa"/>
            <w:tcBorders>
              <w:bottom w:val="single" w:sz="2" w:space="0" w:color="C9922E"/>
            </w:tcBorders>
            <w:shd w:val="clear" w:color="auto" w:fill="0C2340"/>
            <w:tcMar>
              <w:top w:w="100" w:type="dxa"/>
              <w:left w:w="160" w:type="dxa"/>
              <w:bottom w:w="100" w:type="dxa"/>
              <w:right w:w="160" w:type="dxa"/>
            </w:tcMar>
          </w:tcPr>
          <w:p w14:paraId="539F3E28" w14:textId="77777777" w:rsidR="00AC5694" w:rsidRDefault="00000000">
            <w:r>
              <w:rPr>
                <w:b/>
                <w:bCs/>
                <w:color w:val="FFFFFF"/>
                <w:sz w:val="18"/>
                <w:szCs w:val="18"/>
              </w:rPr>
              <w:t>How Measured</w:t>
            </w:r>
          </w:p>
        </w:tc>
        <w:tc>
          <w:tcPr>
            <w:tcW w:w="3546" w:type="dxa"/>
            <w:tcBorders>
              <w:bottom w:val="single" w:sz="2" w:space="0" w:color="C9922E"/>
            </w:tcBorders>
            <w:shd w:val="clear" w:color="auto" w:fill="0C2340"/>
            <w:tcMar>
              <w:top w:w="100" w:type="dxa"/>
              <w:left w:w="160" w:type="dxa"/>
              <w:bottom w:w="100" w:type="dxa"/>
              <w:right w:w="160" w:type="dxa"/>
            </w:tcMar>
          </w:tcPr>
          <w:p w14:paraId="1F206F88" w14:textId="77777777" w:rsidR="00AC5694" w:rsidRDefault="00000000">
            <w:r>
              <w:rPr>
                <w:b/>
                <w:bCs/>
                <w:color w:val="FFFFFF"/>
                <w:sz w:val="18"/>
                <w:szCs w:val="18"/>
              </w:rPr>
              <w:t>Target</w:t>
            </w:r>
          </w:p>
        </w:tc>
      </w:tr>
      <w:tr w:rsidR="00AC5694" w14:paraId="7AACF087"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14C8816E" w14:textId="77777777" w:rsidR="00AC5694" w:rsidRDefault="00000000">
            <w:r>
              <w:rPr>
                <w:sz w:val="19"/>
                <w:szCs w:val="19"/>
              </w:rPr>
              <w:t>Time reduction in governance research</w:t>
            </w:r>
          </w:p>
        </w:tc>
        <w:tc>
          <w:tcPr>
            <w:tcW w:w="3400" w:type="dxa"/>
            <w:tcBorders>
              <w:bottom w:val="single" w:sz="1" w:space="0" w:color="D1D5DB"/>
            </w:tcBorders>
            <w:tcMar>
              <w:top w:w="80" w:type="dxa"/>
              <w:left w:w="160" w:type="dxa"/>
              <w:bottom w:w="80" w:type="dxa"/>
              <w:right w:w="160" w:type="dxa"/>
            </w:tcMar>
          </w:tcPr>
          <w:p w14:paraId="6B1A09E3" w14:textId="77777777" w:rsidR="00AC5694" w:rsidRDefault="00000000">
            <w:r>
              <w:rPr>
                <w:sz w:val="19"/>
                <w:szCs w:val="19"/>
              </w:rPr>
              <w:t>Consultant self-reported time per engagement post-go-live</w:t>
            </w:r>
          </w:p>
        </w:tc>
        <w:tc>
          <w:tcPr>
            <w:tcW w:w="3546" w:type="dxa"/>
            <w:tcBorders>
              <w:bottom w:val="single" w:sz="1" w:space="0" w:color="D1D5DB"/>
            </w:tcBorders>
            <w:tcMar>
              <w:top w:w="80" w:type="dxa"/>
              <w:left w:w="160" w:type="dxa"/>
              <w:bottom w:w="80" w:type="dxa"/>
              <w:right w:w="160" w:type="dxa"/>
            </w:tcMar>
          </w:tcPr>
          <w:p w14:paraId="60FA3AC1" w14:textId="77777777" w:rsidR="00AC5694" w:rsidRDefault="00000000">
            <w:r>
              <w:rPr>
                <w:sz w:val="19"/>
                <w:szCs w:val="19"/>
              </w:rPr>
              <w:t>Under 30 minutes, from 2 to 3 hours baseline</w:t>
            </w:r>
          </w:p>
        </w:tc>
      </w:tr>
      <w:tr w:rsidR="00AC5694" w14:paraId="28E7B9EF" w14:textId="77777777">
        <w:tblPrEx>
          <w:tblCellMar>
            <w:top w:w="0" w:type="dxa"/>
            <w:bottom w:w="0" w:type="dxa"/>
          </w:tblCellMar>
        </w:tblPrEx>
        <w:tc>
          <w:tcPr>
            <w:tcW w:w="2800" w:type="dxa"/>
            <w:tcBorders>
              <w:bottom w:val="single" w:sz="1" w:space="0" w:color="D1D5DB"/>
            </w:tcBorders>
            <w:shd w:val="clear" w:color="auto" w:fill="F1F4F7"/>
            <w:tcMar>
              <w:top w:w="80" w:type="dxa"/>
              <w:left w:w="160" w:type="dxa"/>
              <w:bottom w:w="80" w:type="dxa"/>
              <w:right w:w="160" w:type="dxa"/>
            </w:tcMar>
          </w:tcPr>
          <w:p w14:paraId="579452E4" w14:textId="77777777" w:rsidR="00AC5694" w:rsidRDefault="00000000">
            <w:r>
              <w:rPr>
                <w:sz w:val="19"/>
                <w:szCs w:val="19"/>
              </w:rPr>
              <w:t>Response accuracy</w:t>
            </w:r>
          </w:p>
        </w:tc>
        <w:tc>
          <w:tcPr>
            <w:tcW w:w="3400" w:type="dxa"/>
            <w:tcBorders>
              <w:bottom w:val="single" w:sz="1" w:space="0" w:color="D1D5DB"/>
            </w:tcBorders>
            <w:shd w:val="clear" w:color="auto" w:fill="F1F4F7"/>
            <w:tcMar>
              <w:top w:w="80" w:type="dxa"/>
              <w:left w:w="160" w:type="dxa"/>
              <w:bottom w:w="80" w:type="dxa"/>
              <w:right w:w="160" w:type="dxa"/>
            </w:tcMar>
          </w:tcPr>
          <w:p w14:paraId="703CEB96" w14:textId="77777777" w:rsidR="00AC5694" w:rsidRDefault="00000000">
            <w:r>
              <w:rPr>
                <w:sz w:val="19"/>
                <w:szCs w:val="19"/>
              </w:rPr>
              <w:t>UAT panel assessment against known-correct answers</w:t>
            </w:r>
          </w:p>
        </w:tc>
        <w:tc>
          <w:tcPr>
            <w:tcW w:w="3546" w:type="dxa"/>
            <w:tcBorders>
              <w:bottom w:val="single" w:sz="1" w:space="0" w:color="D1D5DB"/>
            </w:tcBorders>
            <w:shd w:val="clear" w:color="auto" w:fill="F1F4F7"/>
            <w:tcMar>
              <w:top w:w="80" w:type="dxa"/>
              <w:left w:w="160" w:type="dxa"/>
              <w:bottom w:w="80" w:type="dxa"/>
              <w:right w:w="160" w:type="dxa"/>
            </w:tcMar>
          </w:tcPr>
          <w:p w14:paraId="6C26D5DF" w14:textId="77777777" w:rsidR="00AC5694" w:rsidRDefault="00000000">
            <w:r>
              <w:rPr>
                <w:sz w:val="19"/>
                <w:szCs w:val="19"/>
              </w:rPr>
              <w:t>85% or above rated accurate and useful</w:t>
            </w:r>
          </w:p>
        </w:tc>
      </w:tr>
      <w:tr w:rsidR="00AC5694" w14:paraId="451B32C5"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5CD4CB48" w14:textId="77777777" w:rsidR="00AC5694" w:rsidRDefault="00000000">
            <w:r>
              <w:rPr>
                <w:sz w:val="19"/>
                <w:szCs w:val="19"/>
              </w:rPr>
              <w:t>Escalation path function</w:t>
            </w:r>
          </w:p>
        </w:tc>
        <w:tc>
          <w:tcPr>
            <w:tcW w:w="3400" w:type="dxa"/>
            <w:tcBorders>
              <w:bottom w:val="single" w:sz="1" w:space="0" w:color="D1D5DB"/>
            </w:tcBorders>
            <w:tcMar>
              <w:top w:w="80" w:type="dxa"/>
              <w:left w:w="160" w:type="dxa"/>
              <w:bottom w:w="80" w:type="dxa"/>
              <w:right w:w="160" w:type="dxa"/>
            </w:tcMar>
          </w:tcPr>
          <w:p w14:paraId="6A87719B" w14:textId="77777777" w:rsidR="00AC5694" w:rsidRDefault="00000000">
            <w:r>
              <w:rPr>
                <w:sz w:val="19"/>
                <w:szCs w:val="19"/>
              </w:rPr>
              <w:t>UAT testing of low-confidence queries</w:t>
            </w:r>
          </w:p>
        </w:tc>
        <w:tc>
          <w:tcPr>
            <w:tcW w:w="3546" w:type="dxa"/>
            <w:tcBorders>
              <w:bottom w:val="single" w:sz="1" w:space="0" w:color="D1D5DB"/>
            </w:tcBorders>
            <w:tcMar>
              <w:top w:w="80" w:type="dxa"/>
              <w:left w:w="160" w:type="dxa"/>
              <w:bottom w:w="80" w:type="dxa"/>
              <w:right w:w="160" w:type="dxa"/>
            </w:tcMar>
          </w:tcPr>
          <w:p w14:paraId="691E2916" w14:textId="77777777" w:rsidR="00AC5694" w:rsidRDefault="00000000">
            <w:r>
              <w:rPr>
                <w:sz w:val="19"/>
                <w:szCs w:val="19"/>
              </w:rPr>
              <w:t>100% of below-threshold queries escalate correctly</w:t>
            </w:r>
          </w:p>
        </w:tc>
      </w:tr>
      <w:tr w:rsidR="00AC5694" w14:paraId="76C44144" w14:textId="77777777">
        <w:tblPrEx>
          <w:tblCellMar>
            <w:top w:w="0" w:type="dxa"/>
            <w:bottom w:w="0" w:type="dxa"/>
          </w:tblCellMar>
        </w:tblPrEx>
        <w:tc>
          <w:tcPr>
            <w:tcW w:w="2800" w:type="dxa"/>
            <w:tcBorders>
              <w:bottom w:val="single" w:sz="1" w:space="0" w:color="D1D5DB"/>
            </w:tcBorders>
            <w:shd w:val="clear" w:color="auto" w:fill="F1F4F7"/>
            <w:tcMar>
              <w:top w:w="80" w:type="dxa"/>
              <w:left w:w="160" w:type="dxa"/>
              <w:bottom w:w="80" w:type="dxa"/>
              <w:right w:w="160" w:type="dxa"/>
            </w:tcMar>
          </w:tcPr>
          <w:p w14:paraId="3F777A1F" w14:textId="77777777" w:rsidR="00AC5694" w:rsidRDefault="00000000">
            <w:r>
              <w:rPr>
                <w:sz w:val="19"/>
                <w:szCs w:val="19"/>
              </w:rPr>
              <w:t>Audit log completeness</w:t>
            </w:r>
          </w:p>
        </w:tc>
        <w:tc>
          <w:tcPr>
            <w:tcW w:w="3400" w:type="dxa"/>
            <w:tcBorders>
              <w:bottom w:val="single" w:sz="1" w:space="0" w:color="D1D5DB"/>
            </w:tcBorders>
            <w:shd w:val="clear" w:color="auto" w:fill="F1F4F7"/>
            <w:tcMar>
              <w:top w:w="80" w:type="dxa"/>
              <w:left w:w="160" w:type="dxa"/>
              <w:bottom w:w="80" w:type="dxa"/>
              <w:right w:w="160" w:type="dxa"/>
            </w:tcMar>
          </w:tcPr>
          <w:p w14:paraId="6594C6D5" w14:textId="77777777" w:rsidR="00AC5694" w:rsidRDefault="00000000">
            <w:r>
              <w:rPr>
                <w:sz w:val="19"/>
                <w:szCs w:val="19"/>
              </w:rPr>
              <w:t>Technical review of SharePoint log after UAT</w:t>
            </w:r>
          </w:p>
        </w:tc>
        <w:tc>
          <w:tcPr>
            <w:tcW w:w="3546" w:type="dxa"/>
            <w:tcBorders>
              <w:bottom w:val="single" w:sz="1" w:space="0" w:color="D1D5DB"/>
            </w:tcBorders>
            <w:shd w:val="clear" w:color="auto" w:fill="F1F4F7"/>
            <w:tcMar>
              <w:top w:w="80" w:type="dxa"/>
              <w:left w:w="160" w:type="dxa"/>
              <w:bottom w:w="80" w:type="dxa"/>
              <w:right w:w="160" w:type="dxa"/>
            </w:tcMar>
          </w:tcPr>
          <w:p w14:paraId="179CD5D6" w14:textId="77777777" w:rsidR="00AC5694" w:rsidRDefault="00000000">
            <w:r>
              <w:rPr>
                <w:sz w:val="19"/>
                <w:szCs w:val="19"/>
              </w:rPr>
              <w:t>100% of interactions logged within 60 seconds</w:t>
            </w:r>
          </w:p>
        </w:tc>
      </w:tr>
      <w:tr w:rsidR="00AC5694" w14:paraId="6BEE2884" w14:textId="77777777">
        <w:tblPrEx>
          <w:tblCellMar>
            <w:top w:w="0" w:type="dxa"/>
            <w:bottom w:w="0" w:type="dxa"/>
          </w:tblCellMar>
        </w:tblPrEx>
        <w:tc>
          <w:tcPr>
            <w:tcW w:w="2800" w:type="dxa"/>
            <w:tcMar>
              <w:top w:w="80" w:type="dxa"/>
              <w:left w:w="160" w:type="dxa"/>
              <w:bottom w:w="80" w:type="dxa"/>
              <w:right w:w="160" w:type="dxa"/>
            </w:tcMar>
          </w:tcPr>
          <w:p w14:paraId="6208B554" w14:textId="77777777" w:rsidR="00AC5694" w:rsidRDefault="00000000">
            <w:r>
              <w:rPr>
                <w:sz w:val="19"/>
                <w:szCs w:val="19"/>
              </w:rPr>
              <w:t>User adoption at 30 days</w:t>
            </w:r>
          </w:p>
        </w:tc>
        <w:tc>
          <w:tcPr>
            <w:tcW w:w="3400" w:type="dxa"/>
            <w:tcMar>
              <w:top w:w="80" w:type="dxa"/>
              <w:left w:w="160" w:type="dxa"/>
              <w:bottom w:w="80" w:type="dxa"/>
              <w:right w:w="160" w:type="dxa"/>
            </w:tcMar>
          </w:tcPr>
          <w:p w14:paraId="03213973" w14:textId="77777777" w:rsidR="00AC5694" w:rsidRDefault="00000000">
            <w:proofErr w:type="gramStart"/>
            <w:r>
              <w:rPr>
                <w:sz w:val="19"/>
                <w:szCs w:val="19"/>
              </w:rPr>
              <w:t>Teams</w:t>
            </w:r>
            <w:proofErr w:type="gramEnd"/>
            <w:r>
              <w:rPr>
                <w:sz w:val="19"/>
                <w:szCs w:val="19"/>
              </w:rPr>
              <w:t xml:space="preserve"> analytics report</w:t>
            </w:r>
          </w:p>
        </w:tc>
        <w:tc>
          <w:tcPr>
            <w:tcW w:w="3546" w:type="dxa"/>
            <w:tcMar>
              <w:top w:w="80" w:type="dxa"/>
              <w:left w:w="160" w:type="dxa"/>
              <w:bottom w:w="80" w:type="dxa"/>
              <w:right w:w="160" w:type="dxa"/>
            </w:tcMar>
          </w:tcPr>
          <w:p w14:paraId="2CA5B3C4" w14:textId="77777777" w:rsidR="00AC5694" w:rsidRDefault="00000000">
            <w:r>
              <w:rPr>
                <w:sz w:val="19"/>
                <w:szCs w:val="19"/>
              </w:rPr>
              <w:t>60% of target users have used the agent at least once</w:t>
            </w:r>
          </w:p>
        </w:tc>
      </w:tr>
    </w:tbl>
    <w:p w14:paraId="2A953748" w14:textId="77777777" w:rsidR="00AC5694" w:rsidRDefault="00000000">
      <w:pPr>
        <w:pBdr>
          <w:left w:val="thick" w:sz="28" w:space="12" w:color="C9922E"/>
        </w:pBdr>
        <w:spacing w:before="400" w:after="140"/>
        <w:ind w:left="240"/>
      </w:pPr>
      <w:r>
        <w:rPr>
          <w:b/>
          <w:bCs/>
          <w:color w:val="0C2340"/>
          <w:sz w:val="30"/>
          <w:szCs w:val="30"/>
        </w:rPr>
        <w:t>6. Assumptions and Constraints</w:t>
      </w:r>
    </w:p>
    <w:p w14:paraId="39768B37" w14:textId="77777777" w:rsidR="00AC5694" w:rsidRDefault="00000000">
      <w:pPr>
        <w:spacing w:before="280" w:after="80"/>
      </w:pPr>
      <w:r>
        <w:rPr>
          <w:b/>
          <w:bCs/>
          <w:color w:val="0C2340"/>
          <w:sz w:val="24"/>
          <w:szCs w:val="24"/>
        </w:rPr>
        <w:t>6.1 Assumptions</w:t>
      </w:r>
    </w:p>
    <w:p w14:paraId="13C79074" w14:textId="77777777" w:rsidR="00AC5694" w:rsidRDefault="00000000">
      <w:pPr>
        <w:pStyle w:val="ListParagraph"/>
        <w:numPr>
          <w:ilvl w:val="0"/>
          <w:numId w:val="2"/>
        </w:numPr>
        <w:spacing w:before="40" w:after="60"/>
      </w:pPr>
      <w:r>
        <w:t>Meridian holds valid Microsoft 365 E3 or E5 licences covering all target users.</w:t>
      </w:r>
    </w:p>
    <w:p w14:paraId="69FD72F4" w14:textId="77777777" w:rsidR="00AC5694" w:rsidRDefault="00000000">
      <w:pPr>
        <w:pStyle w:val="ListParagraph"/>
        <w:numPr>
          <w:ilvl w:val="0"/>
          <w:numId w:val="2"/>
        </w:numPr>
        <w:spacing w:before="40" w:after="60"/>
      </w:pPr>
      <w:r>
        <w:t>Copilot Studio licences will be provisioned by the Head of Technology before the build phase begins.</w:t>
      </w:r>
    </w:p>
    <w:p w14:paraId="3B2FD90D" w14:textId="77777777" w:rsidR="00AC5694" w:rsidRDefault="00000000">
      <w:pPr>
        <w:pStyle w:val="ListParagraph"/>
        <w:numPr>
          <w:ilvl w:val="0"/>
          <w:numId w:val="2"/>
        </w:numPr>
        <w:spacing w:before="40" w:after="60"/>
      </w:pPr>
      <w:r>
        <w:t>Azure OpenAI Service and Azure AI Search will be provisioned in a dedicated Azure subscription under Meridian's tenant.</w:t>
      </w:r>
    </w:p>
    <w:p w14:paraId="35A69C78" w14:textId="77777777" w:rsidR="00AC5694" w:rsidRDefault="00000000">
      <w:pPr>
        <w:pStyle w:val="ListParagraph"/>
        <w:numPr>
          <w:ilvl w:val="0"/>
          <w:numId w:val="2"/>
        </w:numPr>
        <w:spacing w:before="40" w:after="60"/>
      </w:pPr>
      <w:r>
        <w:t>The knowledge base will be populated using publicly available framework documents only. No client or proprietary data in the initial release.</w:t>
      </w:r>
    </w:p>
    <w:p w14:paraId="53CD6BC7" w14:textId="77777777" w:rsidR="00AC5694" w:rsidRDefault="00000000">
      <w:pPr>
        <w:pStyle w:val="ListParagraph"/>
        <w:numPr>
          <w:ilvl w:val="0"/>
          <w:numId w:val="2"/>
        </w:numPr>
        <w:spacing w:before="40" w:after="60"/>
      </w:pPr>
      <w:r>
        <w:t>A Power Platform environment separate from the Default environment will be created for this project before the build phase begins.</w:t>
      </w:r>
    </w:p>
    <w:p w14:paraId="0AAC9660" w14:textId="77777777" w:rsidR="00AC5694" w:rsidRDefault="00000000">
      <w:pPr>
        <w:spacing w:before="280" w:after="80"/>
      </w:pPr>
      <w:r>
        <w:rPr>
          <w:b/>
          <w:bCs/>
          <w:color w:val="0C2340"/>
          <w:sz w:val="24"/>
          <w:szCs w:val="24"/>
        </w:rPr>
        <w:t>6.2 Constraints</w:t>
      </w:r>
    </w:p>
    <w:p w14:paraId="1A1195A1" w14:textId="77777777" w:rsidR="00AC5694" w:rsidRDefault="00000000">
      <w:pPr>
        <w:pStyle w:val="ListParagraph"/>
        <w:numPr>
          <w:ilvl w:val="0"/>
          <w:numId w:val="2"/>
        </w:numPr>
        <w:spacing w:before="40" w:after="60"/>
      </w:pPr>
      <w:r>
        <w:t>Six-week delivery timeframe.</w:t>
      </w:r>
    </w:p>
    <w:p w14:paraId="2FA5F02C" w14:textId="77777777" w:rsidR="00AC5694" w:rsidRDefault="00000000">
      <w:pPr>
        <w:pStyle w:val="ListParagraph"/>
        <w:numPr>
          <w:ilvl w:val="0"/>
          <w:numId w:val="2"/>
        </w:numPr>
        <w:spacing w:before="40" w:after="60"/>
      </w:pPr>
      <w:r>
        <w:t>All data must remain in the Australia East Azure region at all points in the pipeline.</w:t>
      </w:r>
    </w:p>
    <w:p w14:paraId="0BFB81AF" w14:textId="77777777" w:rsidR="00AC5694" w:rsidRDefault="00000000">
      <w:pPr>
        <w:pStyle w:val="ListParagraph"/>
        <w:numPr>
          <w:ilvl w:val="0"/>
          <w:numId w:val="2"/>
        </w:numPr>
        <w:spacing w:before="40" w:after="60"/>
      </w:pPr>
      <w:r>
        <w:lastRenderedPageBreak/>
        <w:t>Solution must operate within the existing Microsoft 365 tenant without a separate identity provider.</w:t>
      </w:r>
    </w:p>
    <w:p w14:paraId="4AAAC4CE" w14:textId="77777777" w:rsidR="00AC5694" w:rsidRDefault="00000000">
      <w:pPr>
        <w:pStyle w:val="ListParagraph"/>
        <w:numPr>
          <w:ilvl w:val="0"/>
          <w:numId w:val="2"/>
        </w:numPr>
        <w:spacing w:before="40" w:after="60"/>
      </w:pPr>
      <w:r>
        <w:t>Knowledge base must be manageable by a non-technical administrator after handover.</w:t>
      </w:r>
    </w:p>
    <w:p w14:paraId="144CEF73" w14:textId="77777777" w:rsidR="00AC5694" w:rsidRDefault="00AC5694">
      <w:pPr>
        <w:spacing w:before="160"/>
      </w:pPr>
    </w:p>
    <w:p w14:paraId="668AD5BB" w14:textId="77777777" w:rsidR="00AC5694" w:rsidRDefault="00000000">
      <w:pPr>
        <w:pBdr>
          <w:bottom w:val="single" w:sz="2" w:space="1" w:color="D1D5DB"/>
        </w:pBdr>
        <w:spacing w:before="160" w:after="160"/>
      </w:pPr>
      <w:r>
        <w:rPr>
          <w:sz w:val="4"/>
          <w:szCs w:val="4"/>
        </w:rPr>
        <w:t xml:space="preserve"> </w:t>
      </w:r>
    </w:p>
    <w:p w14:paraId="773667A8" w14:textId="77777777" w:rsidR="00AC5694" w:rsidRDefault="00000000">
      <w:pPr>
        <w:spacing w:before="60" w:after="80"/>
      </w:pPr>
      <w:r>
        <w:t>Discovery and Requirements Report — Version 1.0 — March 2026</w:t>
      </w:r>
    </w:p>
    <w:sectPr w:rsidR="00AC5694">
      <w:footerReference w:type="default" r:id="rId7"/>
      <w:pgSz w:w="11906" w:h="16838"/>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07F3" w14:textId="77777777" w:rsidR="00197F98" w:rsidRDefault="00197F98">
      <w:r>
        <w:separator/>
      </w:r>
    </w:p>
  </w:endnote>
  <w:endnote w:type="continuationSeparator" w:id="0">
    <w:p w14:paraId="55647420" w14:textId="77777777" w:rsidR="00197F98" w:rsidRDefault="00197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D2F5" w14:textId="77777777" w:rsidR="00AC5694" w:rsidRDefault="00000000">
    <w:pPr>
      <w:pBdr>
        <w:top w:val="single" w:sz="2" w:space="4" w:color="D1D5DB"/>
      </w:pBdr>
      <w:tabs>
        <w:tab w:val="right" w:pos="9026"/>
      </w:tabs>
      <w:spacing w:before="80"/>
    </w:pPr>
    <w:r>
      <w:rPr>
        <w:color w:val="4B5563"/>
        <w:sz w:val="16"/>
        <w:szCs w:val="16"/>
      </w:rPr>
      <w:t>Discovery and Requirements Report</w:t>
    </w:r>
    <w:r>
      <w:rPr>
        <w:sz w:val="16"/>
        <w:szCs w:val="16"/>
      </w:rPr>
      <w:tab/>
    </w:r>
    <w:r>
      <w:rPr>
        <w:color w:val="4B5563"/>
        <w:sz w:val="16"/>
        <w:szCs w:val="16"/>
      </w:rPr>
      <w:t xml:space="preserve">Arsh Wafiq Khan </w:t>
    </w:r>
    <w:proofErr w:type="gramStart"/>
    <w:r>
      <w:rPr>
        <w:color w:val="4B5563"/>
        <w:sz w:val="16"/>
        <w:szCs w:val="16"/>
      </w:rPr>
      <w:t>Chowdhury  |</w:t>
    </w:r>
    <w:proofErr w:type="gramEnd"/>
    <w:r>
      <w:rPr>
        <w:color w:val="4B5563"/>
        <w:sz w:val="16"/>
        <w:szCs w:val="16"/>
      </w:rPr>
      <w:t xml:space="preserve">  </w:t>
    </w:r>
    <w:r>
      <w:rPr>
        <w:color w:val="C9922E"/>
        <w:sz w:val="16"/>
        <w:szCs w:val="16"/>
      </w:rPr>
      <w:fldChar w:fldCharType="begin"/>
    </w:r>
    <w:r>
      <w:rPr>
        <w:color w:val="C9922E"/>
        <w:sz w:val="16"/>
        <w:szCs w:val="16"/>
      </w:rPr>
      <w:instrText>PAGE</w:instrText>
    </w:r>
    <w:r>
      <w:rPr>
        <w:color w:val="C9922E"/>
        <w:sz w:val="16"/>
        <w:szCs w:val="16"/>
      </w:rPr>
      <w:fldChar w:fldCharType="separate"/>
    </w:r>
    <w:r w:rsidR="004E740B">
      <w:rPr>
        <w:noProof/>
        <w:color w:val="C9922E"/>
        <w:sz w:val="16"/>
        <w:szCs w:val="16"/>
      </w:rPr>
      <w:t>1</w:t>
    </w:r>
    <w:r>
      <w:rPr>
        <w:color w:val="C9922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22F1E" w14:textId="77777777" w:rsidR="00197F98" w:rsidRDefault="00197F98">
      <w:r>
        <w:separator/>
      </w:r>
    </w:p>
  </w:footnote>
  <w:footnote w:type="continuationSeparator" w:id="0">
    <w:p w14:paraId="27EDA5FE" w14:textId="77777777" w:rsidR="00197F98" w:rsidRDefault="00197F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3413"/>
    <w:multiLevelType w:val="hybridMultilevel"/>
    <w:tmpl w:val="EA3E140C"/>
    <w:lvl w:ilvl="0" w:tplc="867A5C0E">
      <w:start w:val="1"/>
      <w:numFmt w:val="decimal"/>
      <w:lvlText w:val="%1."/>
      <w:lvlJc w:val="left"/>
      <w:pPr>
        <w:ind w:left="480" w:hanging="240"/>
      </w:pPr>
    </w:lvl>
    <w:lvl w:ilvl="1" w:tplc="06CE611C">
      <w:numFmt w:val="decimal"/>
      <w:lvlText w:val=""/>
      <w:lvlJc w:val="left"/>
    </w:lvl>
    <w:lvl w:ilvl="2" w:tplc="F3EEA804">
      <w:numFmt w:val="decimal"/>
      <w:lvlText w:val=""/>
      <w:lvlJc w:val="left"/>
    </w:lvl>
    <w:lvl w:ilvl="3" w:tplc="2FF43498">
      <w:numFmt w:val="decimal"/>
      <w:lvlText w:val=""/>
      <w:lvlJc w:val="left"/>
    </w:lvl>
    <w:lvl w:ilvl="4" w:tplc="027809D0">
      <w:numFmt w:val="decimal"/>
      <w:lvlText w:val=""/>
      <w:lvlJc w:val="left"/>
    </w:lvl>
    <w:lvl w:ilvl="5" w:tplc="E30CE634">
      <w:numFmt w:val="decimal"/>
      <w:lvlText w:val=""/>
      <w:lvlJc w:val="left"/>
    </w:lvl>
    <w:lvl w:ilvl="6" w:tplc="DB38AC62">
      <w:numFmt w:val="decimal"/>
      <w:lvlText w:val=""/>
      <w:lvlJc w:val="left"/>
    </w:lvl>
    <w:lvl w:ilvl="7" w:tplc="CBAAD26E">
      <w:numFmt w:val="decimal"/>
      <w:lvlText w:val=""/>
      <w:lvlJc w:val="left"/>
    </w:lvl>
    <w:lvl w:ilvl="8" w:tplc="44D2B23A">
      <w:numFmt w:val="decimal"/>
      <w:lvlText w:val=""/>
      <w:lvlJc w:val="left"/>
    </w:lvl>
  </w:abstractNum>
  <w:abstractNum w:abstractNumId="1" w15:restartNumberingAfterBreak="0">
    <w:nsid w:val="0E836959"/>
    <w:multiLevelType w:val="hybridMultilevel"/>
    <w:tmpl w:val="82AC9DBA"/>
    <w:lvl w:ilvl="0" w:tplc="7E6A5136">
      <w:start w:val="1"/>
      <w:numFmt w:val="bullet"/>
      <w:lvlText w:val="●"/>
      <w:lvlJc w:val="left"/>
      <w:pPr>
        <w:ind w:left="720" w:hanging="360"/>
      </w:pPr>
    </w:lvl>
    <w:lvl w:ilvl="1" w:tplc="F15A96C0">
      <w:start w:val="1"/>
      <w:numFmt w:val="bullet"/>
      <w:lvlText w:val="○"/>
      <w:lvlJc w:val="left"/>
      <w:pPr>
        <w:ind w:left="1440" w:hanging="360"/>
      </w:pPr>
    </w:lvl>
    <w:lvl w:ilvl="2" w:tplc="DB641EB2">
      <w:start w:val="1"/>
      <w:numFmt w:val="bullet"/>
      <w:lvlText w:val="■"/>
      <w:lvlJc w:val="left"/>
      <w:pPr>
        <w:ind w:left="2160" w:hanging="360"/>
      </w:pPr>
    </w:lvl>
    <w:lvl w:ilvl="3" w:tplc="FF7A8710">
      <w:start w:val="1"/>
      <w:numFmt w:val="bullet"/>
      <w:lvlText w:val="●"/>
      <w:lvlJc w:val="left"/>
      <w:pPr>
        <w:ind w:left="2880" w:hanging="360"/>
      </w:pPr>
    </w:lvl>
    <w:lvl w:ilvl="4" w:tplc="0186F486">
      <w:start w:val="1"/>
      <w:numFmt w:val="bullet"/>
      <w:lvlText w:val="○"/>
      <w:lvlJc w:val="left"/>
      <w:pPr>
        <w:ind w:left="3600" w:hanging="360"/>
      </w:pPr>
    </w:lvl>
    <w:lvl w:ilvl="5" w:tplc="65224276">
      <w:start w:val="1"/>
      <w:numFmt w:val="bullet"/>
      <w:lvlText w:val="■"/>
      <w:lvlJc w:val="left"/>
      <w:pPr>
        <w:ind w:left="4320" w:hanging="360"/>
      </w:pPr>
    </w:lvl>
    <w:lvl w:ilvl="6" w:tplc="08F29FE6">
      <w:start w:val="1"/>
      <w:numFmt w:val="bullet"/>
      <w:lvlText w:val="●"/>
      <w:lvlJc w:val="left"/>
      <w:pPr>
        <w:ind w:left="5040" w:hanging="360"/>
      </w:pPr>
    </w:lvl>
    <w:lvl w:ilvl="7" w:tplc="C2F6D2B2">
      <w:start w:val="1"/>
      <w:numFmt w:val="bullet"/>
      <w:lvlText w:val="●"/>
      <w:lvlJc w:val="left"/>
      <w:pPr>
        <w:ind w:left="5760" w:hanging="360"/>
      </w:pPr>
    </w:lvl>
    <w:lvl w:ilvl="8" w:tplc="7ED66B98">
      <w:start w:val="1"/>
      <w:numFmt w:val="bullet"/>
      <w:lvlText w:val="●"/>
      <w:lvlJc w:val="left"/>
      <w:pPr>
        <w:ind w:left="6480" w:hanging="360"/>
      </w:pPr>
    </w:lvl>
  </w:abstractNum>
  <w:abstractNum w:abstractNumId="2" w15:restartNumberingAfterBreak="0">
    <w:nsid w:val="6DCA3C8C"/>
    <w:multiLevelType w:val="hybridMultilevel"/>
    <w:tmpl w:val="EEFA74C2"/>
    <w:lvl w:ilvl="0" w:tplc="9C6C8CE4">
      <w:start w:val="1"/>
      <w:numFmt w:val="bullet"/>
      <w:lvlText w:val="•"/>
      <w:lvlJc w:val="left"/>
      <w:pPr>
        <w:ind w:left="480" w:hanging="240"/>
      </w:pPr>
    </w:lvl>
    <w:lvl w:ilvl="1" w:tplc="7D385DA2">
      <w:numFmt w:val="decimal"/>
      <w:lvlText w:val=""/>
      <w:lvlJc w:val="left"/>
    </w:lvl>
    <w:lvl w:ilvl="2" w:tplc="9BC2F126">
      <w:numFmt w:val="decimal"/>
      <w:lvlText w:val=""/>
      <w:lvlJc w:val="left"/>
    </w:lvl>
    <w:lvl w:ilvl="3" w:tplc="E74E4E54">
      <w:numFmt w:val="decimal"/>
      <w:lvlText w:val=""/>
      <w:lvlJc w:val="left"/>
    </w:lvl>
    <w:lvl w:ilvl="4" w:tplc="86AAC586">
      <w:numFmt w:val="decimal"/>
      <w:lvlText w:val=""/>
      <w:lvlJc w:val="left"/>
    </w:lvl>
    <w:lvl w:ilvl="5" w:tplc="49DAA220">
      <w:numFmt w:val="decimal"/>
      <w:lvlText w:val=""/>
      <w:lvlJc w:val="left"/>
    </w:lvl>
    <w:lvl w:ilvl="6" w:tplc="12E2B720">
      <w:numFmt w:val="decimal"/>
      <w:lvlText w:val=""/>
      <w:lvlJc w:val="left"/>
    </w:lvl>
    <w:lvl w:ilvl="7" w:tplc="DE8C65D2">
      <w:numFmt w:val="decimal"/>
      <w:lvlText w:val=""/>
      <w:lvlJc w:val="left"/>
    </w:lvl>
    <w:lvl w:ilvl="8" w:tplc="95FEB0F4">
      <w:numFmt w:val="decimal"/>
      <w:lvlText w:val=""/>
      <w:lvlJc w:val="left"/>
    </w:lvl>
  </w:abstractNum>
  <w:num w:numId="1" w16cid:durableId="1749572717">
    <w:abstractNumId w:val="1"/>
    <w:lvlOverride w:ilvl="0">
      <w:startOverride w:val="1"/>
    </w:lvlOverride>
  </w:num>
  <w:num w:numId="2" w16cid:durableId="7403725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694"/>
    <w:rsid w:val="00197F98"/>
    <w:rsid w:val="004E740B"/>
    <w:rsid w:val="009D00CF"/>
    <w:rsid w:val="00AC56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C7E8436"/>
  <w15:docId w15:val="{9C1BCC65-2D0A-884B-9AD8-4CCE961E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1056</Words>
  <Characters>5739</Characters>
  <Application>Microsoft Office Word</Application>
  <DocSecurity>0</DocSecurity>
  <Lines>106</Lines>
  <Paragraphs>41</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 Chowdhury</cp:lastModifiedBy>
  <cp:revision>2</cp:revision>
  <dcterms:created xsi:type="dcterms:W3CDTF">2026-03-28T01:47:00Z</dcterms:created>
  <dcterms:modified xsi:type="dcterms:W3CDTF">2026-03-28T02:07:00Z</dcterms:modified>
</cp:coreProperties>
</file>