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png" ContentType="image/png"/>
  <Override PartName="/word/media/" ContentType="application/octet-stream"/>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ERCOT</w:t>
      </w:r>
      <w:r>
        <w:t xml:space="preserve"> </w:t>
      </w:r>
      <w:r>
        <w:t xml:space="preserve">Response</w:t>
      </w:r>
      <w:r>
        <w:t xml:space="preserve"> </w:t>
      </w:r>
      <w:r>
        <w:t xml:space="preserve">Surface</w:t>
      </w:r>
      <w:r>
        <w:t xml:space="preserve"> </w:t>
      </w:r>
      <w:r>
        <w:t xml:space="preserve">Project</w:t>
      </w:r>
      <w:r>
        <w:t xml:space="preserve"> </w:t>
      </w:r>
      <w:r>
        <w:t xml:space="preserve">—</w:t>
      </w:r>
      <w:r>
        <w:t xml:space="preserve"> </w:t>
      </w:r>
      <w:r>
        <w:t xml:space="preserve">Build</w:t>
      </w:r>
      <w:r>
        <w:t xml:space="preserve"> </w:t>
      </w:r>
      <w:r>
        <w:t xml:space="preserve">Plan</w:t>
      </w:r>
    </w:p>
    <w:p>
      <w:pPr>
        <w:pStyle w:val="Subtitle"/>
      </w:pPr>
      <w:r>
        <w:t xml:space="preserve">Architecture,</w:t>
      </w:r>
      <w:r>
        <w:t xml:space="preserve"> </w:t>
      </w:r>
      <w:r>
        <w:t xml:space="preserve">data</w:t>
      </w:r>
      <w:r>
        <w:t xml:space="preserve"> </w:t>
      </w:r>
      <w:r>
        <w:t xml:space="preserve">design</w:t>
      </w:r>
      <w:r>
        <w:t xml:space="preserve"> </w:t>
      </w:r>
      <w:r>
        <w:t xml:space="preserve">and</w:t>
      </w:r>
      <w:r>
        <w:t xml:space="preserve"> </w:t>
      </w:r>
      <w:r>
        <w:t xml:space="preserve">the</w:t>
      </w:r>
      <w:r>
        <w:t xml:space="preserve"> </w:t>
      </w:r>
      <w:r>
        <w:t xml:space="preserve">reasoning</w:t>
      </w:r>
      <w:r>
        <w:t xml:space="preserve"> </w:t>
      </w:r>
      <w:r>
        <w:t xml:space="preserve">behind</w:t>
      </w:r>
      <w:r>
        <w:t xml:space="preserve"> </w:t>
      </w:r>
      <w:r>
        <w:t xml:space="preserve">every</w:t>
      </w:r>
      <w:r>
        <w:t xml:space="preserve"> </w:t>
      </w:r>
      <w:r>
        <w:t xml:space="preserve">design</w:t>
      </w:r>
      <w:r>
        <w:t xml:space="preserve"> </w:t>
      </w:r>
      <w:r>
        <w:t xml:space="preserve">choice</w:t>
      </w:r>
    </w:p>
    <w:p>
      <w:pPr>
        <w:pStyle w:val="Author"/>
      </w:pPr>
      <w:r>
        <w:t xml:space="preserve">Prepared</w:t>
      </w:r>
      <w:r>
        <w:t xml:space="preserve"> </w:t>
      </w:r>
      <w:r>
        <w:t xml:space="preserve">for</w:t>
      </w:r>
      <w:r>
        <w:t xml:space="preserve"> </w:t>
      </w:r>
      <w:r>
        <w:t xml:space="preserve">Alex</w:t>
      </w:r>
      <w:r>
        <w:t xml:space="preserve"> </w:t>
      </w:r>
      <w:r>
        <w:t xml:space="preserve">·</w:t>
      </w:r>
      <w:r>
        <w:t xml:space="preserve"> </w:t>
      </w:r>
      <w:r>
        <w:t xml:space="preserve">October</w:t>
      </w:r>
      <w:r>
        <w:t xml:space="preserve"> </w:t>
      </w:r>
      <w:r>
        <w:t xml:space="preserve">3,</w:t>
      </w:r>
      <w:r>
        <w:t xml:space="preserve"> </w:t>
      </w:r>
      <w:r>
        <w:t xml:space="preserve">2026</w:t>
      </w:r>
      <w:r>
        <w:t xml:space="preserve"> </w:t>
      </w:r>
      <w:r>
        <w:t xml:space="preserve">·</w:t>
      </w:r>
      <w:r>
        <w:t xml:space="preserve"> </w:t>
      </w:r>
      <w:r>
        <w:t xml:space="preserve">Companion</w:t>
      </w:r>
      <w:r>
        <w:t xml:space="preserve"> </w:t>
      </w:r>
      <w:r>
        <w:t xml:space="preserve">to</w:t>
      </w:r>
      <w:r>
        <w:t xml:space="preserve"> </w:t>
      </w:r>
      <w:r>
        <w:t xml:space="preserve">the</w:t>
      </w:r>
      <w:r>
        <w:t xml:space="preserve"> </w:t>
      </w:r>
      <w:r>
        <w:t xml:space="preserve">Project</w:t>
      </w:r>
      <w:r>
        <w:t xml:space="preserve"> </w:t>
      </w:r>
      <w:r>
        <w:t xml:space="preserve">Guide</w:t>
      </w:r>
      <w:r>
        <w:t xml:space="preserve"> </w:t>
      </w:r>
      <w:r>
        <w:t xml:space="preserve">·</w:t>
      </w:r>
      <w:r>
        <w:t xml:space="preserve"> </w:t>
      </w:r>
      <w:r>
        <w:t xml:space="preserve">Version</w:t>
      </w:r>
      <w:r>
        <w:t xml:space="preserve"> </w:t>
      </w:r>
      <w:r>
        <w:t xml:space="preserve">3.2,</w:t>
      </w:r>
      <w:r>
        <w:t xml:space="preserve"> </w:t>
      </w:r>
      <w:r>
        <w:t xml:space="preserve">revised</w:t>
      </w:r>
      <w:r>
        <w:t xml:space="preserve"> </w:t>
      </w:r>
      <w:r>
        <w:t xml:space="preserve">after</w:t>
      </w:r>
      <w:r>
        <w:t xml:space="preserve"> </w:t>
      </w:r>
      <w:r>
        <w:t xml:space="preserve">a</w:t>
      </w:r>
      <w:r>
        <w:t xml:space="preserve"> </w:t>
      </w:r>
      <w:r>
        <w:t xml:space="preserve">section-by-section</w:t>
      </w:r>
      <w:r>
        <w:t xml:space="preserve"> </w:t>
      </w:r>
      <w:r>
        <w:t xml:space="preserve">architecture</w:t>
      </w:r>
      <w:r>
        <w:t xml:space="preserve"> </w:t>
      </w:r>
      <w:r>
        <w:t xml:space="preserve">review</w:t>
      </w:r>
      <w:r>
        <w:t xml:space="preserve"> </w:t>
      </w:r>
      <w:r>
        <w:t xml:space="preserve">and</w:t>
      </w:r>
      <w:r>
        <w:t xml:space="preserve"> </w:t>
      </w:r>
      <w:r>
        <w:t xml:space="preserve">the</w:t>
      </w:r>
      <w:r>
        <w:t xml:space="preserve"> </w:t>
      </w:r>
      <w:r>
        <w:t xml:space="preserve">owner’s</w:t>
      </w:r>
      <w:r>
        <w:t xml:space="preserve"> </w:t>
      </w:r>
      <w:r>
        <w:t xml:space="preserve">scope</w:t>
      </w:r>
      <w:r>
        <w:t xml:space="preserve"> </w:t>
      </w:r>
      <w:r>
        <w:t xml:space="preserve">decisions</w:t>
      </w:r>
    </w:p>
    <w:p>
      <w:pPr>
        <w:pStyle w:val="TOCHeading"/>
      </w:pPr>
      <w:r>
        <w:t>Contents</w:t>
      </w:r>
    </w:p>
    <w:p>
      <w:pPr>
        <w:pStyle w:val="TOC1"/>
      </w:pPr>
      <w:r>
        <w:fldChar w:fldCharType="begin"/>
      </w:r>
      <w:r>
        <w:instrText xml:space="preserve"> TOC \o "1-2" \h \z \u </w:instrText>
      </w:r>
      <w:r>
        <w:fldChar w:fldCharType="separate"/>
      </w:r>
      <w:hyperlink w:anchor="_Toc9001" w:history="1">
        <w:r>
          <w:t xml:space="preserve">1. What this document is</w:t>
        </w:r>
        <w:r>
          <w:tab/>
        </w:r>
        <w:r>
          <w:fldChar w:fldCharType="begin"/>
        </w:r>
        <w:r>
          <w:instrText xml:space="preserve"> PAGEREF _Toc9001 \h </w:instrText>
        </w:r>
        <w:r>
          <w:fldChar w:fldCharType="separate"/>
        </w:r>
        <w:r>
          <w:t>3</w:t>
        </w:r>
        <w:r>
          <w:fldChar w:fldCharType="end"/>
        </w:r>
      </w:hyperlink>
    </w:p>
    <w:p>
      <w:pPr>
        <w:pStyle w:val="TOC2"/>
      </w:pPr>
      <w:hyperlink w:anchor="_Toc9002" w:history="1">
        <w:r>
          <w:t xml:space="preserve">1.1 What changed in version 3.2 and why</w:t>
        </w:r>
        <w:r>
          <w:tab/>
        </w:r>
        <w:r>
          <w:fldChar w:fldCharType="begin"/>
        </w:r>
        <w:r>
          <w:instrText xml:space="preserve"> PAGEREF _Toc9002 \h </w:instrText>
        </w:r>
        <w:r>
          <w:fldChar w:fldCharType="separate"/>
        </w:r>
        <w:r>
          <w:t>3</w:t>
        </w:r>
        <w:r>
          <w:fldChar w:fldCharType="end"/>
        </w:r>
      </w:hyperlink>
    </w:p>
    <w:p>
      <w:pPr>
        <w:pStyle w:val="TOC2"/>
      </w:pPr>
      <w:hyperlink w:anchor="_Toc9003" w:history="1">
        <w:r>
          <w:t xml:space="preserve">1.2 What carries over from version 3.1</w:t>
        </w:r>
        <w:r>
          <w:tab/>
        </w:r>
        <w:r>
          <w:fldChar w:fldCharType="begin"/>
        </w:r>
        <w:r>
          <w:instrText xml:space="preserve"> PAGEREF _Toc9003 \h </w:instrText>
        </w:r>
        <w:r>
          <w:fldChar w:fldCharType="separate"/>
        </w:r>
        <w:r>
          <w:t>6</w:t>
        </w:r>
        <w:r>
          <w:fldChar w:fldCharType="end"/>
        </w:r>
      </w:hyperlink>
    </w:p>
    <w:p>
      <w:pPr>
        <w:pStyle w:val="TOC2"/>
      </w:pPr>
      <w:hyperlink w:anchor="_Toc9004" w:history="1">
        <w:r>
          <w:t xml:space="preserve">1.3 Earlier changes and their status in version 3.2</w:t>
        </w:r>
        <w:r>
          <w:tab/>
        </w:r>
        <w:r>
          <w:fldChar w:fldCharType="begin"/>
        </w:r>
        <w:r>
          <w:instrText xml:space="preserve"> PAGEREF _Toc9004 \h </w:instrText>
        </w:r>
        <w:r>
          <w:fldChar w:fldCharType="separate"/>
        </w:r>
        <w:r>
          <w:t>6</w:t>
        </w:r>
        <w:r>
          <w:fldChar w:fldCharType="end"/>
        </w:r>
      </w:hyperlink>
    </w:p>
    <w:p>
      <w:pPr>
        <w:pStyle w:val="TOC1"/>
      </w:pPr>
      <w:hyperlink w:anchor="_Toc9005" w:history="1">
        <w:r>
          <w:t xml:space="preserve">2. Goals, requirements and constraints</w:t>
        </w:r>
        <w:r>
          <w:tab/>
        </w:r>
        <w:r>
          <w:fldChar w:fldCharType="begin"/>
        </w:r>
        <w:r>
          <w:instrText xml:space="preserve"> PAGEREF _Toc9005 \h </w:instrText>
        </w:r>
        <w:r>
          <w:fldChar w:fldCharType="separate"/>
        </w:r>
        <w:r>
          <w:t>7</w:t>
        </w:r>
        <w:r>
          <w:fldChar w:fldCharType="end"/>
        </w:r>
      </w:hyperlink>
    </w:p>
    <w:p>
      <w:pPr>
        <w:pStyle w:val="TOC2"/>
      </w:pPr>
      <w:hyperlink w:anchor="_Toc9006" w:history="1">
        <w:r>
          <w:t xml:space="preserve">2.1 What the system must produce</w:t>
        </w:r>
        <w:r>
          <w:tab/>
        </w:r>
        <w:r>
          <w:fldChar w:fldCharType="begin"/>
        </w:r>
        <w:r>
          <w:instrText xml:space="preserve"> PAGEREF _Toc9006 \h </w:instrText>
        </w:r>
        <w:r>
          <w:fldChar w:fldCharType="separate"/>
        </w:r>
        <w:r>
          <w:t>7</w:t>
        </w:r>
        <w:r>
          <w:fldChar w:fldCharType="end"/>
        </w:r>
      </w:hyperlink>
    </w:p>
    <w:p>
      <w:pPr>
        <w:pStyle w:val="TOC2"/>
      </w:pPr>
      <w:hyperlink w:anchor="_Toc9007" w:history="1">
        <w:r>
          <w:t xml:space="preserve">2.2 Quality requirements</w:t>
        </w:r>
        <w:r>
          <w:tab/>
        </w:r>
        <w:r>
          <w:fldChar w:fldCharType="begin"/>
        </w:r>
        <w:r>
          <w:instrText xml:space="preserve"> PAGEREF _Toc9007 \h </w:instrText>
        </w:r>
        <w:r>
          <w:fldChar w:fldCharType="separate"/>
        </w:r>
        <w:r>
          <w:t>8</w:t>
        </w:r>
        <w:r>
          <w:fldChar w:fldCharType="end"/>
        </w:r>
      </w:hyperlink>
    </w:p>
    <w:p>
      <w:pPr>
        <w:pStyle w:val="TOC2"/>
      </w:pPr>
      <w:hyperlink w:anchor="_Toc9008" w:history="1">
        <w:r>
          <w:t xml:space="preserve">2.3 Constraints</w:t>
        </w:r>
        <w:r>
          <w:tab/>
        </w:r>
        <w:r>
          <w:fldChar w:fldCharType="begin"/>
        </w:r>
        <w:r>
          <w:instrText xml:space="preserve"> PAGEREF _Toc9008 \h </w:instrText>
        </w:r>
        <w:r>
          <w:fldChar w:fldCharType="separate"/>
        </w:r>
        <w:r>
          <w:t>9</w:t>
        </w:r>
        <w:r>
          <w:fldChar w:fldCharType="end"/>
        </w:r>
      </w:hyperlink>
    </w:p>
    <w:p>
      <w:pPr>
        <w:pStyle w:val="TOC1"/>
      </w:pPr>
      <w:hyperlink w:anchor="_Toc9009" w:history="1">
        <w:r>
          <w:t xml:space="preserve">3. Architecture overview</w:t>
        </w:r>
        <w:r>
          <w:tab/>
        </w:r>
        <w:r>
          <w:fldChar w:fldCharType="begin"/>
        </w:r>
        <w:r>
          <w:instrText xml:space="preserve"> PAGEREF _Toc9009 \h </w:instrText>
        </w:r>
        <w:r>
          <w:fldChar w:fldCharType="separate"/>
        </w:r>
        <w:r>
          <w:t>9</w:t>
        </w:r>
        <w:r>
          <w:fldChar w:fldCharType="end"/>
        </w:r>
      </w:hyperlink>
    </w:p>
    <w:p>
      <w:pPr>
        <w:pStyle w:val="TOC2"/>
      </w:pPr>
      <w:hyperlink w:anchor="_Toc9010" w:history="1">
        <w:r>
          <w:t xml:space="preserve">3.1 The shape of the system</w:t>
        </w:r>
        <w:r>
          <w:tab/>
        </w:r>
        <w:r>
          <w:fldChar w:fldCharType="begin"/>
        </w:r>
        <w:r>
          <w:instrText xml:space="preserve"> PAGEREF _Toc9010 \h </w:instrText>
        </w:r>
        <w:r>
          <w:fldChar w:fldCharType="separate"/>
        </w:r>
        <w:r>
          <w:t>9</w:t>
        </w:r>
        <w:r>
          <w:fldChar w:fldCharType="end"/>
        </w:r>
      </w:hyperlink>
    </w:p>
    <w:p>
      <w:pPr>
        <w:pStyle w:val="TOC2"/>
      </w:pPr>
      <w:hyperlink w:anchor="_Toc9011" w:history="1">
        <w:r>
          <w:t xml:space="preserve">3.2 Data layers</w:t>
        </w:r>
        <w:r>
          <w:tab/>
        </w:r>
        <w:r>
          <w:fldChar w:fldCharType="begin"/>
        </w:r>
        <w:r>
          <w:instrText xml:space="preserve"> PAGEREF _Toc9011 \h </w:instrText>
        </w:r>
        <w:r>
          <w:fldChar w:fldCharType="separate"/>
        </w:r>
        <w:r>
          <w:t>10</w:t>
        </w:r>
        <w:r>
          <w:fldChar w:fldCharType="end"/>
        </w:r>
      </w:hyperlink>
    </w:p>
    <w:p>
      <w:pPr>
        <w:pStyle w:val="TOC2"/>
      </w:pPr>
      <w:hyperlink w:anchor="_Toc9012" w:history="1">
        <w:r>
          <w:t xml:space="preserve">3.3 Why a file-based batch pipeline</w:t>
        </w:r>
        <w:r>
          <w:tab/>
        </w:r>
        <w:r>
          <w:fldChar w:fldCharType="begin"/>
        </w:r>
        <w:r>
          <w:instrText xml:space="preserve"> PAGEREF _Toc9012 \h </w:instrText>
        </w:r>
        <w:r>
          <w:fldChar w:fldCharType="separate"/>
        </w:r>
        <w:r>
          <w:t>11</w:t>
        </w:r>
        <w:r>
          <w:fldChar w:fldCharType="end"/>
        </w:r>
      </w:hyperlink>
    </w:p>
    <w:p>
      <w:pPr>
        <w:pStyle w:val="TOC1"/>
      </w:pPr>
      <w:hyperlink w:anchor="_Toc9013" w:history="1">
        <w:r>
          <w:t xml:space="preserve">4. Design principles</w:t>
        </w:r>
        <w:r>
          <w:tab/>
        </w:r>
        <w:r>
          <w:fldChar w:fldCharType="begin"/>
        </w:r>
        <w:r>
          <w:instrText xml:space="preserve"> PAGEREF _Toc9013 \h </w:instrText>
        </w:r>
        <w:r>
          <w:fldChar w:fldCharType="separate"/>
        </w:r>
        <w:r>
          <w:t>11</w:t>
        </w:r>
        <w:r>
          <w:fldChar w:fldCharType="end"/>
        </w:r>
      </w:hyperlink>
    </w:p>
    <w:p>
      <w:pPr>
        <w:pStyle w:val="TOC1"/>
      </w:pPr>
      <w:hyperlink w:anchor="_Toc9014" w:history="1">
        <w:r>
          <w:t xml:space="preserve">5. Data design</w:t>
        </w:r>
        <w:r>
          <w:tab/>
        </w:r>
        <w:r>
          <w:fldChar w:fldCharType="begin"/>
        </w:r>
        <w:r>
          <w:instrText xml:space="preserve"> PAGEREF _Toc9014 \h </w:instrText>
        </w:r>
        <w:r>
          <w:fldChar w:fldCharType="separate"/>
        </w:r>
        <w:r>
          <w:t>12</w:t>
        </w:r>
        <w:r>
          <w:fldChar w:fldCharType="end"/>
        </w:r>
      </w:hyperlink>
    </w:p>
    <w:p>
      <w:pPr>
        <w:pStyle w:val="TOC2"/>
      </w:pPr>
      <w:hyperlink w:anchor="_Toc9015" w:history="1">
        <w:r>
          <w:t xml:space="preserve">5.1 Raw layer</w:t>
        </w:r>
        <w:r>
          <w:tab/>
        </w:r>
        <w:r>
          <w:fldChar w:fldCharType="begin"/>
        </w:r>
        <w:r>
          <w:instrText xml:space="preserve"> PAGEREF _Toc9015 \h </w:instrText>
        </w:r>
        <w:r>
          <w:fldChar w:fldCharType="separate"/>
        </w:r>
        <w:r>
          <w:t>12</w:t>
        </w:r>
        <w:r>
          <w:fldChar w:fldCharType="end"/>
        </w:r>
      </w:hyperlink>
    </w:p>
    <w:p>
      <w:pPr>
        <w:pStyle w:val="TOC2"/>
      </w:pPr>
      <w:hyperlink w:anchor="_Toc9016" w:history="1">
        <w:r>
          <w:t xml:space="preserve">5.2 Interim layer — the hourly panel</w:t>
        </w:r>
        <w:r>
          <w:tab/>
        </w:r>
        <w:r>
          <w:fldChar w:fldCharType="begin"/>
        </w:r>
        <w:r>
          <w:instrText xml:space="preserve"> PAGEREF _Toc9016 \h </w:instrText>
        </w:r>
        <w:r>
          <w:fldChar w:fldCharType="separate"/>
        </w:r>
        <w:r>
          <w:t>14</w:t>
        </w:r>
        <w:r>
          <w:fldChar w:fldCharType="end"/>
        </w:r>
      </w:hyperlink>
    </w:p>
    <w:p>
      <w:pPr>
        <w:pStyle w:val="TOC2"/>
      </w:pPr>
      <w:hyperlink w:anchor="_Toc9017" w:history="1">
        <w:r>
          <w:t xml:space="preserve">5.3 Processed layer — hourly features</w:t>
        </w:r>
        <w:r>
          <w:tab/>
        </w:r>
        <w:r>
          <w:fldChar w:fldCharType="begin"/>
        </w:r>
        <w:r>
          <w:instrText xml:space="preserve"> PAGEREF _Toc9017 \h </w:instrText>
        </w:r>
        <w:r>
          <w:fldChar w:fldCharType="separate"/>
        </w:r>
        <w:r>
          <w:t>15</w:t>
        </w:r>
        <w:r>
          <w:fldChar w:fldCharType="end"/>
        </w:r>
      </w:hyperlink>
    </w:p>
    <w:p>
      <w:pPr>
        <w:pStyle w:val="TOC2"/>
      </w:pPr>
      <w:hyperlink w:anchor="_Toc9018" w:history="1">
        <w:r>
          <w:t xml:space="preserve">5.4 Processed layer — the daily modeling table</w:t>
        </w:r>
        <w:r>
          <w:tab/>
        </w:r>
        <w:r>
          <w:fldChar w:fldCharType="begin"/>
        </w:r>
        <w:r>
          <w:instrText xml:space="preserve"> PAGEREF _Toc9018 \h </w:instrText>
        </w:r>
        <w:r>
          <w:fldChar w:fldCharType="separate"/>
        </w:r>
        <w:r>
          <w:t>16</w:t>
        </w:r>
        <w:r>
          <w:fldChar w:fldCharType="end"/>
        </w:r>
      </w:hyperlink>
    </w:p>
    <w:p>
      <w:pPr>
        <w:pStyle w:val="TOC2"/>
      </w:pPr>
      <w:hyperlink w:anchor="_Toc9019" w:history="1">
        <w:r>
          <w:t xml:space="preserve">5.5 Outputs</w:t>
        </w:r>
        <w:r>
          <w:tab/>
        </w:r>
        <w:r>
          <w:fldChar w:fldCharType="begin"/>
        </w:r>
        <w:r>
          <w:instrText xml:space="preserve"> PAGEREF _Toc9019 \h </w:instrText>
        </w:r>
        <w:r>
          <w:fldChar w:fldCharType="separate"/>
        </w:r>
        <w:r>
          <w:t>17</w:t>
        </w:r>
        <w:r>
          <w:fldChar w:fldCharType="end"/>
        </w:r>
      </w:hyperlink>
    </w:p>
    <w:p>
      <w:pPr>
        <w:pStyle w:val="TOC1"/>
      </w:pPr>
      <w:hyperlink w:anchor="_Toc9020" w:history="1">
        <w:r>
          <w:t xml:space="preserve">6. Step-by-step design</w:t>
        </w:r>
        <w:r>
          <w:tab/>
        </w:r>
        <w:r>
          <w:fldChar w:fldCharType="begin"/>
        </w:r>
        <w:r>
          <w:instrText xml:space="preserve"> PAGEREF _Toc9020 \h </w:instrText>
        </w:r>
        <w:r>
          <w:fldChar w:fldCharType="separate"/>
        </w:r>
        <w:r>
          <w:t>18</w:t>
        </w:r>
        <w:r>
          <w:fldChar w:fldCharType="end"/>
        </w:r>
      </w:hyperlink>
    </w:p>
    <w:p>
      <w:pPr>
        <w:pStyle w:val="TOC2"/>
      </w:pPr>
      <w:hyperlink w:anchor="_Toc9021" w:history="1">
        <w:r>
          <w:t xml:space="preserve">6.1 Step 1 — Ingest (ingest.py)</w:t>
        </w:r>
        <w:r>
          <w:tab/>
        </w:r>
        <w:r>
          <w:fldChar w:fldCharType="begin"/>
        </w:r>
        <w:r>
          <w:instrText xml:space="preserve"> PAGEREF _Toc9021 \h </w:instrText>
        </w:r>
        <w:r>
          <w:fldChar w:fldCharType="separate"/>
        </w:r>
        <w:r>
          <w:t>18</w:t>
        </w:r>
        <w:r>
          <w:fldChar w:fldCharType="end"/>
        </w:r>
      </w:hyperlink>
    </w:p>
    <w:p>
      <w:pPr>
        <w:pStyle w:val="TOC2"/>
      </w:pPr>
      <w:hyperlink w:anchor="_Toc9022" w:history="1">
        <w:r>
          <w:t xml:space="preserve">6.2 Step 2 — Align (build.py, align())</w:t>
        </w:r>
        <w:r>
          <w:tab/>
        </w:r>
        <w:r>
          <w:fldChar w:fldCharType="begin"/>
        </w:r>
        <w:r>
          <w:instrText xml:space="preserve"> PAGEREF _Toc9022 \h </w:instrText>
        </w:r>
        <w:r>
          <w:fldChar w:fldCharType="separate"/>
        </w:r>
        <w:r>
          <w:t>20</w:t>
        </w:r>
        <w:r>
          <w:fldChar w:fldCharType="end"/>
        </w:r>
      </w:hyperlink>
    </w:p>
    <w:p>
      <w:pPr>
        <w:pStyle w:val="TOC2"/>
      </w:pPr>
      <w:hyperlink w:anchor="_Toc9023" w:history="1">
        <w:r>
          <w:t xml:space="preserve">6.3 Step 3 — Features (build.py, make_features())</w:t>
        </w:r>
        <w:r>
          <w:tab/>
        </w:r>
        <w:r>
          <w:fldChar w:fldCharType="begin"/>
        </w:r>
        <w:r>
          <w:instrText xml:space="preserve"> PAGEREF _Toc9023 \h </w:instrText>
        </w:r>
        <w:r>
          <w:fldChar w:fldCharType="separate"/>
        </w:r>
        <w:r>
          <w:t>22</w:t>
        </w:r>
        <w:r>
          <w:fldChar w:fldCharType="end"/>
        </w:r>
      </w:hyperlink>
    </w:p>
    <w:p>
      <w:pPr>
        <w:pStyle w:val="TOC2"/>
      </w:pPr>
      <w:hyperlink w:anchor="_Toc9024" w:history="1">
        <w:r>
          <w:t xml:space="preserve">6.4 The RSR engine (rsr.py)</w:t>
        </w:r>
        <w:r>
          <w:tab/>
        </w:r>
        <w:r>
          <w:fldChar w:fldCharType="begin"/>
        </w:r>
        <w:r>
          <w:instrText xml:space="preserve"> PAGEREF _Toc9024 \h </w:instrText>
        </w:r>
        <w:r>
          <w:fldChar w:fldCharType="separate"/>
        </w:r>
        <w:r>
          <w:t>24</w:t>
        </w:r>
        <w:r>
          <w:fldChar w:fldCharType="end"/>
        </w:r>
      </w:hyperlink>
    </w:p>
    <w:p>
      <w:pPr>
        <w:pStyle w:val="TOC2"/>
      </w:pPr>
      <w:hyperlink w:anchor="_Toc9025" w:history="1">
        <w:r>
          <w:t xml:space="preserve">6.5 Step 4 — Model runner (run_models.py)</w:t>
        </w:r>
        <w:r>
          <w:tab/>
        </w:r>
        <w:r>
          <w:fldChar w:fldCharType="begin"/>
        </w:r>
        <w:r>
          <w:instrText xml:space="preserve"> PAGEREF _Toc9025 \h </w:instrText>
        </w:r>
        <w:r>
          <w:fldChar w:fldCharType="separate"/>
        </w:r>
        <w:r>
          <w:t>28</w:t>
        </w:r>
        <w:r>
          <w:fldChar w:fldCharType="end"/>
        </w:r>
      </w:hyperlink>
    </w:p>
    <w:p>
      <w:pPr>
        <w:pStyle w:val="TOC2"/>
      </w:pPr>
      <w:hyperlink w:anchor="_Toc9026" w:history="1">
        <w:r>
          <w:t xml:space="preserve">6.6 Step 5 — Figures (figures.py)</w:t>
        </w:r>
        <w:r>
          <w:tab/>
        </w:r>
        <w:r>
          <w:fldChar w:fldCharType="begin"/>
        </w:r>
        <w:r>
          <w:instrText xml:space="preserve"> PAGEREF _Toc9026 \h </w:instrText>
        </w:r>
        <w:r>
          <w:fldChar w:fldCharType="separate"/>
        </w:r>
        <w:r>
          <w:t>30</w:t>
        </w:r>
        <w:r>
          <w:fldChar w:fldCharType="end"/>
        </w:r>
      </w:hyperlink>
    </w:p>
    <w:p>
      <w:pPr>
        <w:pStyle w:val="TOC2"/>
      </w:pPr>
      <w:hyperlink w:anchor="_Toc9027" w:history="1">
        <w:r>
          <w:t xml:space="preserve">6.7 Step 6 — Optional phase (in run_models.py)</w:t>
        </w:r>
        <w:r>
          <w:tab/>
        </w:r>
        <w:r>
          <w:fldChar w:fldCharType="begin"/>
        </w:r>
        <w:r>
          <w:instrText xml:space="preserve"> PAGEREF _Toc9027 \h </w:instrText>
        </w:r>
        <w:r>
          <w:fldChar w:fldCharType="separate"/>
        </w:r>
        <w:r>
          <w:t>31</w:t>
        </w:r>
        <w:r>
          <w:fldChar w:fldCharType="end"/>
        </w:r>
      </w:hyperlink>
    </w:p>
    <w:p>
      <w:pPr>
        <w:pStyle w:val="TOC1"/>
      </w:pPr>
      <w:hyperlink w:anchor="_Toc9028" w:history="1">
        <w:r>
          <w:t xml:space="preserve">7. Cross-cutting concerns</w:t>
        </w:r>
        <w:r>
          <w:tab/>
        </w:r>
        <w:r>
          <w:fldChar w:fldCharType="begin"/>
        </w:r>
        <w:r>
          <w:instrText xml:space="preserve"> PAGEREF _Toc9028 \h </w:instrText>
        </w:r>
        <w:r>
          <w:fldChar w:fldCharType="separate"/>
        </w:r>
        <w:r>
          <w:t>33</w:t>
        </w:r>
        <w:r>
          <w:fldChar w:fldCharType="end"/>
        </w:r>
      </w:hyperlink>
    </w:p>
    <w:p>
      <w:pPr>
        <w:pStyle w:val="TOC2"/>
      </w:pPr>
      <w:hyperlink w:anchor="_Toc9029" w:history="1">
        <w:r>
          <w:t xml:space="preserve">7.1 Time</w:t>
        </w:r>
        <w:r>
          <w:tab/>
        </w:r>
        <w:r>
          <w:fldChar w:fldCharType="begin"/>
        </w:r>
        <w:r>
          <w:instrText xml:space="preserve"> PAGEREF _Toc9029 \h </w:instrText>
        </w:r>
        <w:r>
          <w:fldChar w:fldCharType="separate"/>
        </w:r>
        <w:r>
          <w:t>33</w:t>
        </w:r>
        <w:r>
          <w:fldChar w:fldCharType="end"/>
        </w:r>
      </w:hyperlink>
    </w:p>
    <w:p>
      <w:pPr>
        <w:pStyle w:val="TOC2"/>
      </w:pPr>
      <w:hyperlink w:anchor="_Toc9030" w:history="1">
        <w:r>
          <w:t xml:space="preserve">7.2 Space</w:t>
        </w:r>
        <w:r>
          <w:tab/>
        </w:r>
        <w:r>
          <w:fldChar w:fldCharType="begin"/>
        </w:r>
        <w:r>
          <w:instrText xml:space="preserve"> PAGEREF _Toc9030 \h </w:instrText>
        </w:r>
        <w:r>
          <w:fldChar w:fldCharType="separate"/>
        </w:r>
        <w:r>
          <w:t>33</w:t>
        </w:r>
        <w:r>
          <w:fldChar w:fldCharType="end"/>
        </w:r>
      </w:hyperlink>
    </w:p>
    <w:p>
      <w:pPr>
        <w:pStyle w:val="TOC2"/>
      </w:pPr>
      <w:hyperlink w:anchor="_Toc9031" w:history="1">
        <w:r>
          <w:t xml:space="preserve">7.3 Missing data policy</w:t>
        </w:r>
        <w:r>
          <w:tab/>
        </w:r>
        <w:r>
          <w:fldChar w:fldCharType="begin"/>
        </w:r>
        <w:r>
          <w:instrText xml:space="preserve"> PAGEREF _Toc9031 \h </w:instrText>
        </w:r>
        <w:r>
          <w:fldChar w:fldCharType="separate"/>
        </w:r>
        <w:r>
          <w:t>34</w:t>
        </w:r>
        <w:r>
          <w:fldChar w:fldCharType="end"/>
        </w:r>
      </w:hyperlink>
    </w:p>
    <w:p>
      <w:pPr>
        <w:pStyle w:val="TOC2"/>
      </w:pPr>
      <w:hyperlink w:anchor="_Toc9032" w:history="1">
        <w:r>
          <w:t xml:space="preserve">7.4 Outliers and heavy tails</w:t>
        </w:r>
        <w:r>
          <w:tab/>
        </w:r>
        <w:r>
          <w:fldChar w:fldCharType="begin"/>
        </w:r>
        <w:r>
          <w:instrText xml:space="preserve"> PAGEREF _Toc9032 \h </w:instrText>
        </w:r>
        <w:r>
          <w:fldChar w:fldCharType="separate"/>
        </w:r>
        <w:r>
          <w:t>34</w:t>
        </w:r>
        <w:r>
          <w:fldChar w:fldCharType="end"/>
        </w:r>
      </w:hyperlink>
    </w:p>
    <w:p>
      <w:pPr>
        <w:pStyle w:val="TOC2"/>
      </w:pPr>
      <w:hyperlink w:anchor="_Toc9033" w:history="1">
        <w:r>
          <w:t xml:space="preserve">7.5 Units</w:t>
        </w:r>
        <w:r>
          <w:tab/>
        </w:r>
        <w:r>
          <w:fldChar w:fldCharType="begin"/>
        </w:r>
        <w:r>
          <w:instrText xml:space="preserve"> PAGEREF _Toc9033 \h </w:instrText>
        </w:r>
        <w:r>
          <w:fldChar w:fldCharType="separate"/>
        </w:r>
        <w:r>
          <w:t>35</w:t>
        </w:r>
        <w:r>
          <w:fldChar w:fldCharType="end"/>
        </w:r>
      </w:hyperlink>
    </w:p>
    <w:p>
      <w:pPr>
        <w:pStyle w:val="TOC2"/>
      </w:pPr>
      <w:hyperlink w:anchor="_Toc9034" w:history="1">
        <w:r>
          <w:t xml:space="preserve">7.6 Reproducibility</w:t>
        </w:r>
        <w:r>
          <w:tab/>
        </w:r>
        <w:r>
          <w:fldChar w:fldCharType="begin"/>
        </w:r>
        <w:r>
          <w:instrText xml:space="preserve"> PAGEREF _Toc9034 \h </w:instrText>
        </w:r>
        <w:r>
          <w:fldChar w:fldCharType="separate"/>
        </w:r>
        <w:r>
          <w:t>35</w:t>
        </w:r>
        <w:r>
          <w:fldChar w:fldCharType="end"/>
        </w:r>
      </w:hyperlink>
    </w:p>
    <w:p>
      <w:pPr>
        <w:pStyle w:val="TOC2"/>
      </w:pPr>
      <w:hyperlink w:anchor="_Toc9035" w:history="1">
        <w:r>
          <w:t xml:space="preserve">7.7 Size and performance</w:t>
        </w:r>
        <w:r>
          <w:tab/>
        </w:r>
        <w:r>
          <w:fldChar w:fldCharType="begin"/>
        </w:r>
        <w:r>
          <w:instrText xml:space="preserve"> PAGEREF _Toc9035 \h </w:instrText>
        </w:r>
        <w:r>
          <w:fldChar w:fldCharType="separate"/>
        </w:r>
        <w:r>
          <w:t>35</w:t>
        </w:r>
        <w:r>
          <w:fldChar w:fldCharType="end"/>
        </w:r>
      </w:hyperlink>
    </w:p>
    <w:p>
      <w:pPr>
        <w:pStyle w:val="TOC1"/>
      </w:pPr>
      <w:hyperlink w:anchor="_Toc9036" w:history="1">
        <w:r>
          <w:t xml:space="preserve">8. Validation and testing strategy</w:t>
        </w:r>
        <w:r>
          <w:tab/>
        </w:r>
        <w:r>
          <w:fldChar w:fldCharType="begin"/>
        </w:r>
        <w:r>
          <w:instrText xml:space="preserve"> PAGEREF _Toc9036 \h </w:instrText>
        </w:r>
        <w:r>
          <w:fldChar w:fldCharType="separate"/>
        </w:r>
        <w:r>
          <w:t>35</w:t>
        </w:r>
        <w:r>
          <w:fldChar w:fldCharType="end"/>
        </w:r>
      </w:hyperlink>
    </w:p>
    <w:p>
      <w:pPr>
        <w:pStyle w:val="TOC1"/>
      </w:pPr>
      <w:hyperlink w:anchor="_Toc9037" w:history="1">
        <w:r>
          <w:t xml:space="preserve">9. Design decision records</w:t>
        </w:r>
        <w:r>
          <w:tab/>
        </w:r>
        <w:r>
          <w:fldChar w:fldCharType="begin"/>
        </w:r>
        <w:r>
          <w:instrText xml:space="preserve"> PAGEREF _Toc9037 \h </w:instrText>
        </w:r>
        <w:r>
          <w:fldChar w:fldCharType="separate"/>
        </w:r>
        <w:r>
          <w:t>36</w:t>
        </w:r>
        <w:r>
          <w:fldChar w:fldCharType="end"/>
        </w:r>
      </w:hyperlink>
    </w:p>
    <w:p>
      <w:pPr>
        <w:pStyle w:val="TOC1"/>
      </w:pPr>
      <w:hyperlink w:anchor="_Toc9038" w:history="1">
        <w:r>
          <w:t xml:space="preserve">10. Risks and mitigations</w:t>
        </w:r>
        <w:r>
          <w:tab/>
        </w:r>
        <w:r>
          <w:fldChar w:fldCharType="begin"/>
        </w:r>
        <w:r>
          <w:instrText xml:space="preserve"> PAGEREF _Toc9038 \h </w:instrText>
        </w:r>
        <w:r>
          <w:fldChar w:fldCharType="separate"/>
        </w:r>
        <w:r>
          <w:t>40</w:t>
        </w:r>
        <w:r>
          <w:fldChar w:fldCharType="end"/>
        </w:r>
      </w:hyperlink>
    </w:p>
    <w:p>
      <w:pPr>
        <w:pStyle w:val="TOC1"/>
      </w:pPr>
      <w:hyperlink w:anchor="_Toc9039" w:history="1">
        <w:r>
          <w:t xml:space="preserve">11. Build sequence and milestones</w:t>
        </w:r>
        <w:r>
          <w:tab/>
        </w:r>
        <w:r>
          <w:fldChar w:fldCharType="begin"/>
        </w:r>
        <w:r>
          <w:instrText xml:space="preserve"> PAGEREF _Toc9039 \h </w:instrText>
        </w:r>
        <w:r>
          <w:fldChar w:fldCharType="separate"/>
        </w:r>
        <w:r>
          <w:t>42</w:t>
        </w:r>
        <w:r>
          <w:fldChar w:fldCharType="end"/>
        </w:r>
      </w:hyperlink>
    </w:p>
    <w:p>
      <w:pPr>
        <w:pStyle w:val="TOC1"/>
      </w:pPr>
      <w:hyperlink w:anchor="_Toc9040" w:history="1">
        <w:r>
          <w:t xml:space="preserve">12. How the architecture maps to the report and interview</w:t>
        </w:r>
        <w:r>
          <w:tab/>
        </w:r>
        <w:r>
          <w:fldChar w:fldCharType="begin"/>
        </w:r>
        <w:r>
          <w:instrText xml:space="preserve"> PAGEREF _Toc9040 \h </w:instrText>
        </w:r>
        <w:r>
          <w:fldChar w:fldCharType="separate"/>
        </w:r>
        <w:r>
          <w:t>43</w:t>
        </w:r>
        <w:r>
          <w:fldChar w:fldCharType="end"/>
        </w:r>
      </w:hyperlink>
    </w:p>
    <w:p>
      <w:pPr>
        <w:pStyle w:val="TOC1"/>
      </w:pPr>
      <w:hyperlink w:anchor="_Toc9041" w:history="1">
        <w:r>
          <w:t xml:space="preserve">13. References</w:t>
        </w:r>
        <w:r>
          <w:tab/>
        </w:r>
        <w:r>
          <w:fldChar w:fldCharType="begin"/>
        </w:r>
        <w:r>
          <w:instrText xml:space="preserve"> PAGEREF _Toc9041 \h </w:instrText>
        </w:r>
        <w:r>
          <w:fldChar w:fldCharType="separate"/>
        </w:r>
        <w:r>
          <w:t>45</w:t>
        </w:r>
        <w:r>
          <w:fldChar w:fldCharType="end"/>
        </w:r>
      </w:hyperlink>
      <w:r>
        <w:fldChar w:fldCharType="end"/>
      </w:r>
    </w:p>
    <w:p>
      <w:r>
        <w:br w:type="page"/>
      </w:r>
    </w:p>
    <w:bookmarkStart w:id="23" w:name="what-this-document-is"/>
    <w:p>
      <w:pPr>
        <w:pStyle w:val="Heading1"/>
      </w:pPr>
      <w:bookmarkStart w:id="9001" w:name="_Toc9001"/>
      <w:r>
        <w:t xml:space="preserve">1. What this document is</w:t>
      </w:r>
      <w:bookmarkEnd w:id="9001"/>
    </w:p>
    <w:p>
      <w:pPr>
        <w:pStyle w:val="FirstParagraph"/>
      </w:pPr>
      <w:r>
        <w:t xml:space="preserve">The Project Guide explains the assignment, the market and the method. This Build Plan explains how to build the analysis as a system. It covers the overall architecture, what each part is responsible for, how data is shaped at every step, and why each design choice was made over the alternatives.</w:t>
      </w:r>
    </w:p>
    <w:p>
      <w:pPr>
        <w:pStyle w:val="BodyText"/>
      </w:pPr>
      <w:r>
        <w:t xml:space="preserve">The goal is that you can explain every part of your pipeline in the interview without looking at code. If someone asks</w:t>
      </w:r>
      <w:r>
        <w:t xml:space="preserve"> </w:t>
      </w:r>
      <w:r>
        <w:t xml:space="preserve">“</w:t>
      </w:r>
      <w:r>
        <w:t xml:space="preserve">why did you do it this way,</w:t>
      </w:r>
      <w:r>
        <w:t xml:space="preserve">”</w:t>
      </w:r>
      <w:r>
        <w:t xml:space="preserve"> </w:t>
      </w:r>
      <w:r>
        <w:t xml:space="preserve">the answer should be in here.</w:t>
      </w:r>
    </w:p>
    <w:p>
      <w:pPr>
        <w:pStyle w:val="BodyText"/>
      </w:pPr>
      <w:r>
        <w:t xml:space="preserve">Version 3.2 revises the plan after an architecture review dated October 3, 2026. The review read every section of version 3.1 against the assignment and against primary sources. It found the file-based design sound but said the minimum deliverable did not guarantee zonal response surfaces, several timing and coverage rules were incomplete, and the optional work left almost no slack. Version 3.2 fixes those points and also records six owner decisions made after the review. The decisions are to keep only the West basis model as an optional extra, to use the all-hours daily mean as the main level response, to use statsmodels HAC errors instead of a custom EWC estimator, to plan on about 38 working hours with nothing pulled yet, to take every dataset from Grid Status through its API, and to keep every dataset the assignment does not ask for out of the main models until the main assignment is done and you decide to extend.</w:t>
      </w:r>
    </w:p>
    <w:p>
      <w:pPr>
        <w:pStyle w:val="BodyText"/>
      </w:pPr>
      <w:r>
        <w:t xml:space="preserve">Section 1.1 lists every change in version 3.2 with the review finding behind it. Review findings are cited by their IDs, like 6.2-F2, which point to the review document. Numbers in square brackets, like [2], point to the reference list in Section 13. References [1] to [42] keep their version 3.1 numbers. New ones are [43] to [54].</w:t>
      </w:r>
    </w:p>
    <w:p>
      <w:pPr>
        <w:pStyle w:val="BodyText"/>
      </w:pPr>
      <w:r>
        <w:t xml:space="preserve">No code exists and no data has been pulled. Every check in this plan is a planned check, not a passed one.</w:t>
      </w:r>
    </w:p>
    <w:bookmarkStart w:id="20" w:name="what-changed-in-version-3.2-and-why"/>
    <w:p>
      <w:pPr>
        <w:pStyle w:val="Heading2"/>
      </w:pPr>
      <w:bookmarkStart w:id="9002" w:name="_Toc9002"/>
      <w:r>
        <w:t xml:space="preserve">1.1 What changed in version 3.2 and why</w:t>
      </w:r>
      <w:bookmarkEnd w:id="9002"/>
    </w:p>
    <w:p>
      <w:pPr>
        <w:pStyle w:val="FirstParagraph"/>
      </w:pPr>
      <w:r>
        <w:t xml:space="preserve">The changes are listed roughly in order of importance.</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3766"/>
        <w:gridCol w:w="3766"/>
        <w:gridCol w:w="1176"/>
        <w:gridCol w:w="940"/>
      </w:tblGrid>
      <w:tr>
        <w:trPr>
          <w:tblHeader/>
        </w:trPr>
        <w:tc>
          <w:tcPr>
            <w:tcW w:w="3766" w:type="dxa"/>
            <w:shd w:val="clear" w:color="auto" w:fill="1F3A5F"/>
          </w:tcPr>
          <w:p>
            <w:pPr>
              <w:pStyle w:val="Compact"/>
              <w:spacing w:after="20" w:before="20" w:line="240" w:lineRule="auto"/>
              <w:jc w:val="center"/>
            </w:pPr>
            <w:r>
              <w:rPr>
                <w:b/>
                <w:bCs/>
                <w:color w:val="FFFFFF"/>
                <w:sz w:val="19"/>
                <w:szCs w:val="19"/>
              </w:rPr>
              <w:t xml:space="preserve">Change</w:t>
            </w:r>
          </w:p>
        </w:tc>
        <w:tc>
          <w:tcPr>
            <w:tcW w:w="3766" w:type="dxa"/>
            <w:shd w:val="clear" w:color="auto" w:fill="1F3A5F"/>
          </w:tcPr>
          <w:p>
            <w:pPr>
              <w:pStyle w:val="Compact"/>
              <w:spacing w:after="20" w:before="20" w:line="240" w:lineRule="auto"/>
              <w:jc w:val="center"/>
            </w:pPr>
            <w:r>
              <w:rPr>
                <w:b/>
                <w:bCs/>
                <w:color w:val="FFFFFF"/>
                <w:sz w:val="19"/>
                <w:szCs w:val="19"/>
              </w:rPr>
              <w:t xml:space="preserve">Why</w:t>
            </w:r>
          </w:p>
        </w:tc>
        <w:tc>
          <w:tcPr>
            <w:tcW w:w="1176" w:type="dxa"/>
            <w:shd w:val="clear" w:color="auto" w:fill="1F3A5F"/>
          </w:tcPr>
          <w:p>
            <w:pPr>
              <w:pStyle w:val="Compact"/>
              <w:spacing w:after="20" w:before="20" w:line="240" w:lineRule="auto"/>
              <w:jc w:val="center"/>
            </w:pPr>
            <w:r>
              <w:rPr>
                <w:b/>
                <w:bCs/>
                <w:color w:val="FFFFFF"/>
                <w:sz w:val="19"/>
                <w:szCs w:val="19"/>
              </w:rPr>
              <w:t xml:space="preserve">Review</w:t>
            </w:r>
          </w:p>
        </w:tc>
        <w:tc>
          <w:tcPr>
            <w:tcW w:w="940" w:type="dxa"/>
            <w:shd w:val="clear" w:color="auto" w:fill="1F3A5F"/>
          </w:tcPr>
          <w:p>
            <w:pPr>
              <w:pStyle w:val="Compact"/>
              <w:spacing w:after="20" w:before="20" w:line="240" w:lineRule="auto"/>
              <w:jc w:val="center"/>
            </w:pPr>
            <w:r>
              <w:rPr>
                <w:b/>
                <w:bCs/>
                <w:color w:val="FFFFFF"/>
                <w:sz w:val="19"/>
                <w:szCs w:val="19"/>
              </w:rPr>
              <w:t xml:space="preserve">Where</w:t>
            </w:r>
          </w:p>
        </w:tc>
      </w:tr>
      <w:tr>
        <w:trPr>
          <w:cantSplit/>
        </w:trPr>
        <w:tc>
          <w:tcPr>
            <w:tcW w:w="3766" w:type="dxa"/>
          </w:tcPr>
          <w:p>
            <w:pPr>
              <w:pStyle w:val="Compact"/>
              <w:spacing w:after="20" w:before="20" w:line="240" w:lineRule="auto"/>
              <w:jc w:val="left"/>
            </w:pPr>
            <w:r>
              <w:rPr>
                <w:sz w:val="19"/>
                <w:szCs w:val="19"/>
              </w:rPr>
              <w:t xml:space="preserve">Zonal response surfaces are the minimum deliverable. Level and volatility surfaces for all four zones and a four-zone results table come before any system or extra work</w:t>
            </w:r>
          </w:p>
        </w:tc>
        <w:tc>
          <w:tcPr>
            <w:tcW w:w="3766" w:type="dxa"/>
          </w:tcPr>
          <w:p>
            <w:pPr>
              <w:pStyle w:val="Compact"/>
              <w:spacing w:after="20" w:before="20" w:line="240" w:lineRule="auto"/>
              <w:jc w:val="left"/>
            </w:pPr>
            <w:r>
              <w:rPr>
                <w:sz w:val="19"/>
                <w:szCs w:val="19"/>
              </w:rPr>
              <w:t xml:space="preserve">The assignment asks for response surface regression on zonal data. The version 3.1 minimum named only the two system fits, so it could be met while missing a literal requirement</w:t>
            </w:r>
          </w:p>
        </w:tc>
        <w:tc>
          <w:tcPr>
            <w:tcW w:w="1176" w:type="dxa"/>
          </w:tcPr>
          <w:p>
            <w:pPr>
              <w:pStyle w:val="Compact"/>
              <w:spacing w:after="20" w:before="20" w:line="240" w:lineRule="auto"/>
              <w:jc w:val="left"/>
            </w:pPr>
            <w:r>
              <w:rPr>
                <w:sz w:val="19"/>
                <w:szCs w:val="19"/>
              </w:rPr>
              <w:t xml:space="preserve">2-F1, 10-F7, 11-F2, 12-F1</w:t>
            </w:r>
          </w:p>
        </w:tc>
        <w:tc>
          <w:tcPr>
            <w:tcW w:w="940" w:type="dxa"/>
          </w:tcPr>
          <w:p>
            <w:pPr>
              <w:pStyle w:val="Compact"/>
              <w:spacing w:after="20" w:before="20" w:line="240" w:lineRule="auto"/>
              <w:jc w:val="left"/>
            </w:pPr>
            <w:r>
              <w:rPr>
                <w:sz w:val="19"/>
                <w:szCs w:val="19"/>
              </w:rPr>
              <w:t xml:space="preserve">2.1, 6.5, 11, 12</w:t>
            </w:r>
          </w:p>
        </w:tc>
      </w:tr>
      <w:tr>
        <w:trPr>
          <w:cantSplit/>
        </w:trPr>
        <w:tc>
          <w:tcPr>
            <w:tcW w:w="3766" w:type="dxa"/>
            <w:shd w:val="clear" w:color="auto" w:fill="F2F5F8"/>
          </w:tcPr>
          <w:p>
            <w:pPr>
              <w:pStyle w:val="Compact"/>
              <w:spacing w:after="20" w:before="20" w:line="240" w:lineRule="auto"/>
              <w:jc w:val="left"/>
            </w:pPr>
            <w:r>
              <w:rPr>
                <w:sz w:val="19"/>
                <w:szCs w:val="19"/>
              </w:rPr>
              <w:t xml:space="preserve">Main models use only the five required datasets (DA prices, RT prices, zonal load, temperature and gas). Zone and system surfaces are two-factor temperature × peak load surfaces. The load forecast, weather-zone load, wind, solar and storage datasets become optional and are pulled only if you decide to extend after the main assignment is done</w:t>
            </w:r>
          </w:p>
        </w:tc>
        <w:tc>
          <w:tcPr>
            <w:tcW w:w="3766" w:type="dxa"/>
            <w:shd w:val="clear" w:color="auto" w:fill="F2F5F8"/>
          </w:tcPr>
          <w:p>
            <w:pPr>
              <w:pStyle w:val="Compact"/>
              <w:spacing w:after="20" w:before="20" w:line="240" w:lineRule="auto"/>
              <w:jc w:val="left"/>
            </w:pPr>
            <w:r>
              <w:rPr>
                <w:sz w:val="19"/>
                <w:szCs w:val="19"/>
              </w:rPr>
              <w:t xml:space="preserve">Owner decision. The assignment does not ask for those datasets, they cost about 63 requests at 1,000-row pages, and keeping them out makes the main result depend only on what the assignment names</w:t>
            </w:r>
          </w:p>
        </w:tc>
        <w:tc>
          <w:tcPr>
            <w:tcW w:w="1176" w:type="dxa"/>
            <w:shd w:val="clear" w:color="auto" w:fill="F2F5F8"/>
          </w:tcPr>
          <w:p>
            <w:pPr>
              <w:pStyle w:val="Compact"/>
              <w:spacing w:after="20" w:before="20" w:line="240" w:lineRule="auto"/>
              <w:jc w:val="left"/>
            </w:pPr>
            <w:r>
              <w:rPr>
                <w:sz w:val="19"/>
                <w:szCs w:val="19"/>
              </w:rPr>
              <w:t xml:space="preserve">Owner decision, 6.1-F5</w:t>
            </w:r>
          </w:p>
        </w:tc>
        <w:tc>
          <w:tcPr>
            <w:tcW w:w="940" w:type="dxa"/>
            <w:shd w:val="clear" w:color="auto" w:fill="F2F5F8"/>
          </w:tcPr>
          <w:p>
            <w:pPr>
              <w:pStyle w:val="Compact"/>
              <w:spacing w:after="20" w:before="20" w:line="240" w:lineRule="auto"/>
              <w:jc w:val="left"/>
            </w:pPr>
            <w:r>
              <w:rPr>
                <w:sz w:val="19"/>
                <w:szCs w:val="19"/>
              </w:rPr>
              <w:t xml:space="preserve">2.1, 5, 6.1, 6.5, 6.7, 11</w:t>
            </w:r>
          </w:p>
        </w:tc>
      </w:tr>
      <w:tr>
        <w:trPr>
          <w:cantSplit/>
        </w:trPr>
        <w:tc>
          <w:tcPr>
            <w:tcW w:w="3766" w:type="dxa"/>
          </w:tcPr>
          <w:p>
            <w:pPr>
              <w:pStyle w:val="Compact"/>
              <w:spacing w:after="20" w:before="20" w:line="240" w:lineRule="auto"/>
              <w:jc w:val="left"/>
            </w:pPr>
            <w:r>
              <w:rPr>
                <w:sz w:val="19"/>
                <w:szCs w:val="19"/>
              </w:rPr>
              <w:t xml:space="preserve">Scope cut. The ex-ante forecast race (rolling folds, persistence, Diebold–Mariano), the RTC+B regime test, the heat-rate and demand surfaces, gross against net and most robustness rows move to future work. The West basis model and the event table move to an optional phase</w:t>
            </w:r>
          </w:p>
        </w:tc>
        <w:tc>
          <w:tcPr>
            <w:tcW w:w="3766" w:type="dxa"/>
          </w:tcPr>
          <w:p>
            <w:pPr>
              <w:pStyle w:val="Compact"/>
              <w:spacing w:after="20" w:before="20" w:line="240" w:lineRule="auto"/>
              <w:jc w:val="left"/>
            </w:pPr>
            <w:r>
              <w:rPr>
                <w:sz w:val="19"/>
                <w:szCs w:val="19"/>
              </w:rPr>
              <w:t xml:space="preserve">Version 3.1 used 49.5 of 50 hours with no code written, and the slots left from October 3 were smaller than the estimate. Fitting is cheap but checking, explaining and writing up each model is not</w:t>
            </w:r>
          </w:p>
        </w:tc>
        <w:tc>
          <w:tcPr>
            <w:tcW w:w="1176" w:type="dxa"/>
          </w:tcPr>
          <w:p>
            <w:pPr>
              <w:pStyle w:val="Compact"/>
              <w:spacing w:after="20" w:before="20" w:line="240" w:lineRule="auto"/>
              <w:jc w:val="left"/>
            </w:pPr>
            <w:r>
              <w:rPr>
                <w:sz w:val="19"/>
                <w:szCs w:val="19"/>
              </w:rPr>
              <w:t xml:space="preserve">2-F2, 6.5-F6, 6.7-F1, 11-F3, 12-F2</w:t>
            </w:r>
          </w:p>
        </w:tc>
        <w:tc>
          <w:tcPr>
            <w:tcW w:w="940" w:type="dxa"/>
          </w:tcPr>
          <w:p>
            <w:pPr>
              <w:pStyle w:val="Compact"/>
              <w:spacing w:after="20" w:before="20" w:line="240" w:lineRule="auto"/>
              <w:jc w:val="left"/>
            </w:pPr>
            <w:r>
              <w:rPr>
                <w:sz w:val="19"/>
                <w:szCs w:val="19"/>
              </w:rPr>
              <w:t xml:space="preserve">2.1, 6.5, 6.7, 11</w:t>
            </w:r>
          </w:p>
        </w:tc>
      </w:tr>
      <w:tr>
        <w:trPr>
          <w:cantSplit/>
        </w:trPr>
        <w:tc>
          <w:tcPr>
            <w:tcW w:w="3766" w:type="dxa"/>
            <w:shd w:val="clear" w:color="auto" w:fill="F2F5F8"/>
          </w:tcPr>
          <w:p>
            <w:pPr>
              <w:pStyle w:val="Compact"/>
              <w:spacing w:after="20" w:before="20" w:line="240" w:lineRule="auto"/>
              <w:jc w:val="left"/>
            </w:pPr>
            <w:r>
              <w:rPr>
                <w:sz w:val="19"/>
                <w:szCs w:val="19"/>
              </w:rPr>
              <w:t xml:space="preserve">The main level response is the all-hours daily mean spread, which exists on every calendar day. The weekday on-peak mean becomes the one robustness refit, with its own sample size</w:t>
            </w:r>
          </w:p>
        </w:tc>
        <w:tc>
          <w:tcPr>
            <w:tcW w:w="3766" w:type="dxa"/>
            <w:shd w:val="clear" w:color="auto" w:fill="F2F5F8"/>
          </w:tcPr>
          <w:p>
            <w:pPr>
              <w:pStyle w:val="Compact"/>
              <w:spacing w:after="20" w:before="20" w:line="240" w:lineRule="auto"/>
              <w:jc w:val="left"/>
            </w:pPr>
            <w:r>
              <w:rPr>
                <w:sz w:val="19"/>
                <w:szCs w:val="19"/>
              </w:rPr>
              <w:t xml:space="preserve">Weekday on-peak hours exist on only 261 of the 365 days in the window. On weekends that mean is undefined, not zero</w:t>
            </w:r>
          </w:p>
        </w:tc>
        <w:tc>
          <w:tcPr>
            <w:tcW w:w="1176" w:type="dxa"/>
            <w:shd w:val="clear" w:color="auto" w:fill="F2F5F8"/>
          </w:tcPr>
          <w:p>
            <w:pPr>
              <w:pStyle w:val="Compact"/>
              <w:spacing w:after="20" w:before="20" w:line="240" w:lineRule="auto"/>
              <w:jc w:val="left"/>
            </w:pPr>
            <w:r>
              <w:rPr>
                <w:sz w:val="19"/>
                <w:szCs w:val="19"/>
              </w:rPr>
              <w:t xml:space="preserve">5-F1, 6.3-F1, 6.5-F1</w:t>
            </w:r>
          </w:p>
        </w:tc>
        <w:tc>
          <w:tcPr>
            <w:tcW w:w="940" w:type="dxa"/>
            <w:shd w:val="clear" w:color="auto" w:fill="F2F5F8"/>
          </w:tcPr>
          <w:p>
            <w:pPr>
              <w:pStyle w:val="Compact"/>
              <w:spacing w:after="20" w:before="20" w:line="240" w:lineRule="auto"/>
              <w:jc w:val="left"/>
            </w:pPr>
            <w:r>
              <w:rPr>
                <w:sz w:val="19"/>
                <w:szCs w:val="19"/>
              </w:rPr>
              <w:t xml:space="preserve">5.4, 6.3, 6.5</w:t>
            </w:r>
          </w:p>
        </w:tc>
      </w:tr>
      <w:tr>
        <w:trPr>
          <w:cantSplit/>
        </w:trPr>
        <w:tc>
          <w:tcPr>
            <w:tcW w:w="3766" w:type="dxa"/>
          </w:tcPr>
          <w:p>
            <w:pPr>
              <w:pStyle w:val="Compact"/>
              <w:spacing w:after="20" w:before="20" w:line="240" w:lineRule="auto"/>
              <w:jc w:val="left"/>
            </w:pPr>
            <w:r>
              <w:rPr>
                <w:sz w:val="19"/>
                <w:szCs w:val="19"/>
              </w:rPr>
              <w:t xml:space="preserve">Coverage rules. An hourly RT price needs four distinct quarter-hour prices. A daily response needs every expected local hour (23, 24 or 25). Factor coverage is counted for each model</w:t>
            </w:r>
          </w:p>
        </w:tc>
        <w:tc>
          <w:tcPr>
            <w:tcW w:w="3766" w:type="dxa"/>
          </w:tcPr>
          <w:p>
            <w:pPr>
              <w:pStyle w:val="Compact"/>
              <w:spacing w:after="20" w:before="20" w:line="240" w:lineRule="auto"/>
              <w:jc w:val="left"/>
            </w:pPr>
            <w:r>
              <w:rPr>
                <w:sz w:val="19"/>
                <w:szCs w:val="19"/>
              </w:rPr>
              <w:t xml:space="preserve">A fixed 23-hour threshold lets a normal day lose its one spike hour and still pass. A partial RT mean can hide a scarcity interval</w:t>
            </w:r>
          </w:p>
        </w:tc>
        <w:tc>
          <w:tcPr>
            <w:tcW w:w="1176" w:type="dxa"/>
          </w:tcPr>
          <w:p>
            <w:pPr>
              <w:pStyle w:val="Compact"/>
              <w:spacing w:after="20" w:before="20" w:line="240" w:lineRule="auto"/>
              <w:jc w:val="left"/>
            </w:pPr>
            <w:r>
              <w:rPr>
                <w:sz w:val="19"/>
                <w:szCs w:val="19"/>
              </w:rPr>
              <w:t xml:space="preserve">5-F2, 6.2-F2, 6.3-F3, 7-F2, 8-F3</w:t>
            </w:r>
          </w:p>
        </w:tc>
        <w:tc>
          <w:tcPr>
            <w:tcW w:w="940" w:type="dxa"/>
          </w:tcPr>
          <w:p>
            <w:pPr>
              <w:pStyle w:val="Compact"/>
              <w:spacing w:after="20" w:before="20" w:line="240" w:lineRule="auto"/>
              <w:jc w:val="left"/>
            </w:pPr>
            <w:r>
              <w:rPr>
                <w:sz w:val="19"/>
                <w:szCs w:val="19"/>
              </w:rPr>
              <w:t xml:space="preserve">5.4, 6.2, 7.3, 8</w:t>
            </w:r>
          </w:p>
        </w:tc>
      </w:tr>
      <w:tr>
        <w:trPr>
          <w:cantSplit/>
        </w:trPr>
        <w:tc>
          <w:tcPr>
            <w:tcW w:w="3766" w:type="dxa"/>
            <w:shd w:val="clear" w:color="auto" w:fill="F2F5F8"/>
          </w:tcPr>
          <w:p>
            <w:pPr>
              <w:pStyle w:val="Compact"/>
              <w:spacing w:after="20" w:before="20" w:line="240" w:lineRule="auto"/>
              <w:jc w:val="left"/>
            </w:pPr>
            <w:r>
              <w:rPr>
                <w:sz w:val="19"/>
                <w:szCs w:val="19"/>
              </w:rPr>
              <w:t xml:space="preserve">Standard errors come from statsmodels Newey–West HAC with</w:t>
            </w:r>
            <w:r>
              <w:rPr>
                <w:sz w:val="19"/>
                <w:szCs w:val="19"/>
              </w:rPr>
              <w:t xml:space="preserve"> </w:t>
            </w:r>
            <m:oMath>
              <m:r>
                <m:t>L</m:t>
              </m:r>
              <m:r>
                <m:rPr>
                  <m:sty m:val="p"/>
                </m:rPr>
                <m:t>=</m:t>
              </m:r>
              <m:r>
                <m:rPr>
                  <m:sty m:val="p"/>
                </m:rPr>
                <m:t>⌈</m:t>
              </m:r>
              <m:r>
                <m:t>1.3</m:t>
              </m:r>
              <m:rad>
                <m:radPr>
                  <m:degHide m:val="on"/>
                </m:radPr>
                <m:deg/>
                <m:e>
                  <m:r>
                    <m:t>T</m:t>
                  </m:r>
                </m:e>
              </m:rad>
              <m:r>
                <m:t> </m:t>
              </m:r>
              <m:r>
                <m:rPr>
                  <m:sty m:val="p"/>
                </m:rPr>
                <m:t>⌉</m:t>
              </m:r>
            </m:oMath>
            <w:r>
              <w:rPr>
                <w:sz w:val="19"/>
                <w:szCs w:val="19"/>
              </w:rPr>
              <w:t xml:space="preserve"> </w:t>
            </w:r>
            <w:r>
              <w:rPr>
                <w:sz w:val="19"/>
                <w:szCs w:val="19"/>
              </w:rPr>
              <w:t xml:space="preserve">lags and</w:t>
            </w:r>
            <w:r>
              <w:rPr>
                <w:sz w:val="19"/>
                <w:szCs w:val="19"/>
              </w:rPr>
              <w:t xml:space="preserve"> </w:t>
            </w:r>
            <m:oMath>
              <m:r>
                <m:t>t</m:t>
              </m:r>
            </m:oMath>
            <w:r>
              <w:rPr>
                <w:sz w:val="19"/>
                <w:szCs w:val="19"/>
              </w:rPr>
              <w:t xml:space="preserve"> </w:t>
            </w:r>
            <w:r>
              <w:rPr>
                <w:sz w:val="19"/>
                <w:szCs w:val="19"/>
              </w:rPr>
              <w:t xml:space="preserve">and</w:t>
            </w:r>
            <w:r>
              <w:rPr>
                <w:sz w:val="19"/>
                <w:szCs w:val="19"/>
              </w:rPr>
              <w:t xml:space="preserve"> </w:t>
            </w:r>
            <m:oMath>
              <m:r>
                <m:t>F</m:t>
              </m:r>
            </m:oMath>
            <w:r>
              <w:rPr>
                <w:sz w:val="19"/>
                <w:szCs w:val="19"/>
              </w:rPr>
              <w:t xml:space="preserve"> </w:t>
            </w:r>
            <w:r>
              <w:rPr>
                <w:sz w:val="19"/>
                <w:szCs w:val="19"/>
              </w:rPr>
              <w:t xml:space="preserve">reference distributions. p-values are labeled approximate. The custom EWC estimator is cut</w:t>
            </w:r>
          </w:p>
        </w:tc>
        <w:tc>
          <w:tcPr>
            <w:tcW w:w="3766" w:type="dxa"/>
            <w:shd w:val="clear" w:color="auto" w:fill="F2F5F8"/>
          </w:tcPr>
          <w:p>
            <w:pPr>
              <w:pStyle w:val="Compact"/>
              <w:spacing w:after="20" w:before="20" w:line="240" w:lineRule="auto"/>
              <w:jc w:val="left"/>
            </w:pPr>
            <w:r>
              <w:rPr>
                <w:sz w:val="19"/>
                <w:szCs w:val="19"/>
              </w:rPr>
              <w:t xml:space="preserve">A custom estimator needs its own independent check, which the NCSS example cannot supply. The simpler choice is defensible and frees engine time</w:t>
            </w:r>
          </w:p>
        </w:tc>
        <w:tc>
          <w:tcPr>
            <w:tcW w:w="1176" w:type="dxa"/>
            <w:shd w:val="clear" w:color="auto" w:fill="F2F5F8"/>
          </w:tcPr>
          <w:p>
            <w:pPr>
              <w:pStyle w:val="Compact"/>
              <w:spacing w:after="20" w:before="20" w:line="240" w:lineRule="auto"/>
              <w:jc w:val="left"/>
            </w:pPr>
            <w:r>
              <w:rPr>
                <w:sz w:val="19"/>
                <w:szCs w:val="19"/>
              </w:rPr>
              <w:t xml:space="preserve">6.4-F3, 8-F2, 9-F6, 11-F5</w:t>
            </w:r>
          </w:p>
        </w:tc>
        <w:tc>
          <w:tcPr>
            <w:tcW w:w="940" w:type="dxa"/>
            <w:shd w:val="clear" w:color="auto" w:fill="F2F5F8"/>
          </w:tcPr>
          <w:p>
            <w:pPr>
              <w:pStyle w:val="Compact"/>
              <w:spacing w:after="20" w:before="20" w:line="240" w:lineRule="auto"/>
              <w:jc w:val="left"/>
            </w:pPr>
            <w:r>
              <w:rPr>
                <w:sz w:val="19"/>
                <w:szCs w:val="19"/>
              </w:rPr>
              <w:t xml:space="preserve">6.4, 9</w:t>
            </w:r>
          </w:p>
        </w:tc>
      </w:tr>
      <w:tr>
        <w:trPr>
          <w:cantSplit/>
        </w:trPr>
        <w:tc>
          <w:tcPr>
            <w:tcW w:w="3766" w:type="dxa"/>
          </w:tcPr>
          <w:p>
            <w:pPr>
              <w:pStyle w:val="Compact"/>
              <w:spacing w:after="20" w:before="20" w:line="240" w:lineRule="auto"/>
              <w:jc w:val="left"/>
            </w:pPr>
            <w:r>
              <w:rPr>
                <w:sz w:val="19"/>
                <w:szCs w:val="19"/>
              </w:rPr>
              <w:t xml:space="preserve">Sequential sums of squares are descriptive only. HAC Wald tests are labeled full-model conditional tests</w:t>
            </w:r>
          </w:p>
        </w:tc>
        <w:tc>
          <w:tcPr>
            <w:tcW w:w="3766" w:type="dxa"/>
          </w:tcPr>
          <w:p>
            <w:pPr>
              <w:pStyle w:val="Compact"/>
              <w:spacing w:after="20" w:before="20" w:line="240" w:lineRule="auto"/>
              <w:jc w:val="left"/>
            </w:pPr>
            <w:r>
              <w:rPr>
                <w:sz w:val="19"/>
                <w:szCs w:val="19"/>
              </w:rPr>
              <w:t xml:space="preserve">A sequential ANOVA row and a Wald test of the same group in the full model test different hypotheses</w:t>
            </w:r>
          </w:p>
        </w:tc>
        <w:tc>
          <w:tcPr>
            <w:tcW w:w="1176" w:type="dxa"/>
          </w:tcPr>
          <w:p>
            <w:pPr>
              <w:pStyle w:val="Compact"/>
              <w:spacing w:after="20" w:before="20" w:line="240" w:lineRule="auto"/>
              <w:jc w:val="left"/>
            </w:pPr>
            <w:r>
              <w:rPr>
                <w:sz w:val="19"/>
                <w:szCs w:val="19"/>
              </w:rPr>
              <w:t xml:space="preserve">6.4-F2</w:t>
            </w:r>
          </w:p>
        </w:tc>
        <w:tc>
          <w:tcPr>
            <w:tcW w:w="940" w:type="dxa"/>
          </w:tcPr>
          <w:p>
            <w:pPr>
              <w:pStyle w:val="Compact"/>
              <w:spacing w:after="20" w:before="20" w:line="240" w:lineRule="auto"/>
              <w:jc w:val="left"/>
            </w:pPr>
            <w:r>
              <w:rPr>
                <w:sz w:val="19"/>
                <w:szCs w:val="19"/>
              </w:rPr>
              <w:t xml:space="preserve">5.5, 6.4</w:t>
            </w:r>
          </w:p>
        </w:tc>
      </w:tr>
      <w:tr>
        <w:trPr>
          <w:cantSplit/>
        </w:trPr>
        <w:tc>
          <w:tcPr>
            <w:tcW w:w="3766" w:type="dxa"/>
            <w:shd w:val="clear" w:color="auto" w:fill="F2F5F8"/>
          </w:tcPr>
          <w:p>
            <w:pPr>
              <w:pStyle w:val="Compact"/>
              <w:spacing w:after="20" w:before="20" w:line="240" w:lineRule="auto"/>
              <w:jc w:val="left"/>
            </w:pPr>
            <w:r>
              <w:rPr>
                <w:sz w:val="19"/>
                <w:szCs w:val="19"/>
              </w:rPr>
              <w:t xml:space="preserve">No forecasting claims. Every surface is explanatory. The 10 a.m. vintage rule stays for forecast inputs in the optional phase and is checked row by row</w:t>
            </w:r>
          </w:p>
        </w:tc>
        <w:tc>
          <w:tcPr>
            <w:tcW w:w="3766" w:type="dxa"/>
            <w:shd w:val="clear" w:color="auto" w:fill="F2F5F8"/>
          </w:tcPr>
          <w:p>
            <w:pPr>
              <w:pStyle w:val="Compact"/>
              <w:spacing w:after="20" w:before="20" w:line="240" w:lineRule="auto"/>
              <w:jc w:val="left"/>
            </w:pPr>
            <w:r>
              <w:rPr>
                <w:sz w:val="19"/>
                <w:szCs w:val="19"/>
              </w:rPr>
              <w:t xml:space="preserve">Version 3.1 used two different forecast origins, and neither the persistence baseline nor gas availability was proven for either. With the forecast race cut, no model needs an origin</w:t>
            </w:r>
          </w:p>
        </w:tc>
        <w:tc>
          <w:tcPr>
            <w:tcW w:w="1176" w:type="dxa"/>
            <w:shd w:val="clear" w:color="auto" w:fill="F2F5F8"/>
          </w:tcPr>
          <w:p>
            <w:pPr>
              <w:pStyle w:val="Compact"/>
              <w:spacing w:after="20" w:before="20" w:line="240" w:lineRule="auto"/>
              <w:jc w:val="left"/>
            </w:pPr>
            <w:r>
              <w:rPr>
                <w:sz w:val="19"/>
                <w:szCs w:val="19"/>
              </w:rPr>
              <w:t xml:space="preserve">2-F3, 4-F1, 6.5-F4, 7-F1, 8-F4</w:t>
            </w:r>
          </w:p>
        </w:tc>
        <w:tc>
          <w:tcPr>
            <w:tcW w:w="940" w:type="dxa"/>
            <w:shd w:val="clear" w:color="auto" w:fill="F2F5F8"/>
          </w:tcPr>
          <w:p>
            <w:pPr>
              <w:pStyle w:val="Compact"/>
              <w:spacing w:after="20" w:before="20" w:line="240" w:lineRule="auto"/>
              <w:jc w:val="left"/>
            </w:pPr>
            <w:r>
              <w:rPr>
                <w:sz w:val="19"/>
                <w:szCs w:val="19"/>
              </w:rPr>
              <w:t xml:space="preserve">4, 6.5, 7.1</w:t>
            </w:r>
          </w:p>
        </w:tc>
      </w:tr>
      <w:tr>
        <w:trPr>
          <w:cantSplit/>
        </w:trPr>
        <w:tc>
          <w:tcPr>
            <w:tcW w:w="3766" w:type="dxa"/>
          </w:tcPr>
          <w:p>
            <w:pPr>
              <w:pStyle w:val="Compact"/>
              <w:spacing w:after="20" w:before="20" w:line="240" w:lineRule="auto"/>
              <w:jc w:val="left"/>
            </w:pPr>
            <w:r>
              <w:rPr>
                <w:sz w:val="19"/>
                <w:szCs w:val="19"/>
              </w:rPr>
              <w:t xml:space="preserve">The gas lag is labeled an assumption and gets a same-date sensitivity. The EIA observation date is not treated as a release time</w:t>
            </w:r>
          </w:p>
        </w:tc>
        <w:tc>
          <w:tcPr>
            <w:tcW w:w="3766" w:type="dxa"/>
          </w:tcPr>
          <w:p>
            <w:pPr>
              <w:pStyle w:val="Compact"/>
              <w:spacing w:after="20" w:before="20" w:line="240" w:lineRule="auto"/>
              <w:jc w:val="left"/>
            </w:pPr>
            <w:r>
              <w:rPr>
                <w:sz w:val="19"/>
                <w:szCs w:val="19"/>
              </w:rPr>
              <w:t xml:space="preserve">The cited EIA page defines futures contracts, not the spot delivery mapping. The 9 a.m. gas day also differs from the midnight electrical day</w:t>
            </w:r>
          </w:p>
        </w:tc>
        <w:tc>
          <w:tcPr>
            <w:tcW w:w="1176" w:type="dxa"/>
          </w:tcPr>
          <w:p>
            <w:pPr>
              <w:pStyle w:val="Compact"/>
              <w:spacing w:after="20" w:before="20" w:line="240" w:lineRule="auto"/>
              <w:jc w:val="left"/>
            </w:pPr>
            <w:r>
              <w:rPr>
                <w:sz w:val="19"/>
                <w:szCs w:val="19"/>
              </w:rPr>
              <w:t xml:space="preserve">6.2-F4, 6.2-F5, 9-F2, 10-F2</w:t>
            </w:r>
          </w:p>
        </w:tc>
        <w:tc>
          <w:tcPr>
            <w:tcW w:w="940" w:type="dxa"/>
          </w:tcPr>
          <w:p>
            <w:pPr>
              <w:pStyle w:val="Compact"/>
              <w:spacing w:after="20" w:before="20" w:line="240" w:lineRule="auto"/>
              <w:jc w:val="left"/>
            </w:pPr>
            <w:r>
              <w:rPr>
                <w:sz w:val="19"/>
                <w:szCs w:val="19"/>
              </w:rPr>
              <w:t xml:space="preserve">5.2, 6.2, 7.1</w:t>
            </w:r>
          </w:p>
        </w:tc>
      </w:tr>
      <w:tr>
        <w:trPr>
          <w:cantSplit/>
        </w:trPr>
        <w:tc>
          <w:tcPr>
            <w:tcW w:w="3766" w:type="dxa"/>
            <w:shd w:val="clear" w:color="auto" w:fill="F2F5F8"/>
          </w:tcPr>
          <w:p>
            <w:pPr>
              <w:pStyle w:val="Compact"/>
              <w:spacing w:after="20" w:before="20" w:line="240" w:lineRule="auto"/>
              <w:jc w:val="left"/>
            </w:pPr>
            <w:r>
              <w:rPr>
                <w:sz w:val="19"/>
                <w:szCs w:val="19"/>
              </w:rPr>
              <w:t xml:space="preserve">No zonal battery-charging adjustment. Zonal load stays as published, with the RTC+B block and a stated caveat. The storage pull becomes optional</w:t>
            </w:r>
          </w:p>
        </w:tc>
        <w:tc>
          <w:tcPr>
            <w:tcW w:w="3766" w:type="dxa"/>
            <w:shd w:val="clear" w:color="auto" w:fill="F2F5F8"/>
          </w:tcPr>
          <w:p>
            <w:pPr>
              <w:pStyle w:val="Compact"/>
              <w:spacing w:after="20" w:before="20" w:line="240" w:lineRule="auto"/>
              <w:jc w:val="left"/>
            </w:pPr>
            <w:r>
              <w:rPr>
                <w:sz w:val="19"/>
                <w:szCs w:val="19"/>
              </w:rPr>
              <w:t xml:space="preserve">One system charging series cannot identify four zonal corrections, and the planned one-for-one check compared the wrong series</w:t>
            </w:r>
          </w:p>
        </w:tc>
        <w:tc>
          <w:tcPr>
            <w:tcW w:w="1176" w:type="dxa"/>
            <w:shd w:val="clear" w:color="auto" w:fill="F2F5F8"/>
          </w:tcPr>
          <w:p>
            <w:pPr>
              <w:pStyle w:val="Compact"/>
              <w:spacing w:after="20" w:before="20" w:line="240" w:lineRule="auto"/>
              <w:jc w:val="left"/>
            </w:pPr>
            <w:r>
              <w:rPr>
                <w:sz w:val="19"/>
                <w:szCs w:val="19"/>
              </w:rPr>
              <w:t xml:space="preserve">6.2-F3, 10-F3</w:t>
            </w:r>
          </w:p>
        </w:tc>
        <w:tc>
          <w:tcPr>
            <w:tcW w:w="940" w:type="dxa"/>
            <w:shd w:val="clear" w:color="auto" w:fill="F2F5F8"/>
          </w:tcPr>
          <w:p>
            <w:pPr>
              <w:pStyle w:val="Compact"/>
              <w:spacing w:after="20" w:before="20" w:line="240" w:lineRule="auto"/>
              <w:jc w:val="left"/>
            </w:pPr>
            <w:r>
              <w:rPr>
                <w:sz w:val="19"/>
                <w:szCs w:val="19"/>
              </w:rPr>
              <w:t xml:space="preserve">5.2, 6.2</w:t>
            </w:r>
          </w:p>
        </w:tc>
      </w:tr>
      <w:tr>
        <w:trPr>
          <w:cantSplit/>
        </w:trPr>
        <w:tc>
          <w:tcPr>
            <w:tcW w:w="3766" w:type="dxa"/>
          </w:tcPr>
          <w:p>
            <w:pPr>
              <w:pStyle w:val="Compact"/>
              <w:spacing w:after="20" w:before="20" w:line="240" w:lineRule="auto"/>
              <w:jc w:val="left"/>
            </w:pPr>
            <w:r>
              <w:rPr>
                <w:sz w:val="19"/>
                <w:szCs w:val="19"/>
              </w:rPr>
              <w:t xml:space="preserve">The West basis is its own descriptive response. The claim that it equals a stacked model is removed, and its joint test is renamed a test of West-basis factor dependence</w:t>
            </w:r>
          </w:p>
        </w:tc>
        <w:tc>
          <w:tcPr>
            <w:tcW w:w="3766" w:type="dxa"/>
          </w:tcPr>
          <w:p>
            <w:pPr>
              <w:pStyle w:val="Compact"/>
              <w:spacing w:after="20" w:before="20" w:line="240" w:lineRule="auto"/>
              <w:jc w:val="left"/>
            </w:pPr>
            <w:r>
              <w:rPr>
                <w:sz w:val="19"/>
                <w:szCs w:val="19"/>
              </w:rPr>
              <w:t xml:space="preserve">The equivalence fails with changing load weights and a nonlinear asinh. Zero slopes do not show that the zones are equal</w:t>
            </w:r>
          </w:p>
        </w:tc>
        <w:tc>
          <w:tcPr>
            <w:tcW w:w="1176" w:type="dxa"/>
          </w:tcPr>
          <w:p>
            <w:pPr>
              <w:pStyle w:val="Compact"/>
              <w:spacing w:after="20" w:before="20" w:line="240" w:lineRule="auto"/>
              <w:jc w:val="left"/>
            </w:pPr>
            <w:r>
              <w:rPr>
                <w:sz w:val="19"/>
                <w:szCs w:val="19"/>
              </w:rPr>
              <w:t xml:space="preserve">6.5-F2, 6.5-F3, 9-F1, 10-F5, 12-F5</w:t>
            </w:r>
          </w:p>
        </w:tc>
        <w:tc>
          <w:tcPr>
            <w:tcW w:w="940" w:type="dxa"/>
          </w:tcPr>
          <w:p>
            <w:pPr>
              <w:pStyle w:val="Compact"/>
              <w:spacing w:after="20" w:before="20" w:line="240" w:lineRule="auto"/>
              <w:jc w:val="left"/>
            </w:pPr>
            <w:r>
              <w:rPr>
                <w:sz w:val="19"/>
                <w:szCs w:val="19"/>
              </w:rPr>
              <w:t xml:space="preserve">6.5, 9</w:t>
            </w:r>
          </w:p>
        </w:tc>
      </w:tr>
      <w:tr>
        <w:trPr>
          <w:cantSplit/>
        </w:trPr>
        <w:tc>
          <w:tcPr>
            <w:tcW w:w="3766" w:type="dxa"/>
            <w:shd w:val="clear" w:color="auto" w:fill="F2F5F8"/>
          </w:tcPr>
          <w:p>
            <w:pPr>
              <w:pStyle w:val="Compact"/>
              <w:spacing w:after="20" w:before="20" w:line="240" w:lineRule="auto"/>
              <w:jc w:val="left"/>
            </w:pPr>
            <w:r>
              <w:rPr>
                <w:sz w:val="19"/>
                <w:szCs w:val="19"/>
              </w:rPr>
              <w:t xml:space="preserve">The API budget counts requests and dataset access, not only rows. Account limits are measured first and pulls run in priority order</w:t>
            </w:r>
          </w:p>
        </w:tc>
        <w:tc>
          <w:tcPr>
            <w:tcW w:w="3766" w:type="dxa"/>
            <w:shd w:val="clear" w:color="auto" w:fill="F2F5F8"/>
          </w:tcPr>
          <w:p>
            <w:pPr>
              <w:pStyle w:val="Compact"/>
              <w:spacing w:after="20" w:before="20" w:line="240" w:lineRule="auto"/>
              <w:jc w:val="left"/>
            </w:pPr>
            <w:r>
              <w:rPr>
                <w:sz w:val="19"/>
                <w:szCs w:val="19"/>
              </w:rPr>
              <w:t xml:space="preserve">The free plan lists 250 requests a month. At 1,000 rows per page the full plan plus the trial pull needs more than 250</w:t>
            </w:r>
          </w:p>
        </w:tc>
        <w:tc>
          <w:tcPr>
            <w:tcW w:w="1176" w:type="dxa"/>
            <w:shd w:val="clear" w:color="auto" w:fill="F2F5F8"/>
          </w:tcPr>
          <w:p>
            <w:pPr>
              <w:pStyle w:val="Compact"/>
              <w:spacing w:after="20" w:before="20" w:line="240" w:lineRule="auto"/>
              <w:jc w:val="left"/>
            </w:pPr>
            <w:r>
              <w:rPr>
                <w:sz w:val="19"/>
                <w:szCs w:val="19"/>
              </w:rPr>
              <w:t xml:space="preserve">6.1-F1, 10-F1, 11-F4</w:t>
            </w:r>
          </w:p>
        </w:tc>
        <w:tc>
          <w:tcPr>
            <w:tcW w:w="940" w:type="dxa"/>
            <w:shd w:val="clear" w:color="auto" w:fill="F2F5F8"/>
          </w:tcPr>
          <w:p>
            <w:pPr>
              <w:pStyle w:val="Compact"/>
              <w:spacing w:after="20" w:before="20" w:line="240" w:lineRule="auto"/>
              <w:jc w:val="left"/>
            </w:pPr>
            <w:r>
              <w:rPr>
                <w:sz w:val="19"/>
                <w:szCs w:val="19"/>
              </w:rPr>
              <w:t xml:space="preserve">5.1, 6.1, 10</w:t>
            </w:r>
          </w:p>
        </w:tc>
      </w:tr>
      <w:tr>
        <w:trPr>
          <w:cantSplit/>
        </w:trPr>
        <w:tc>
          <w:tcPr>
            <w:tcW w:w="3766" w:type="dxa"/>
          </w:tcPr>
          <w:p>
            <w:pPr>
              <w:pStyle w:val="Compact"/>
              <w:spacing w:after="20" w:before="20" w:line="240" w:lineRule="auto"/>
              <w:jc w:val="left"/>
            </w:pPr>
            <w:r>
              <w:rPr>
                <w:sz w:val="19"/>
                <w:szCs w:val="19"/>
              </w:rPr>
              <w:t xml:space="preserve">Cache identity. Every raw file has a manifest with the query, row count, checksum and status. Writes are atomic, test and full caches are separate, and a refresh makes a new snapshot</w:t>
            </w:r>
          </w:p>
        </w:tc>
        <w:tc>
          <w:tcPr>
            <w:tcW w:w="3766" w:type="dxa"/>
          </w:tcPr>
          <w:p>
            <w:pPr>
              <w:pStyle w:val="Compact"/>
              <w:spacing w:after="20" w:before="20" w:line="240" w:lineRule="auto"/>
              <w:jc w:val="left"/>
            </w:pPr>
            <w:r>
              <w:rPr>
                <w:sz w:val="19"/>
                <w:szCs w:val="19"/>
              </w:rPr>
              <w:t xml:space="preserve">File existence alone can reuse a one-week test file as the full year, and a failed paginated call saves nothing</w:t>
            </w:r>
          </w:p>
        </w:tc>
        <w:tc>
          <w:tcPr>
            <w:tcW w:w="1176" w:type="dxa"/>
          </w:tcPr>
          <w:p>
            <w:pPr>
              <w:pStyle w:val="Compact"/>
              <w:spacing w:after="20" w:before="20" w:line="240" w:lineRule="auto"/>
              <w:jc w:val="left"/>
            </w:pPr>
            <w:r>
              <w:rPr>
                <w:sz w:val="19"/>
                <w:szCs w:val="19"/>
              </w:rPr>
              <w:t xml:space="preserve">3-F3, 4-F4, 6.1-F2</w:t>
            </w:r>
          </w:p>
        </w:tc>
        <w:tc>
          <w:tcPr>
            <w:tcW w:w="940" w:type="dxa"/>
          </w:tcPr>
          <w:p>
            <w:pPr>
              <w:pStyle w:val="Compact"/>
              <w:spacing w:after="20" w:before="20" w:line="240" w:lineRule="auto"/>
              <w:jc w:val="left"/>
            </w:pPr>
            <w:r>
              <w:rPr>
                <w:sz w:val="19"/>
                <w:szCs w:val="19"/>
              </w:rPr>
              <w:t xml:space="preserve">3.2, 4, 6.1</w:t>
            </w:r>
          </w:p>
        </w:tc>
      </w:tr>
      <w:tr>
        <w:trPr>
          <w:cantSplit/>
        </w:trPr>
        <w:tc>
          <w:tcPr>
            <w:tcW w:w="3766" w:type="dxa"/>
            <w:shd w:val="clear" w:color="auto" w:fill="F2F5F8"/>
          </w:tcPr>
          <w:p>
            <w:pPr>
              <w:pStyle w:val="Compact"/>
              <w:spacing w:after="20" w:before="20" w:line="240" w:lineRule="auto"/>
              <w:jc w:val="left"/>
            </w:pPr>
            <w:r>
              <w:rPr>
                <w:sz w:val="19"/>
                <w:szCs w:val="19"/>
              </w:rPr>
              <w:t xml:space="preserve">Every dataset comes from Grid Status through the API. Temperature is ERCOT’s hourly temperature by weather zone and gas is the EIA Henry Hub daily spot price, both hosted by Grid Status. Open-Meteo and FRED are dropped</w:t>
            </w:r>
          </w:p>
        </w:tc>
        <w:tc>
          <w:tcPr>
            <w:tcW w:w="3766" w:type="dxa"/>
            <w:shd w:val="clear" w:color="auto" w:fill="F2F5F8"/>
          </w:tcPr>
          <w:p>
            <w:pPr>
              <w:pStyle w:val="Compact"/>
              <w:spacing w:after="20" w:before="20" w:line="240" w:lineRule="auto"/>
              <w:jc w:val="left"/>
            </w:pPr>
            <w:r>
              <w:rPr>
                <w:sz w:val="19"/>
                <w:szCs w:val="19"/>
              </w:rPr>
              <w:t xml:space="preserve">Owner decision. One source means one key, one manifest format, one timezone convention and one request budget to manage</w:t>
            </w:r>
          </w:p>
        </w:tc>
        <w:tc>
          <w:tcPr>
            <w:tcW w:w="1176" w:type="dxa"/>
            <w:shd w:val="clear" w:color="auto" w:fill="F2F5F8"/>
          </w:tcPr>
          <w:p>
            <w:pPr>
              <w:pStyle w:val="Compact"/>
              <w:spacing w:after="20" w:before="20" w:line="240" w:lineRule="auto"/>
              <w:jc w:val="left"/>
            </w:pPr>
            <w:r>
              <w:rPr>
                <w:sz w:val="19"/>
                <w:szCs w:val="19"/>
              </w:rPr>
              <w:t xml:space="preserve">Owner decision</w:t>
            </w:r>
          </w:p>
        </w:tc>
        <w:tc>
          <w:tcPr>
            <w:tcW w:w="940" w:type="dxa"/>
            <w:shd w:val="clear" w:color="auto" w:fill="F2F5F8"/>
          </w:tcPr>
          <w:p>
            <w:pPr>
              <w:pStyle w:val="Compact"/>
              <w:spacing w:after="20" w:before="20" w:line="240" w:lineRule="auto"/>
              <w:jc w:val="left"/>
            </w:pPr>
            <w:r>
              <w:rPr>
                <w:sz w:val="19"/>
                <w:szCs w:val="19"/>
              </w:rPr>
              <w:t xml:space="preserve">5.1, 6.1, 6.2, 7.1, 7.2</w:t>
            </w:r>
          </w:p>
        </w:tc>
      </w:tr>
      <w:tr>
        <w:trPr>
          <w:cantSplit/>
        </w:trPr>
        <w:tc>
          <w:tcPr>
            <w:tcW w:w="3766" w:type="dxa"/>
          </w:tcPr>
          <w:p>
            <w:pPr>
              <w:pStyle w:val="Compact"/>
              <w:spacing w:after="20" w:before="20" w:line="240" w:lineRule="auto"/>
              <w:jc w:val="left"/>
            </w:pPr>
            <w:r>
              <w:rPr>
                <w:sz w:val="19"/>
                <w:szCs w:val="19"/>
              </w:rPr>
              <w:t xml:space="preserve">Temperature checks are explicit. The unit is asserted in °F, the vintage rule is recorded, the trial pull tests whether past hours are observed values, and both daylight saving days are checked for the dataset’s known repeated-hour defect</w:t>
            </w:r>
          </w:p>
        </w:tc>
        <w:tc>
          <w:tcPr>
            <w:tcW w:w="3766" w:type="dxa"/>
          </w:tcPr>
          <w:p>
            <w:pPr>
              <w:pStyle w:val="Compact"/>
              <w:spacing w:after="20" w:before="20" w:line="240" w:lineRule="auto"/>
              <w:jc w:val="left"/>
            </w:pPr>
            <w:r>
              <w:rPr>
                <w:sz w:val="19"/>
                <w:szCs w:val="19"/>
              </w:rPr>
              <w:t xml:space="preserve">The temperature dataset is an ERCOT forecast product, so what its latest vintage means for a past hour has to be shown, not assumed. The dataset page itself warns about doubled values in the repeated DST hour</w:t>
            </w:r>
          </w:p>
        </w:tc>
        <w:tc>
          <w:tcPr>
            <w:tcW w:w="1176" w:type="dxa"/>
          </w:tcPr>
          <w:p>
            <w:pPr>
              <w:pStyle w:val="Compact"/>
              <w:spacing w:after="20" w:before="20" w:line="240" w:lineRule="auto"/>
              <w:jc w:val="left"/>
            </w:pPr>
            <w:r>
              <w:rPr>
                <w:sz w:val="19"/>
                <w:szCs w:val="19"/>
              </w:rPr>
              <w:t xml:space="preserve">6.1-F4, 7-F5</w:t>
            </w:r>
          </w:p>
        </w:tc>
        <w:tc>
          <w:tcPr>
            <w:tcW w:w="940" w:type="dxa"/>
          </w:tcPr>
          <w:p>
            <w:pPr>
              <w:pStyle w:val="Compact"/>
              <w:spacing w:after="20" w:before="20" w:line="240" w:lineRule="auto"/>
              <w:jc w:val="left"/>
            </w:pPr>
            <w:r>
              <w:rPr>
                <w:sz w:val="19"/>
                <w:szCs w:val="19"/>
              </w:rPr>
              <w:t xml:space="preserve">5.1, 6.1, 6.2</w:t>
            </w:r>
          </w:p>
        </w:tc>
      </w:tr>
      <w:tr>
        <w:trPr>
          <w:cantSplit/>
        </w:trPr>
        <w:tc>
          <w:tcPr>
            <w:tcW w:w="3766" w:type="dxa"/>
            <w:shd w:val="clear" w:color="auto" w:fill="F2F5F8"/>
          </w:tcPr>
          <w:p>
            <w:pPr>
              <w:pStyle w:val="Compact"/>
              <w:spacing w:after="20" w:before="20" w:line="240" w:lineRule="auto"/>
              <w:jc w:val="left"/>
            </w:pPr>
            <w:r>
              <w:rPr>
                <w:sz w:val="19"/>
                <w:szCs w:val="19"/>
              </w:rPr>
              <w:t xml:space="preserve">A small runner and a</w:t>
            </w:r>
            <w:r>
              <w:rPr>
                <w:sz w:val="19"/>
                <w:szCs w:val="19"/>
              </w:rPr>
              <w:t xml:space="preserve"> </w:t>
            </w:r>
            <w:r>
              <w:rPr>
                <w:rStyle w:val="VerbatimChar"/>
                <w:sz w:val="19"/>
                <w:szCs w:val="19"/>
              </w:rPr>
              <w:t xml:space="preserve">run.json</w:t>
            </w:r>
            <w:r>
              <w:rPr>
                <w:sz w:val="19"/>
                <w:szCs w:val="19"/>
              </w:rPr>
              <w:t xml:space="preserve"> </w:t>
            </w:r>
            <w:r>
              <w:rPr>
                <w:sz w:val="19"/>
                <w:szCs w:val="19"/>
              </w:rPr>
              <w:t xml:space="preserve">manifest are added</w:t>
            </w:r>
          </w:p>
        </w:tc>
        <w:tc>
          <w:tcPr>
            <w:tcW w:w="3766" w:type="dxa"/>
            <w:shd w:val="clear" w:color="auto" w:fill="F2F5F8"/>
          </w:tcPr>
          <w:p>
            <w:pPr>
              <w:pStyle w:val="Compact"/>
              <w:spacing w:after="20" w:before="20" w:line="240" w:lineRule="auto"/>
              <w:jc w:val="left"/>
            </w:pPr>
            <w:r>
              <w:rPr>
                <w:sz w:val="19"/>
                <w:szCs w:val="19"/>
              </w:rPr>
              <w:t xml:space="preserve">Four scripts do not by themselves give one ordered rebuild that stops on failure, and</w:t>
            </w:r>
            <w:r>
              <w:rPr>
                <w:sz w:val="19"/>
                <w:szCs w:val="19"/>
              </w:rPr>
              <w:t xml:space="preserve"> </w:t>
            </w:r>
            <w:r>
              <w:rPr>
                <w:rStyle w:val="VerbatimChar"/>
                <w:sz w:val="19"/>
                <w:szCs w:val="19"/>
              </w:rPr>
              <w:t xml:space="preserve">config.py</w:t>
            </w:r>
            <w:r>
              <w:rPr>
                <w:sz w:val="19"/>
                <w:szCs w:val="19"/>
              </w:rPr>
              <w:t xml:space="preserve"> </w:t>
            </w:r>
            <w:r>
              <w:rPr>
                <w:sz w:val="19"/>
                <w:szCs w:val="19"/>
              </w:rPr>
              <w:t xml:space="preserve">alone cannot say which settings made an old output</w:t>
            </w:r>
          </w:p>
        </w:tc>
        <w:tc>
          <w:tcPr>
            <w:tcW w:w="1176" w:type="dxa"/>
            <w:shd w:val="clear" w:color="auto" w:fill="F2F5F8"/>
          </w:tcPr>
          <w:p>
            <w:pPr>
              <w:pStyle w:val="Compact"/>
              <w:spacing w:after="20" w:before="20" w:line="240" w:lineRule="auto"/>
              <w:jc w:val="left"/>
            </w:pPr>
            <w:r>
              <w:rPr>
                <w:sz w:val="19"/>
                <w:szCs w:val="19"/>
              </w:rPr>
              <w:t xml:space="preserve">3-F4, 3-F5</w:t>
            </w:r>
          </w:p>
        </w:tc>
        <w:tc>
          <w:tcPr>
            <w:tcW w:w="940" w:type="dxa"/>
            <w:shd w:val="clear" w:color="auto" w:fill="F2F5F8"/>
          </w:tcPr>
          <w:p>
            <w:pPr>
              <w:pStyle w:val="Compact"/>
              <w:spacing w:after="20" w:before="20" w:line="240" w:lineRule="auto"/>
              <w:jc w:val="left"/>
            </w:pPr>
            <w:r>
              <w:rPr>
                <w:sz w:val="19"/>
                <w:szCs w:val="19"/>
              </w:rPr>
              <w:t xml:space="preserve">3.1, 7.6</w:t>
            </w:r>
          </w:p>
        </w:tc>
      </w:tr>
      <w:tr>
        <w:trPr>
          <w:cantSplit/>
        </w:trPr>
        <w:tc>
          <w:tcPr>
            <w:tcW w:w="3766" w:type="dxa"/>
          </w:tcPr>
          <w:p>
            <w:pPr>
              <w:pStyle w:val="Compact"/>
              <w:spacing w:after="20" w:before="20" w:line="240" w:lineRule="auto"/>
              <w:jc w:val="left"/>
            </w:pPr>
            <w:r>
              <w:rPr>
                <w:sz w:val="19"/>
                <w:szCs w:val="19"/>
              </w:rPr>
              <w:t xml:space="preserve">Engine tests are deterministic. Frozen NCSS values, a noise-free quadratic and a HAC wiring check. The noisy recovery test is only a smoke test</w:t>
            </w:r>
          </w:p>
        </w:tc>
        <w:tc>
          <w:tcPr>
            <w:tcW w:w="3766" w:type="dxa"/>
          </w:tcPr>
          <w:p>
            <w:pPr>
              <w:pStyle w:val="Compact"/>
              <w:spacing w:after="20" w:before="20" w:line="240" w:lineRule="auto"/>
              <w:jc w:val="left"/>
            </w:pPr>
            <w:r>
              <w:rPr>
                <w:sz w:val="19"/>
                <w:szCs w:val="19"/>
              </w:rPr>
              <w:t xml:space="preserve">Requiring every coefficient within one standard error fails most correct runs. For ten roughly independent estimates the pass rate is about</w:t>
            </w:r>
            <w:r>
              <w:rPr>
                <w:sz w:val="19"/>
                <w:szCs w:val="19"/>
              </w:rPr>
              <w:t xml:space="preserve"> </w:t>
            </w:r>
            <m:oMath>
              <m:sSup>
                <m:e>
                  <m:r>
                    <m:t>0.6827</m:t>
                  </m:r>
                </m:e>
                <m:sup>
                  <m:r>
                    <m:t>10</m:t>
                  </m:r>
                </m:sup>
              </m:sSup>
              <m:r>
                <m:rPr>
                  <m:sty m:val="p"/>
                </m:rPr>
                <m:t>≈</m:t>
              </m:r>
              <m:r>
                <m:t>0.022</m:t>
              </m:r>
            </m:oMath>
          </w:p>
        </w:tc>
        <w:tc>
          <w:tcPr>
            <w:tcW w:w="1176" w:type="dxa"/>
          </w:tcPr>
          <w:p>
            <w:pPr>
              <w:pStyle w:val="Compact"/>
              <w:spacing w:after="20" w:before="20" w:line="240" w:lineRule="auto"/>
              <w:jc w:val="left"/>
            </w:pPr>
            <w:r>
              <w:rPr>
                <w:sz w:val="19"/>
                <w:szCs w:val="19"/>
              </w:rPr>
              <w:t xml:space="preserve">6.4-F7, 8-F1</w:t>
            </w:r>
          </w:p>
        </w:tc>
        <w:tc>
          <w:tcPr>
            <w:tcW w:w="940" w:type="dxa"/>
          </w:tcPr>
          <w:p>
            <w:pPr>
              <w:pStyle w:val="Compact"/>
              <w:spacing w:after="20" w:before="20" w:line="240" w:lineRule="auto"/>
              <w:jc w:val="left"/>
            </w:pPr>
            <w:r>
              <w:rPr>
                <w:sz w:val="19"/>
                <w:szCs w:val="19"/>
              </w:rPr>
              <w:t xml:space="preserve">6.4, 8</w:t>
            </w:r>
          </w:p>
        </w:tc>
      </w:tr>
      <w:tr>
        <w:trPr>
          <w:cantSplit/>
        </w:trPr>
        <w:tc>
          <w:tcPr>
            <w:tcW w:w="3766" w:type="dxa"/>
            <w:shd w:val="clear" w:color="auto" w:fill="F2F5F8"/>
          </w:tcPr>
          <w:p>
            <w:pPr>
              <w:pStyle w:val="Compact"/>
              <w:spacing w:after="20" w:before="20" w:line="240" w:lineRule="auto"/>
              <w:jc w:val="left"/>
            </w:pPr>
            <w:r>
              <w:rPr>
                <w:sz w:val="19"/>
                <w:szCs w:val="19"/>
              </w:rPr>
              <w:t xml:space="preserve">The coding claim is corrected. Recoding keeps the fit but changes every coefficient, the eigenvalue sizes and what a coded support radius means</w:t>
            </w:r>
          </w:p>
        </w:tc>
        <w:tc>
          <w:tcPr>
            <w:tcW w:w="3766" w:type="dxa"/>
            <w:shd w:val="clear" w:color="auto" w:fill="F2F5F8"/>
          </w:tcPr>
          <w:p>
            <w:pPr>
              <w:pStyle w:val="Compact"/>
              <w:spacing w:after="20" w:before="20" w:line="240" w:lineRule="auto"/>
              <w:jc w:val="left"/>
            </w:pPr>
            <w:r>
              <w:rPr>
                <w:sz w:val="19"/>
                <w:szCs w:val="19"/>
              </w:rPr>
              <w:t xml:space="preserve">Version 3.1 said only the linear coefficients change</w:t>
            </w:r>
          </w:p>
        </w:tc>
        <w:tc>
          <w:tcPr>
            <w:tcW w:w="1176" w:type="dxa"/>
            <w:shd w:val="clear" w:color="auto" w:fill="F2F5F8"/>
          </w:tcPr>
          <w:p>
            <w:pPr>
              <w:pStyle w:val="Compact"/>
              <w:spacing w:after="20" w:before="20" w:line="240" w:lineRule="auto"/>
              <w:jc w:val="left"/>
            </w:pPr>
            <w:r>
              <w:rPr>
                <w:sz w:val="19"/>
                <w:szCs w:val="19"/>
              </w:rPr>
              <w:t xml:space="preserve">6.4-F6</w:t>
            </w:r>
          </w:p>
        </w:tc>
        <w:tc>
          <w:tcPr>
            <w:tcW w:w="940" w:type="dxa"/>
            <w:shd w:val="clear" w:color="auto" w:fill="F2F5F8"/>
          </w:tcPr>
          <w:p>
            <w:pPr>
              <w:pStyle w:val="Compact"/>
              <w:spacing w:after="20" w:before="20" w:line="240" w:lineRule="auto"/>
              <w:jc w:val="left"/>
            </w:pPr>
            <w:r>
              <w:rPr>
                <w:sz w:val="19"/>
                <w:szCs w:val="19"/>
              </w:rPr>
              <w:t xml:space="preserve">6.4, 9</w:t>
            </w:r>
          </w:p>
        </w:tc>
      </w:tr>
      <w:tr>
        <w:trPr>
          <w:cantSplit/>
        </w:trPr>
        <w:tc>
          <w:tcPr>
            <w:tcW w:w="3766" w:type="dxa"/>
          </w:tcPr>
          <w:p>
            <w:pPr>
              <w:pStyle w:val="Compact"/>
              <w:spacing w:after="20" w:before="20" w:line="240" w:lineRule="auto"/>
              <w:jc w:val="left"/>
            </w:pPr>
            <w:r>
              <w:rPr>
                <w:sz w:val="19"/>
                <w:szCs w:val="19"/>
              </w:rPr>
              <w:t xml:space="preserve">The bounded optimizer is replaced by the lowest and highest fitted values over observed factor combinations</w:t>
            </w:r>
          </w:p>
        </w:tc>
        <w:tc>
          <w:tcPr>
            <w:tcW w:w="3766" w:type="dxa"/>
          </w:tcPr>
          <w:p>
            <w:pPr>
              <w:pStyle w:val="Compact"/>
              <w:spacing w:after="20" w:before="20" w:line="240" w:lineRule="auto"/>
              <w:jc w:val="left"/>
            </w:pPr>
            <w:r>
              <w:rPr>
                <w:sz w:val="19"/>
                <w:szCs w:val="19"/>
              </w:rPr>
              <w:t xml:space="preserve">A local optimizer over a patchy support region cannot certify an optimum</w:t>
            </w:r>
          </w:p>
        </w:tc>
        <w:tc>
          <w:tcPr>
            <w:tcW w:w="1176" w:type="dxa"/>
          </w:tcPr>
          <w:p>
            <w:pPr>
              <w:pStyle w:val="Compact"/>
              <w:spacing w:after="20" w:before="20" w:line="240" w:lineRule="auto"/>
              <w:jc w:val="left"/>
            </w:pPr>
            <w:r>
              <w:rPr>
                <w:sz w:val="19"/>
                <w:szCs w:val="19"/>
              </w:rPr>
              <w:t xml:space="preserve">6.4-F4</w:t>
            </w:r>
          </w:p>
        </w:tc>
        <w:tc>
          <w:tcPr>
            <w:tcW w:w="940" w:type="dxa"/>
          </w:tcPr>
          <w:p>
            <w:pPr>
              <w:pStyle w:val="Compact"/>
              <w:spacing w:after="20" w:before="20" w:line="240" w:lineRule="auto"/>
              <w:jc w:val="left"/>
            </w:pPr>
            <w:r>
              <w:rPr>
                <w:sz w:val="19"/>
                <w:szCs w:val="19"/>
              </w:rPr>
              <w:t xml:space="preserve">6.4</w:t>
            </w:r>
          </w:p>
        </w:tc>
      </w:tr>
      <w:tr>
        <w:trPr>
          <w:cantSplit/>
        </w:trPr>
        <w:tc>
          <w:tcPr>
            <w:tcW w:w="3766" w:type="dxa"/>
            <w:shd w:val="clear" w:color="auto" w:fill="F2F5F8"/>
          </w:tcPr>
          <w:p>
            <w:pPr>
              <w:pStyle w:val="Compact"/>
              <w:spacing w:after="20" w:before="20" w:line="240" w:lineRule="auto"/>
              <w:jc w:val="left"/>
            </w:pPr>
            <w:r>
              <w:rPr>
                <w:sz w:val="19"/>
                <w:szCs w:val="19"/>
              </w:rPr>
              <w:t xml:space="preserve">Contour axes match each model’s factors. Support masking uses all three factors. If masking fails the fallback is an observed-day scatter, not an unmasked map</w:t>
            </w:r>
          </w:p>
        </w:tc>
        <w:tc>
          <w:tcPr>
            <w:tcW w:w="3766" w:type="dxa"/>
            <w:shd w:val="clear" w:color="auto" w:fill="F2F5F8"/>
          </w:tcPr>
          <w:p>
            <w:pPr>
              <w:pStyle w:val="Compact"/>
              <w:spacing w:after="20" w:before="20" w:line="240" w:lineRule="auto"/>
              <w:jc w:val="left"/>
            </w:pPr>
            <w:r>
              <w:rPr>
                <w:sz w:val="19"/>
                <w:szCs w:val="19"/>
              </w:rPr>
              <w:t xml:space="preserve">Version 3.1 drew the West zone surface on net-load axes it was not fitted on, and a two-factor mask ignores the held factor</w:t>
            </w:r>
          </w:p>
        </w:tc>
        <w:tc>
          <w:tcPr>
            <w:tcW w:w="1176" w:type="dxa"/>
            <w:shd w:val="clear" w:color="auto" w:fill="F2F5F8"/>
          </w:tcPr>
          <w:p>
            <w:pPr>
              <w:pStyle w:val="Compact"/>
              <w:spacing w:after="20" w:before="20" w:line="240" w:lineRule="auto"/>
              <w:jc w:val="left"/>
            </w:pPr>
            <w:r>
              <w:rPr>
                <w:sz w:val="19"/>
                <w:szCs w:val="19"/>
              </w:rPr>
              <w:t xml:space="preserve">6.6-F1, 6.6-F2, 11-F6</w:t>
            </w:r>
          </w:p>
        </w:tc>
        <w:tc>
          <w:tcPr>
            <w:tcW w:w="940" w:type="dxa"/>
            <w:shd w:val="clear" w:color="auto" w:fill="F2F5F8"/>
          </w:tcPr>
          <w:p>
            <w:pPr>
              <w:pStyle w:val="Compact"/>
              <w:spacing w:after="20" w:before="20" w:line="240" w:lineRule="auto"/>
              <w:jc w:val="left"/>
            </w:pPr>
            <w:r>
              <w:rPr>
                <w:sz w:val="19"/>
                <w:szCs w:val="19"/>
              </w:rPr>
              <w:t xml:space="preserve">6.6</w:t>
            </w:r>
          </w:p>
        </w:tc>
      </w:tr>
      <w:tr>
        <w:trPr>
          <w:cantSplit/>
        </w:trPr>
        <w:tc>
          <w:tcPr>
            <w:tcW w:w="3766" w:type="dxa"/>
          </w:tcPr>
          <w:p>
            <w:pPr>
              <w:pStyle w:val="Compact"/>
              <w:spacing w:after="20" w:before="20" w:line="240" w:lineRule="auto"/>
              <w:jc w:val="left"/>
            </w:pPr>
            <w:r>
              <w:rPr>
                <w:sz w:val="19"/>
                <w:szCs w:val="19"/>
              </w:rPr>
              <w:t xml:space="preserve">Smearing and slopes are qualified. Duan smearing assumes one error distribution. Stationary points are marked only when they lie on the plotted slice. Marginal effects use the coding chain rule and carry intervals</w:t>
            </w:r>
          </w:p>
        </w:tc>
        <w:tc>
          <w:tcPr>
            <w:tcW w:w="3766" w:type="dxa"/>
          </w:tcPr>
          <w:p>
            <w:pPr>
              <w:pStyle w:val="Compact"/>
              <w:spacing w:after="20" w:before="20" w:line="240" w:lineRule="auto"/>
              <w:jc w:val="left"/>
            </w:pPr>
            <w:r>
              <w:rPr>
                <w:sz w:val="19"/>
                <w:szCs w:val="19"/>
              </w:rPr>
              <w:t xml:space="preserve">A pooled smearing factor cannot be right for every factor value, and a full-model stationary point is usually not on a slice</w:t>
            </w:r>
          </w:p>
        </w:tc>
        <w:tc>
          <w:tcPr>
            <w:tcW w:w="1176" w:type="dxa"/>
          </w:tcPr>
          <w:p>
            <w:pPr>
              <w:pStyle w:val="Compact"/>
              <w:spacing w:after="20" w:before="20" w:line="240" w:lineRule="auto"/>
              <w:jc w:val="left"/>
            </w:pPr>
            <w:r>
              <w:rPr>
                <w:sz w:val="19"/>
                <w:szCs w:val="19"/>
              </w:rPr>
              <w:t xml:space="preserve">6.6-F3, 6.6-F4</w:t>
            </w:r>
          </w:p>
        </w:tc>
        <w:tc>
          <w:tcPr>
            <w:tcW w:w="940" w:type="dxa"/>
          </w:tcPr>
          <w:p>
            <w:pPr>
              <w:pStyle w:val="Compact"/>
              <w:spacing w:after="20" w:before="20" w:line="240" w:lineRule="auto"/>
              <w:jc w:val="left"/>
            </w:pPr>
            <w:r>
              <w:rPr>
                <w:sz w:val="19"/>
                <w:szCs w:val="19"/>
              </w:rPr>
              <w:t xml:space="preserve">6.4, 6.6</w:t>
            </w:r>
          </w:p>
        </w:tc>
      </w:tr>
      <w:tr>
        <w:trPr>
          <w:cantSplit/>
        </w:trPr>
        <w:tc>
          <w:tcPr>
            <w:tcW w:w="3766" w:type="dxa"/>
            <w:shd w:val="clear" w:color="auto" w:fill="F2F5F8"/>
          </w:tcPr>
          <w:p>
            <w:pPr>
              <w:pStyle w:val="Compact"/>
              <w:spacing w:after="20" w:before="20" w:line="240" w:lineRule="auto"/>
              <w:jc w:val="left"/>
            </w:pPr>
            <w:r>
              <w:rPr>
                <w:sz w:val="19"/>
                <w:szCs w:val="19"/>
              </w:rPr>
              <w:t xml:space="preserve">Interpretation wording. Transforms compress tails but do not change leverage. IMHR is a market ratio with no acceptance band. Normalized load can exceed 1. No hedge-effectiveness or post-RTC+B story is decided in advance</w:t>
            </w:r>
          </w:p>
        </w:tc>
        <w:tc>
          <w:tcPr>
            <w:tcW w:w="3766" w:type="dxa"/>
            <w:shd w:val="clear" w:color="auto" w:fill="F2F5F8"/>
          </w:tcPr>
          <w:p>
            <w:pPr>
              <w:pStyle w:val="Compact"/>
              <w:spacing w:after="20" w:before="20" w:line="240" w:lineRule="auto"/>
              <w:jc w:val="left"/>
            </w:pPr>
            <w:r>
              <w:rPr>
                <w:sz w:val="19"/>
                <w:szCs w:val="19"/>
              </w:rPr>
              <w:t xml:space="preserve">Each earlier statement was stronger than the evidence</w:t>
            </w:r>
          </w:p>
        </w:tc>
        <w:tc>
          <w:tcPr>
            <w:tcW w:w="1176" w:type="dxa"/>
            <w:shd w:val="clear" w:color="auto" w:fill="F2F5F8"/>
          </w:tcPr>
          <w:p>
            <w:pPr>
              <w:pStyle w:val="Compact"/>
              <w:spacing w:after="20" w:before="20" w:line="240" w:lineRule="auto"/>
              <w:jc w:val="left"/>
            </w:pPr>
            <w:r>
              <w:rPr>
                <w:sz w:val="19"/>
                <w:szCs w:val="19"/>
              </w:rPr>
              <w:t xml:space="preserve">6.3-F5, 6.3-F6, 7-F4, 12-F3, 12-F4</w:t>
            </w:r>
          </w:p>
        </w:tc>
        <w:tc>
          <w:tcPr>
            <w:tcW w:w="940" w:type="dxa"/>
            <w:shd w:val="clear" w:color="auto" w:fill="F2F5F8"/>
          </w:tcPr>
          <w:p>
            <w:pPr>
              <w:pStyle w:val="Compact"/>
              <w:spacing w:after="20" w:before="20" w:line="240" w:lineRule="auto"/>
              <w:jc w:val="left"/>
            </w:pPr>
            <w:r>
              <w:rPr>
                <w:sz w:val="19"/>
                <w:szCs w:val="19"/>
              </w:rPr>
              <w:t xml:space="preserve">6.3, 7.4, 12</w:t>
            </w:r>
          </w:p>
        </w:tc>
      </w:tr>
      <w:tr>
        <w:trPr>
          <w:cantSplit/>
        </w:trPr>
        <w:tc>
          <w:tcPr>
            <w:tcW w:w="3766" w:type="dxa"/>
          </w:tcPr>
          <w:p>
            <w:pPr>
              <w:pStyle w:val="Compact"/>
              <w:spacing w:after="20" w:before="20" w:line="240" w:lineRule="auto"/>
              <w:jc w:val="left"/>
            </w:pPr>
            <w:r>
              <w:rPr>
                <w:sz w:val="19"/>
                <w:szCs w:val="19"/>
              </w:rPr>
              <w:t xml:space="preserve">The schedule is rebased from October 3 with nothing built or pulled. About 38 hours, with 34 planned and 4 held as contingency</w:t>
            </w:r>
          </w:p>
        </w:tc>
        <w:tc>
          <w:tcPr>
            <w:tcW w:w="3766" w:type="dxa"/>
          </w:tcPr>
          <w:p>
            <w:pPr>
              <w:pStyle w:val="Compact"/>
              <w:spacing w:after="20" w:before="20" w:line="240" w:lineRule="auto"/>
              <w:jc w:val="left"/>
            </w:pPr>
            <w:r>
              <w:rPr>
                <w:sz w:val="19"/>
                <w:szCs w:val="19"/>
              </w:rPr>
              <w:t xml:space="preserve">The earlier estimate already exceeded the remaining slots</w:t>
            </w:r>
          </w:p>
        </w:tc>
        <w:tc>
          <w:tcPr>
            <w:tcW w:w="1176" w:type="dxa"/>
          </w:tcPr>
          <w:p>
            <w:pPr>
              <w:pStyle w:val="Compact"/>
              <w:spacing w:after="20" w:before="20" w:line="240" w:lineRule="auto"/>
              <w:jc w:val="left"/>
            </w:pPr>
            <w:r>
              <w:rPr>
                <w:sz w:val="19"/>
                <w:szCs w:val="19"/>
              </w:rPr>
              <w:t xml:space="preserve">11-F3</w:t>
            </w:r>
          </w:p>
        </w:tc>
        <w:tc>
          <w:tcPr>
            <w:tcW w:w="940" w:type="dxa"/>
          </w:tcPr>
          <w:p>
            <w:pPr>
              <w:pStyle w:val="Compact"/>
              <w:spacing w:after="20" w:before="20" w:line="240" w:lineRule="auto"/>
              <w:jc w:val="left"/>
            </w:pPr>
            <w:r>
              <w:rPr>
                <w:sz w:val="19"/>
                <w:szCs w:val="19"/>
              </w:rPr>
              <w:t xml:space="preserve">11</w:t>
            </w:r>
          </w:p>
        </w:tc>
      </w:tr>
    </w:tbl>
    <w:bookmarkEnd w:id="20"/>
    <w:bookmarkStart w:id="21" w:name="what-carries-over-from-version-3.1"/>
    <w:p>
      <w:pPr>
        <w:pStyle w:val="Heading2"/>
      </w:pPr>
      <w:bookmarkStart w:id="9003" w:name="_Toc9003"/>
      <w:r>
        <w:t xml:space="preserve">1.2 What carries over from version 3.1</w:t>
      </w:r>
      <w:bookmarkEnd w:id="9003"/>
    </w:p>
    <w:p>
      <w:pPr>
        <w:pStyle w:val="FirstParagraph"/>
      </w:pPr>
      <w:r>
        <w:t xml:space="preserve">The review kept the core design. These choices still hold and are described in place. Four scripts with parquet files between them (D1). UTC as the only join key and a complete zone × hour grid with left joins (D2, D3). The study window October 1, 2025 to September 30, 2026 (D4). Four competitive load zones matched to forecast-zone load (D5, D6). Settlement point prices filtered to four locations at the server. The 10 a.m. day-before forecast vintage rule (D8), now used only in the optional phase. Daily aggregation (D10). A system model on the load-weighted spread, never stacked with the zones (D22). No forecast used as a factor (D23). The NCSS hierarchical search on a full quadratic, with the full quadratic used for inference (D31). Masked contours (D19). The descriptive between-zone table (D36). Early writing and a submission buffer (Section 11).</w:t>
      </w:r>
    </w:p>
    <w:bookmarkEnd w:id="21"/>
    <w:bookmarkStart w:id="22" w:name="X9c024c93fb08ea7b9433077e419e938d08175cf"/>
    <w:p>
      <w:pPr>
        <w:pStyle w:val="Heading2"/>
      </w:pPr>
      <w:bookmarkStart w:id="9004" w:name="_Toc9004"/>
      <w:r>
        <w:t xml:space="preserve">1.3 Earlier changes and their status in version 3.2</w:t>
      </w:r>
      <w:bookmarkEnd w:id="9004"/>
    </w:p>
    <w:p>
      <w:pPr>
        <w:pStyle w:val="FirstParagraph"/>
      </w:pPr>
      <w:r>
        <w:t xml:space="preserve">Version 3 and version 3.1 each had a change table. They are condensed here so the history stays visible without repeating claims that version 3.2 corrects.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374"/>
        <w:gridCol w:w="900"/>
        <w:gridCol w:w="4374"/>
      </w:tblGrid>
      <w:tr>
        <w:trPr>
          <w:tblHeader/>
        </w:trPr>
        <w:tc>
          <w:tcPr>
            <w:tcW w:w="4374" w:type="dxa"/>
            <w:shd w:val="clear" w:color="auto" w:fill="1F3A5F"/>
          </w:tcPr>
          <w:p>
            <w:pPr>
              <w:pStyle w:val="Compact"/>
              <w:spacing w:after="20" w:before="20" w:line="240" w:lineRule="auto"/>
              <w:jc w:val="center"/>
            </w:pPr>
            <w:r>
              <w:rPr>
                <w:b/>
                <w:bCs/>
                <w:color w:val="FFFFFF"/>
                <w:sz w:val="19"/>
                <w:szCs w:val="19"/>
              </w:rPr>
              <w:t xml:space="preserve">Earlier change</w:t>
            </w:r>
          </w:p>
        </w:tc>
        <w:tc>
          <w:tcPr>
            <w:tcW w:w="900" w:type="dxa"/>
            <w:shd w:val="clear" w:color="auto" w:fill="1F3A5F"/>
          </w:tcPr>
          <w:p>
            <w:pPr>
              <w:pStyle w:val="Compact"/>
              <w:spacing w:after="20" w:before="20" w:line="240" w:lineRule="auto"/>
              <w:jc w:val="center"/>
            </w:pPr>
            <w:r>
              <w:rPr>
                <w:b/>
                <w:bCs/>
                <w:color w:val="FFFFFF"/>
                <w:sz w:val="19"/>
                <w:szCs w:val="19"/>
              </w:rPr>
              <w:t xml:space="preserve">Version</w:t>
            </w:r>
          </w:p>
        </w:tc>
        <w:tc>
          <w:tcPr>
            <w:tcW w:w="4374" w:type="dxa"/>
            <w:shd w:val="clear" w:color="auto" w:fill="1F3A5F"/>
          </w:tcPr>
          <w:p>
            <w:pPr>
              <w:pStyle w:val="Compact"/>
              <w:spacing w:after="20" w:before="20" w:line="240" w:lineRule="auto"/>
              <w:jc w:val="center"/>
            </w:pPr>
            <w:r>
              <w:rPr>
                <w:b/>
                <w:bCs/>
                <w:color w:val="FFFFFF"/>
                <w:sz w:val="19"/>
                <w:szCs w:val="19"/>
              </w:rPr>
              <w:t xml:space="preserve">Status in 3.2</w:t>
            </w:r>
          </w:p>
        </w:tc>
      </w:tr>
      <w:tr>
        <w:trPr>
          <w:cantSplit/>
        </w:trPr>
        <w:tc>
          <w:tcPr>
            <w:tcW w:w="4374" w:type="dxa"/>
          </w:tcPr>
          <w:p>
            <w:pPr>
              <w:pStyle w:val="Compact"/>
              <w:spacing w:after="20" w:before="20" w:line="240" w:lineRule="auto"/>
              <w:jc w:val="left"/>
            </w:pPr>
            <w:r>
              <w:rPr>
                <w:sz w:val="19"/>
                <w:szCs w:val="19"/>
              </w:rPr>
              <w:t xml:space="preserve">One forecast vintage rule, the latest at or before 10 a.m. Central the day before</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Now checked per operating hour rather than assuming one vintage per day</w:t>
            </w:r>
          </w:p>
        </w:tc>
      </w:tr>
      <w:tr>
        <w:trPr>
          <w:cantSplit/>
        </w:trPr>
        <w:tc>
          <w:tcPr>
            <w:tcW w:w="4374" w:type="dxa"/>
            <w:shd w:val="clear" w:color="auto" w:fill="F2F5F8"/>
          </w:tcPr>
          <w:p>
            <w:pPr>
              <w:pStyle w:val="Compact"/>
              <w:spacing w:after="20" w:before="20" w:line="240" w:lineRule="auto"/>
              <w:jc w:val="left"/>
            </w:pPr>
            <w:r>
              <w:rPr>
                <w:sz w:val="19"/>
                <w:szCs w:val="19"/>
              </w:rPr>
              <w:t xml:space="preserve">Gas mapped to the flow day</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Kept as a labeled assumption with a same-date sensitivity</w:t>
            </w:r>
          </w:p>
        </w:tc>
      </w:tr>
      <w:tr>
        <w:trPr>
          <w:cantSplit/>
        </w:trPr>
        <w:tc>
          <w:tcPr>
            <w:tcW w:w="4374" w:type="dxa"/>
          </w:tcPr>
          <w:p>
            <w:pPr>
              <w:pStyle w:val="Compact"/>
              <w:spacing w:after="20" w:before="20" w:line="240" w:lineRule="auto"/>
              <w:jc w:val="left"/>
            </w:pPr>
            <w:r>
              <w:rPr>
                <w:sz w:val="19"/>
                <w:szCs w:val="19"/>
              </w:rPr>
              <w:t xml:space="preserve">System model on the load-weighted spread instead of a pooled model</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now second priority after the zones and on system load instead of net load</w:t>
            </w:r>
          </w:p>
        </w:tc>
      </w:tr>
      <w:tr>
        <w:trPr>
          <w:cantSplit/>
        </w:trPr>
        <w:tc>
          <w:tcPr>
            <w:tcW w:w="4374" w:type="dxa"/>
            <w:shd w:val="clear" w:color="auto" w:fill="F2F5F8"/>
          </w:tcPr>
          <w:p>
            <w:pPr>
              <w:pStyle w:val="Compact"/>
              <w:spacing w:after="20" w:before="20" w:line="240" w:lineRule="auto"/>
              <w:jc w:val="left"/>
            </w:pPr>
            <w:r>
              <w:rPr>
                <w:sz w:val="19"/>
                <w:szCs w:val="19"/>
              </w:rPr>
              <w:t xml:space="preserve">DA IMHR instead of RT IMHR, and a heat-rate surface</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DA IMHR kept as a descriptive measure. Heat-rate surface cut</w:t>
            </w:r>
          </w:p>
        </w:tc>
      </w:tr>
      <w:tr>
        <w:trPr>
          <w:cantSplit/>
        </w:trPr>
        <w:tc>
          <w:tcPr>
            <w:tcW w:w="4374" w:type="dxa"/>
          </w:tcPr>
          <w:p>
            <w:pPr>
              <w:pStyle w:val="Compact"/>
              <w:spacing w:after="20" w:before="20" w:line="240" w:lineRule="auto"/>
              <w:jc w:val="left"/>
            </w:pPr>
            <w:r>
              <w:rPr>
                <w:sz w:val="19"/>
                <w:szCs w:val="19"/>
              </w:rPr>
              <w:t xml:space="preserve">Representative spreads defined and a Key Findings section</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The all-hours mean is now the main representative spread</w:t>
            </w:r>
          </w:p>
        </w:tc>
      </w:tr>
      <w:tr>
        <w:trPr>
          <w:cantSplit/>
        </w:trPr>
        <w:tc>
          <w:tcPr>
            <w:tcW w:w="4374" w:type="dxa"/>
            <w:shd w:val="clear" w:color="auto" w:fill="F2F5F8"/>
          </w:tcPr>
          <w:p>
            <w:pPr>
              <w:pStyle w:val="Compact"/>
              <w:spacing w:after="20" w:before="20" w:line="240" w:lineRule="auto"/>
              <w:jc w:val="left"/>
            </w:pPr>
            <w:r>
              <w:rPr>
                <w:sz w:val="19"/>
                <w:szCs w:val="19"/>
              </w:rPr>
              <w:t xml:space="preserve">Co-primary level and log SD responses</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Kept, with the all-hours mean as the level response</w:t>
            </w:r>
          </w:p>
        </w:tc>
      </w:tr>
      <w:tr>
        <w:trPr>
          <w:cantSplit/>
        </w:trPr>
        <w:tc>
          <w:tcPr>
            <w:tcW w:w="4374" w:type="dxa"/>
          </w:tcPr>
          <w:p>
            <w:pPr>
              <w:pStyle w:val="Compact"/>
              <w:spacing w:after="20" w:before="20" w:line="240" w:lineRule="auto"/>
              <w:jc w:val="left"/>
            </w:pPr>
            <w:r>
              <w:rPr>
                <w:sz w:val="19"/>
                <w:szCs w:val="19"/>
              </w:rPr>
              <w:t xml:space="preserve">Zonal load measures in the zone models</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and the zone models are now the minimum</w:t>
            </w:r>
          </w:p>
        </w:tc>
      </w:tr>
      <w:tr>
        <w:trPr>
          <w:cantSplit/>
        </w:trPr>
        <w:tc>
          <w:tcPr>
            <w:tcW w:w="4374" w:type="dxa"/>
            <w:shd w:val="clear" w:color="auto" w:fill="F2F5F8"/>
          </w:tcPr>
          <w:p>
            <w:pPr>
              <w:pStyle w:val="Compact"/>
              <w:spacing w:after="20" w:before="20" w:line="240" w:lineRule="auto"/>
              <w:jc w:val="left"/>
            </w:pPr>
            <w:r>
              <w:rPr>
                <w:sz w:val="19"/>
                <w:szCs w:val="19"/>
              </w:rPr>
              <w:t xml:space="preserve">Explanatory and ex-ante surfaces, rolling folds and a Diebold–Mariano test</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Ex-ante surfaces, folds and the test cut. All surfaces are explanatory</w:t>
            </w:r>
          </w:p>
        </w:tc>
      </w:tr>
      <w:tr>
        <w:trPr>
          <w:cantSplit/>
        </w:trPr>
        <w:tc>
          <w:tcPr>
            <w:tcW w:w="4374" w:type="dxa"/>
          </w:tcPr>
          <w:p>
            <w:pPr>
              <w:pStyle w:val="Compact"/>
              <w:spacing w:after="20" w:before="20" w:line="240" w:lineRule="auto"/>
              <w:jc w:val="left"/>
            </w:pPr>
            <w:r>
              <w:rPr>
                <w:sz w:val="19"/>
                <w:szCs w:val="19"/>
              </w:rPr>
              <w:t xml:space="preserve">EWC standard errors and a HAC lack-of-fit test</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EWC replaced by statsmodels Newey–West HAC. Lack of fit kept as a labeled cubic-extension test</w:t>
            </w:r>
          </w:p>
        </w:tc>
      </w:tr>
      <w:tr>
        <w:trPr>
          <w:cantSplit/>
        </w:trPr>
        <w:tc>
          <w:tcPr>
            <w:tcW w:w="4374" w:type="dxa"/>
            <w:shd w:val="clear" w:color="auto" w:fill="F2F5F8"/>
          </w:tcPr>
          <w:p>
            <w:pPr>
              <w:pStyle w:val="Compact"/>
              <w:spacing w:after="20" w:before="20" w:line="240" w:lineRule="auto"/>
              <w:jc w:val="left"/>
            </w:pPr>
            <w:r>
              <w:rPr>
                <w:sz w:val="19"/>
                <w:szCs w:val="19"/>
              </w:rPr>
              <w:t xml:space="preserve">Full quadratic for inference, reduced model descriptive</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Kept</w:t>
            </w:r>
          </w:p>
        </w:tc>
      </w:tr>
      <w:tr>
        <w:trPr>
          <w:cantSplit/>
        </w:trPr>
        <w:tc>
          <w:tcPr>
            <w:tcW w:w="4374" w:type="dxa"/>
          </w:tcPr>
          <w:p>
            <w:pPr>
              <w:pStyle w:val="Compact"/>
              <w:spacing w:after="20" w:before="20" w:line="240" w:lineRule="auto"/>
              <w:jc w:val="left"/>
            </w:pPr>
            <w:r>
              <w:rPr>
                <w:sz w:val="19"/>
                <w:szCs w:val="19"/>
              </w:rPr>
              <w:t xml:space="preserve">Min–max coding</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with the invariance claim corrected</w:t>
            </w:r>
          </w:p>
        </w:tc>
      </w:tr>
      <w:tr>
        <w:trPr>
          <w:cantSplit/>
        </w:trPr>
        <w:tc>
          <w:tcPr>
            <w:tcW w:w="4374" w:type="dxa"/>
            <w:shd w:val="clear" w:color="auto" w:fill="F2F5F8"/>
          </w:tcPr>
          <w:p>
            <w:pPr>
              <w:pStyle w:val="Compact"/>
              <w:spacing w:after="20" w:before="20" w:line="240" w:lineRule="auto"/>
              <w:jc w:val="left"/>
            </w:pPr>
            <w:r>
              <w:rPr>
                <w:sz w:val="19"/>
                <w:szCs w:val="19"/>
              </w:rPr>
              <w:t xml:space="preserve">NCSS reference test with the search off, canonical analysis on the full quadratic</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Kept, with frozen expected values</w:t>
            </w:r>
          </w:p>
        </w:tc>
      </w:tr>
      <w:tr>
        <w:trPr>
          <w:cantSplit/>
        </w:trPr>
        <w:tc>
          <w:tcPr>
            <w:tcW w:w="4374" w:type="dxa"/>
          </w:tcPr>
          <w:p>
            <w:pPr>
              <w:pStyle w:val="Compact"/>
              <w:spacing w:after="20" w:before="20" w:line="240" w:lineRule="auto"/>
              <w:jc w:val="left"/>
            </w:pPr>
            <w:r>
              <w:rPr>
                <w:sz w:val="19"/>
                <w:szCs w:val="19"/>
              </w:rPr>
              <w:t xml:space="preserve">Engine on statsmodels, timeboxed</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with a five-hour timebox and per-output release gates</w:t>
            </w:r>
          </w:p>
        </w:tc>
      </w:tr>
      <w:tr>
        <w:trPr>
          <w:cantSplit/>
        </w:trPr>
        <w:tc>
          <w:tcPr>
            <w:tcW w:w="4374" w:type="dxa"/>
            <w:shd w:val="clear" w:color="auto" w:fill="F2F5F8"/>
          </w:tcPr>
          <w:p>
            <w:pPr>
              <w:pStyle w:val="Compact"/>
              <w:spacing w:after="20" w:before="20" w:line="240" w:lineRule="auto"/>
              <w:jc w:val="left"/>
            </w:pPr>
            <w:r>
              <w:rPr>
                <w:sz w:val="19"/>
                <w:szCs w:val="19"/>
              </w:rPr>
              <w:t xml:space="preserve">RTC+B block in every model, a regime test and a battery-charging load adjustment</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Block kept as a sensitivity control. Regime test and load adjustment cut</w:t>
            </w:r>
          </w:p>
        </w:tc>
      </w:tr>
      <w:tr>
        <w:trPr>
          <w:cantSplit/>
        </w:trPr>
        <w:tc>
          <w:tcPr>
            <w:tcW w:w="4374" w:type="dxa"/>
          </w:tcPr>
          <w:p>
            <w:pPr>
              <w:pStyle w:val="Compact"/>
              <w:spacing w:after="20" w:before="20" w:line="240" w:lineRule="auto"/>
              <w:jc w:val="left"/>
            </w:pPr>
            <w:r>
              <w:rPr>
                <w:sz w:val="19"/>
                <w:szCs w:val="19"/>
              </w:rPr>
              <w:t xml:space="preserve">Temperature described as reanalysis, temperature forecast cut</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Replaced. Temperature now comes from ERCOT’s weather-zone series on Grid Status, using the latest vintage for each hour</w:t>
            </w:r>
          </w:p>
        </w:tc>
      </w:tr>
      <w:tr>
        <w:trPr>
          <w:cantSplit/>
        </w:trPr>
        <w:tc>
          <w:tcPr>
            <w:tcW w:w="4374" w:type="dxa"/>
            <w:shd w:val="clear" w:color="auto" w:fill="F2F5F8"/>
          </w:tcPr>
          <w:p>
            <w:pPr>
              <w:pStyle w:val="Compact"/>
              <w:spacing w:after="20" w:before="20" w:line="240" w:lineRule="auto"/>
              <w:jc w:val="left"/>
            </w:pPr>
            <w:r>
              <w:rPr>
                <w:sz w:val="19"/>
                <w:szCs w:val="19"/>
              </w:rPr>
              <w:t xml:space="preserve">HSL-based net-load error as robustness</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Cut. The meaning of the hosted HSL fields was not verified</w:t>
            </w:r>
          </w:p>
        </w:tc>
      </w:tr>
      <w:tr>
        <w:trPr>
          <w:cantSplit/>
        </w:trPr>
        <w:tc>
          <w:tcPr>
            <w:tcW w:w="4374" w:type="dxa"/>
          </w:tcPr>
          <w:p>
            <w:pPr>
              <w:pStyle w:val="Compact"/>
              <w:spacing w:after="20" w:before="20" w:line="240" w:lineRule="auto"/>
              <w:jc w:val="left"/>
            </w:pPr>
            <w:r>
              <w:rPr>
                <w:sz w:val="19"/>
                <w:szCs w:val="19"/>
              </w:rPr>
              <w:t xml:space="preserve">Four scripts, known-answer test instead of a synthetic run</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Kept, plus a small runner</w:t>
            </w:r>
          </w:p>
        </w:tc>
      </w:tr>
      <w:tr>
        <w:trPr>
          <w:cantSplit/>
        </w:trPr>
        <w:tc>
          <w:tcPr>
            <w:tcW w:w="4374" w:type="dxa"/>
            <w:shd w:val="clear" w:color="auto" w:fill="F2F5F8"/>
          </w:tcPr>
          <w:p>
            <w:pPr>
              <w:pStyle w:val="Compact"/>
              <w:spacing w:after="20" w:before="20" w:line="240" w:lineRule="auto"/>
              <w:jc w:val="left"/>
            </w:pPr>
            <w:r>
              <w:rPr>
                <w:sz w:val="19"/>
                <w:szCs w:val="19"/>
              </w:rPr>
              <w:t xml:space="preserve">Extensions cut to the event table, regime test and optional quantile surface</w:t>
            </w:r>
          </w:p>
        </w:tc>
        <w:tc>
          <w:tcPr>
            <w:tcW w:w="900" w:type="dxa"/>
            <w:shd w:val="clear" w:color="auto" w:fill="F2F5F8"/>
          </w:tcPr>
          <w:p>
            <w:pPr>
              <w:pStyle w:val="Compact"/>
              <w:spacing w:after="20" w:before="20" w:line="240" w:lineRule="auto"/>
              <w:jc w:val="left"/>
            </w:pPr>
            <w:r>
              <w:rPr>
                <w:sz w:val="19"/>
                <w:szCs w:val="19"/>
              </w:rPr>
              <w:t xml:space="preserve">3</w:t>
            </w:r>
          </w:p>
        </w:tc>
        <w:tc>
          <w:tcPr>
            <w:tcW w:w="4374" w:type="dxa"/>
            <w:shd w:val="clear" w:color="auto" w:fill="F2F5F8"/>
          </w:tcPr>
          <w:p>
            <w:pPr>
              <w:pStyle w:val="Compact"/>
              <w:spacing w:after="20" w:before="20" w:line="240" w:lineRule="auto"/>
              <w:jc w:val="left"/>
            </w:pPr>
            <w:r>
              <w:rPr>
                <w:sz w:val="19"/>
                <w:szCs w:val="19"/>
              </w:rPr>
              <w:t xml:space="preserve">Event table kept in the optional phase. The rest cut</w:t>
            </w:r>
          </w:p>
        </w:tc>
      </w:tr>
      <w:tr>
        <w:trPr>
          <w:cantSplit/>
        </w:trPr>
        <w:tc>
          <w:tcPr>
            <w:tcW w:w="4374" w:type="dxa"/>
          </w:tcPr>
          <w:p>
            <w:pPr>
              <w:pStyle w:val="Compact"/>
              <w:spacing w:after="20" w:before="20" w:line="240" w:lineRule="auto"/>
              <w:jc w:val="left"/>
            </w:pPr>
            <w:r>
              <w:rPr>
                <w:sz w:val="19"/>
                <w:szCs w:val="19"/>
              </w:rPr>
              <w:t xml:space="preserve">Schedule rebuilt around data access first</w:t>
            </w:r>
          </w:p>
        </w:tc>
        <w:tc>
          <w:tcPr>
            <w:tcW w:w="900" w:type="dxa"/>
          </w:tcPr>
          <w:p>
            <w:pPr>
              <w:pStyle w:val="Compact"/>
              <w:spacing w:after="20" w:before="20" w:line="240" w:lineRule="auto"/>
              <w:jc w:val="left"/>
            </w:pPr>
            <w:r>
              <w:rPr>
                <w:sz w:val="19"/>
                <w:szCs w:val="19"/>
              </w:rPr>
              <w:t xml:space="preserve">3</w:t>
            </w:r>
          </w:p>
        </w:tc>
        <w:tc>
          <w:tcPr>
            <w:tcW w:w="4374" w:type="dxa"/>
          </w:tcPr>
          <w:p>
            <w:pPr>
              <w:pStyle w:val="Compact"/>
              <w:spacing w:after="20" w:before="20" w:line="240" w:lineRule="auto"/>
              <w:jc w:val="left"/>
            </w:pPr>
            <w:r>
              <w:rPr>
                <w:sz w:val="19"/>
                <w:szCs w:val="19"/>
              </w:rPr>
              <w:t xml:space="preserve">Rebased again from October 3</w:t>
            </w:r>
          </w:p>
        </w:tc>
      </w:tr>
      <w:tr>
        <w:trPr>
          <w:cantSplit/>
        </w:trPr>
        <w:tc>
          <w:tcPr>
            <w:tcW w:w="4374" w:type="dxa"/>
            <w:shd w:val="clear" w:color="auto" w:fill="F2F5F8"/>
          </w:tcPr>
          <w:p>
            <w:pPr>
              <w:pStyle w:val="Compact"/>
              <w:spacing w:after="20" w:before="20" w:line="240" w:lineRule="auto"/>
              <w:jc w:val="left"/>
            </w:pPr>
            <w:r>
              <w:rPr>
                <w:sz w:val="19"/>
                <w:szCs w:val="19"/>
              </w:rPr>
              <w:t xml:space="preserve">West DART-basis response surface against the rest of ERCOT</w:t>
            </w:r>
          </w:p>
        </w:tc>
        <w:tc>
          <w:tcPr>
            <w:tcW w:w="900" w:type="dxa"/>
            <w:shd w:val="clear" w:color="auto" w:fill="F2F5F8"/>
          </w:tcPr>
          <w:p>
            <w:pPr>
              <w:pStyle w:val="Compact"/>
              <w:spacing w:after="20" w:before="20" w:line="240" w:lineRule="auto"/>
              <w:jc w:val="left"/>
            </w:pPr>
            <w:r>
              <w:rPr>
                <w:sz w:val="19"/>
                <w:szCs w:val="19"/>
              </w:rPr>
              <w:t xml:space="preserve">3.1</w:t>
            </w:r>
          </w:p>
        </w:tc>
        <w:tc>
          <w:tcPr>
            <w:tcW w:w="4374" w:type="dxa"/>
            <w:shd w:val="clear" w:color="auto" w:fill="F2F5F8"/>
          </w:tcPr>
          <w:p>
            <w:pPr>
              <w:pStyle w:val="Compact"/>
              <w:spacing w:after="20" w:before="20" w:line="240" w:lineRule="auto"/>
              <w:jc w:val="left"/>
            </w:pPr>
            <w:r>
              <w:rPr>
                <w:sz w:val="19"/>
                <w:szCs w:val="19"/>
              </w:rPr>
              <w:t xml:space="preserve">Kept in the optional phase, as its own descriptive response</w:t>
            </w:r>
          </w:p>
        </w:tc>
      </w:tr>
      <w:tr>
        <w:trPr>
          <w:cantSplit/>
        </w:trPr>
        <w:tc>
          <w:tcPr>
            <w:tcW w:w="4374" w:type="dxa"/>
          </w:tcPr>
          <w:p>
            <w:pPr>
              <w:pStyle w:val="Compact"/>
              <w:spacing w:after="20" w:before="20" w:line="240" w:lineRule="auto"/>
              <w:jc w:val="left"/>
            </w:pPr>
            <w:r>
              <w:rPr>
                <w:sz w:val="19"/>
                <w:szCs w:val="19"/>
              </w:rPr>
              <w:t xml:space="preserve">Claim that the basis regression equals a stacked test</w:t>
            </w:r>
          </w:p>
        </w:tc>
        <w:tc>
          <w:tcPr>
            <w:tcW w:w="900" w:type="dxa"/>
          </w:tcPr>
          <w:p>
            <w:pPr>
              <w:pStyle w:val="Compact"/>
              <w:spacing w:after="20" w:before="20" w:line="240" w:lineRule="auto"/>
              <w:jc w:val="left"/>
            </w:pPr>
            <w:r>
              <w:rPr>
                <w:sz w:val="19"/>
                <w:szCs w:val="19"/>
              </w:rPr>
              <w:t xml:space="preserve">3.1</w:t>
            </w:r>
          </w:p>
        </w:tc>
        <w:tc>
          <w:tcPr>
            <w:tcW w:w="4374" w:type="dxa"/>
          </w:tcPr>
          <w:p>
            <w:pPr>
              <w:pStyle w:val="Compact"/>
              <w:spacing w:after="20" w:before="20" w:line="240" w:lineRule="auto"/>
              <w:jc w:val="left"/>
            </w:pPr>
            <w:r>
              <w:rPr>
                <w:sz w:val="19"/>
                <w:szCs w:val="19"/>
              </w:rPr>
              <w:t xml:space="preserve">Removed</w:t>
            </w:r>
          </w:p>
        </w:tc>
      </w:tr>
      <w:tr>
        <w:trPr>
          <w:cantSplit/>
        </w:trPr>
        <w:tc>
          <w:tcPr>
            <w:tcW w:w="4374" w:type="dxa"/>
            <w:shd w:val="clear" w:color="auto" w:fill="F2F5F8"/>
          </w:tcPr>
          <w:p>
            <w:pPr>
              <w:pStyle w:val="Compact"/>
              <w:spacing w:after="20" w:before="20" w:line="240" w:lineRule="auto"/>
              <w:jc w:val="left"/>
            </w:pPr>
            <w:r>
              <w:rPr>
                <w:sz w:val="19"/>
                <w:szCs w:val="19"/>
              </w:rPr>
              <w:t xml:space="preserve">West load, West wind forecast and West wind surprise as basis factors</w:t>
            </w:r>
          </w:p>
        </w:tc>
        <w:tc>
          <w:tcPr>
            <w:tcW w:w="900" w:type="dxa"/>
            <w:shd w:val="clear" w:color="auto" w:fill="F2F5F8"/>
          </w:tcPr>
          <w:p>
            <w:pPr>
              <w:pStyle w:val="Compact"/>
              <w:spacing w:after="20" w:before="20" w:line="240" w:lineRule="auto"/>
              <w:jc w:val="left"/>
            </w:pPr>
            <w:r>
              <w:rPr>
                <w:sz w:val="19"/>
                <w:szCs w:val="19"/>
              </w:rPr>
              <w:t xml:space="preserve">3.1</w:t>
            </w:r>
          </w:p>
        </w:tc>
        <w:tc>
          <w:tcPr>
            <w:tcW w:w="4374" w:type="dxa"/>
            <w:shd w:val="clear" w:color="auto" w:fill="F2F5F8"/>
          </w:tcPr>
          <w:p>
            <w:pPr>
              <w:pStyle w:val="Compact"/>
              <w:spacing w:after="20" w:before="20" w:line="240" w:lineRule="auto"/>
              <w:jc w:val="left"/>
            </w:pPr>
            <w:r>
              <w:rPr>
                <w:sz w:val="19"/>
                <w:szCs w:val="19"/>
              </w:rPr>
              <w:t xml:space="preserve">Kept for the optional phase, read as associations</w:t>
            </w:r>
          </w:p>
        </w:tc>
      </w:tr>
      <w:tr>
        <w:trPr>
          <w:cantSplit/>
        </w:trPr>
        <w:tc>
          <w:tcPr>
            <w:tcW w:w="4374" w:type="dxa"/>
          </w:tcPr>
          <w:p>
            <w:pPr>
              <w:pStyle w:val="Compact"/>
              <w:spacing w:after="20" w:before="20" w:line="240" w:lineRule="auto"/>
              <w:jc w:val="left"/>
            </w:pPr>
            <w:r>
              <w:rPr>
                <w:sz w:val="19"/>
                <w:szCs w:val="19"/>
              </w:rPr>
              <w:t xml:space="preserve">Descriptive between-zone table on the RT price basis</w:t>
            </w:r>
          </w:p>
        </w:tc>
        <w:tc>
          <w:tcPr>
            <w:tcW w:w="900" w:type="dxa"/>
          </w:tcPr>
          <w:p>
            <w:pPr>
              <w:pStyle w:val="Compact"/>
              <w:spacing w:after="20" w:before="20" w:line="240" w:lineRule="auto"/>
              <w:jc w:val="left"/>
            </w:pPr>
            <w:r>
              <w:rPr>
                <w:sz w:val="19"/>
                <w:szCs w:val="19"/>
              </w:rPr>
              <w:t xml:space="preserve">3.1</w:t>
            </w:r>
          </w:p>
        </w:tc>
        <w:tc>
          <w:tcPr>
            <w:tcW w:w="4374" w:type="dxa"/>
          </w:tcPr>
          <w:p>
            <w:pPr>
              <w:pStyle w:val="Compact"/>
              <w:spacing w:after="20" w:before="20" w:line="240" w:lineRule="auto"/>
              <w:jc w:val="left"/>
            </w:pPr>
            <w:r>
              <w:rPr>
                <w:sz w:val="19"/>
                <w:szCs w:val="19"/>
              </w:rPr>
              <w:t xml:space="preserve">Kept as core</w:t>
            </w:r>
          </w:p>
        </w:tc>
      </w:tr>
      <w:tr>
        <w:trPr>
          <w:cantSplit/>
        </w:trPr>
        <w:tc>
          <w:tcPr>
            <w:tcW w:w="4374" w:type="dxa"/>
            <w:shd w:val="clear" w:color="auto" w:fill="F2F5F8"/>
          </w:tcPr>
          <w:p>
            <w:pPr>
              <w:pStyle w:val="Compact"/>
              <w:spacing w:after="20" w:before="20" w:line="240" w:lineRule="auto"/>
              <w:jc w:val="left"/>
            </w:pPr>
            <w:r>
              <w:rPr>
                <w:sz w:val="19"/>
                <w:szCs w:val="19"/>
              </w:rPr>
              <w:t xml:space="preserve">Shadow-price data not pulled</w:t>
            </w:r>
          </w:p>
        </w:tc>
        <w:tc>
          <w:tcPr>
            <w:tcW w:w="900" w:type="dxa"/>
            <w:shd w:val="clear" w:color="auto" w:fill="F2F5F8"/>
          </w:tcPr>
          <w:p>
            <w:pPr>
              <w:pStyle w:val="Compact"/>
              <w:spacing w:after="20" w:before="20" w:line="240" w:lineRule="auto"/>
              <w:jc w:val="left"/>
            </w:pPr>
            <w:r>
              <w:rPr>
                <w:sz w:val="19"/>
                <w:szCs w:val="19"/>
              </w:rPr>
              <w:t xml:space="preserve">3.1</w:t>
            </w:r>
          </w:p>
        </w:tc>
        <w:tc>
          <w:tcPr>
            <w:tcW w:w="4374" w:type="dxa"/>
            <w:shd w:val="clear" w:color="auto" w:fill="F2F5F8"/>
          </w:tcPr>
          <w:p>
            <w:pPr>
              <w:pStyle w:val="Compact"/>
              <w:spacing w:after="20" w:before="20" w:line="240" w:lineRule="auto"/>
              <w:jc w:val="left"/>
            </w:pPr>
            <w:r>
              <w:rPr>
                <w:sz w:val="19"/>
                <w:szCs w:val="19"/>
              </w:rPr>
              <w:t xml:space="preserve">Kept</w:t>
            </w:r>
          </w:p>
        </w:tc>
      </w:tr>
    </w:tbl>
    <w:bookmarkEnd w:id="22"/>
    <w:bookmarkEnd w:id="23"/>
    <w:bookmarkStart w:id="27" w:name="goals-requirements-and-constraints"/>
    <w:p>
      <w:pPr>
        <w:pStyle w:val="Heading1"/>
      </w:pPr>
      <w:bookmarkStart w:id="9005" w:name="_Toc9005"/>
      <w:r>
        <w:t xml:space="preserve">2. Goals, requirements and constraints</w:t>
      </w:r>
      <w:bookmarkEnd w:id="9005"/>
    </w:p>
    <w:bookmarkStart w:id="24" w:name="what-the-system-must-produce"/>
    <w:p>
      <w:pPr>
        <w:pStyle w:val="Heading2"/>
      </w:pPr>
      <w:bookmarkStart w:id="9006" w:name="_Toc9006"/>
      <w:r>
        <w:t xml:space="preserve">2.1 What the system must produce</w:t>
      </w:r>
      <w:bookmarkEnd w:id="9006"/>
    </w:p>
    <w:p>
      <w:pPr>
        <w:pStyle w:val="FirstParagraph"/>
      </w:pPr>
      <w:r>
        <w:t xml:space="preserve">The assignment asks for one recent year of hourly or sub-hourly zonal prices and actual demand, temperature and natural gas matched as closely as possible, DA–RT spreads, representative spreads, zonal implied market heat rates and zonal load measures, response surface regression on the zonal data, and a report of at most ten pages due October 11, 2026. The table below separates what that requires from what is extra.</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887"/>
        <w:gridCol w:w="1754"/>
        <w:gridCol w:w="3007"/>
      </w:tblGrid>
      <w:tr>
        <w:trPr>
          <w:tblHeader/>
        </w:trPr>
        <w:tc>
          <w:tcPr>
            <w:tcW w:w="4887" w:type="dxa"/>
            <w:shd w:val="clear" w:color="auto" w:fill="1F3A5F"/>
          </w:tcPr>
          <w:p>
            <w:pPr>
              <w:pStyle w:val="Compact"/>
              <w:spacing w:after="20" w:before="20" w:line="240" w:lineRule="auto"/>
              <w:jc w:val="center"/>
            </w:pPr>
            <w:r>
              <w:rPr>
                <w:b/>
                <w:bCs/>
                <w:color w:val="FFFFFF"/>
                <w:sz w:val="19"/>
                <w:szCs w:val="19"/>
              </w:rPr>
              <w:t xml:space="preserve">Output</w:t>
            </w:r>
          </w:p>
        </w:tc>
        <w:tc>
          <w:tcPr>
            <w:tcW w:w="1754" w:type="dxa"/>
            <w:shd w:val="clear" w:color="auto" w:fill="1F3A5F"/>
          </w:tcPr>
          <w:p>
            <w:pPr>
              <w:pStyle w:val="Compact"/>
              <w:spacing w:after="20" w:before="20" w:line="240" w:lineRule="auto"/>
              <w:jc w:val="center"/>
            </w:pPr>
            <w:r>
              <w:rPr>
                <w:b/>
                <w:bCs/>
                <w:color w:val="FFFFFF"/>
                <w:sz w:val="19"/>
                <w:szCs w:val="19"/>
              </w:rPr>
              <w:t xml:space="preserve">Priority</w:t>
            </w:r>
          </w:p>
        </w:tc>
        <w:tc>
          <w:tcPr>
            <w:tcW w:w="3007" w:type="dxa"/>
            <w:shd w:val="clear" w:color="auto" w:fill="1F3A5F"/>
          </w:tcPr>
          <w:p>
            <w:pPr>
              <w:pStyle w:val="Compact"/>
              <w:spacing w:after="20" w:before="20" w:line="240" w:lineRule="auto"/>
              <w:jc w:val="center"/>
            </w:pPr>
            <w:r>
              <w:rPr>
                <w:b/>
                <w:bCs/>
                <w:color w:val="FFFFFF"/>
                <w:sz w:val="19"/>
                <w:szCs w:val="19"/>
              </w:rPr>
              <w:t xml:space="preserve">Used for</w:t>
            </w:r>
          </w:p>
        </w:tc>
      </w:tr>
      <w:tr>
        <w:trPr>
          <w:cantSplit/>
        </w:trPr>
        <w:tc>
          <w:tcPr>
            <w:tcW w:w="4887" w:type="dxa"/>
          </w:tcPr>
          <w:p>
            <w:pPr>
              <w:pStyle w:val="Compact"/>
              <w:spacing w:after="20" w:before="20" w:line="240" w:lineRule="auto"/>
              <w:jc w:val="left"/>
            </w:pPr>
            <w:r>
              <w:rPr>
                <w:sz w:val="19"/>
                <w:szCs w:val="19"/>
              </w:rPr>
              <w:t xml:space="preserve">A clean hourly panel for four load zones with DA and RT prices, actual load, temperature and gas, all from Grid Status, with coverage counts and source definitions</w:t>
            </w:r>
          </w:p>
        </w:tc>
        <w:tc>
          <w:tcPr>
            <w:tcW w:w="1754" w:type="dxa"/>
          </w:tcPr>
          <w:p>
            <w:pPr>
              <w:pStyle w:val="Compact"/>
              <w:spacing w:after="20" w:before="20" w:line="240" w:lineRule="auto"/>
              <w:jc w:val="left"/>
            </w:pPr>
            <w:r>
              <w:rPr>
                <w:sz w:val="19"/>
                <w:szCs w:val="19"/>
              </w:rPr>
              <w:t xml:space="preserve">Required</w:t>
            </w:r>
          </w:p>
        </w:tc>
        <w:tc>
          <w:tcPr>
            <w:tcW w:w="3007" w:type="dxa"/>
          </w:tcPr>
          <w:p>
            <w:pPr>
              <w:pStyle w:val="Compact"/>
              <w:spacing w:after="20" w:before="20" w:line="240" w:lineRule="auto"/>
              <w:jc w:val="left"/>
            </w:pPr>
            <w:r>
              <w:rPr>
                <w:sz w:val="19"/>
                <w:szCs w:val="19"/>
              </w:rPr>
              <w:t xml:space="preserve">Data section and every later step</w:t>
            </w:r>
          </w:p>
        </w:tc>
      </w:tr>
      <w:tr>
        <w:trPr>
          <w:cantSplit/>
        </w:trPr>
        <w:tc>
          <w:tcPr>
            <w:tcW w:w="4887" w:type="dxa"/>
            <w:shd w:val="clear" w:color="auto" w:fill="F2F5F8"/>
          </w:tcPr>
          <w:p>
            <w:pPr>
              <w:pStyle w:val="Compact"/>
              <w:spacing w:after="20" w:before="20" w:line="240" w:lineRule="auto"/>
              <w:jc w:val="left"/>
            </w:pPr>
            <w:r>
              <w:rPr>
                <w:sz w:val="19"/>
                <w:szCs w:val="19"/>
              </w:rPr>
              <w:t xml:space="preserve">Spreads, representative spreads (all-hours, on-peak, off-peak), zonal DA and RT IMHR and zonal load measures, with coverage counts</w:t>
            </w:r>
          </w:p>
        </w:tc>
        <w:tc>
          <w:tcPr>
            <w:tcW w:w="1754" w:type="dxa"/>
            <w:shd w:val="clear" w:color="auto" w:fill="F2F5F8"/>
          </w:tcPr>
          <w:p>
            <w:pPr>
              <w:pStyle w:val="Compact"/>
              <w:spacing w:after="20" w:before="20" w:line="240" w:lineRule="auto"/>
              <w:jc w:val="left"/>
            </w:pPr>
            <w:r>
              <w:rPr>
                <w:sz w:val="19"/>
                <w:szCs w:val="19"/>
              </w:rPr>
              <w:t xml:space="preserve">Required</w:t>
            </w:r>
          </w:p>
        </w:tc>
        <w:tc>
          <w:tcPr>
            <w:tcW w:w="3007" w:type="dxa"/>
            <w:shd w:val="clear" w:color="auto" w:fill="F2F5F8"/>
          </w:tcPr>
          <w:p>
            <w:pPr>
              <w:pStyle w:val="Compact"/>
              <w:spacing w:after="20" w:before="20" w:line="240" w:lineRule="auto"/>
              <w:jc w:val="left"/>
            </w:pPr>
            <w:r>
              <w:rPr>
                <w:sz w:val="19"/>
                <w:szCs w:val="19"/>
              </w:rPr>
              <w:t xml:space="preserve">The variables the assignment names</w:t>
            </w:r>
          </w:p>
        </w:tc>
      </w:tr>
      <w:tr>
        <w:trPr>
          <w:cantSplit/>
        </w:trPr>
        <w:tc>
          <w:tcPr>
            <w:tcW w:w="4887" w:type="dxa"/>
          </w:tcPr>
          <w:p>
            <w:pPr>
              <w:pStyle w:val="Compact"/>
              <w:spacing w:after="20" w:before="20" w:line="240" w:lineRule="auto"/>
              <w:jc w:val="left"/>
            </w:pPr>
            <w:r>
              <w:rPr>
                <w:sz w:val="19"/>
                <w:szCs w:val="19"/>
              </w:rPr>
              <w:t xml:space="preserve">Level and volatility response surfaces for each of the four zones, with sequential sums of squares, conditional HAC tests, coefficients, shape and sample size</w:t>
            </w:r>
          </w:p>
        </w:tc>
        <w:tc>
          <w:tcPr>
            <w:tcW w:w="1754" w:type="dxa"/>
          </w:tcPr>
          <w:p>
            <w:pPr>
              <w:pStyle w:val="Compact"/>
              <w:spacing w:after="20" w:before="20" w:line="240" w:lineRule="auto"/>
              <w:jc w:val="left"/>
            </w:pPr>
            <w:r>
              <w:rPr>
                <w:sz w:val="19"/>
                <w:szCs w:val="19"/>
              </w:rPr>
              <w:t xml:space="preserve">Required</w:t>
            </w:r>
          </w:p>
        </w:tc>
        <w:tc>
          <w:tcPr>
            <w:tcW w:w="3007" w:type="dxa"/>
          </w:tcPr>
          <w:p>
            <w:pPr>
              <w:pStyle w:val="Compact"/>
              <w:spacing w:after="20" w:before="20" w:line="240" w:lineRule="auto"/>
              <w:jc w:val="left"/>
            </w:pPr>
            <w:r>
              <w:rPr>
                <w:sz w:val="19"/>
                <w:szCs w:val="19"/>
              </w:rPr>
              <w:t xml:space="preserve">Main results</w:t>
            </w:r>
          </w:p>
        </w:tc>
      </w:tr>
      <w:tr>
        <w:trPr>
          <w:cantSplit/>
        </w:trPr>
        <w:tc>
          <w:tcPr>
            <w:tcW w:w="4887" w:type="dxa"/>
            <w:shd w:val="clear" w:color="auto" w:fill="F2F5F8"/>
          </w:tcPr>
          <w:p>
            <w:pPr>
              <w:pStyle w:val="Compact"/>
              <w:spacing w:after="20" w:before="20" w:line="240" w:lineRule="auto"/>
              <w:jc w:val="left"/>
            </w:pPr>
            <w:r>
              <w:rPr>
                <w:sz w:val="19"/>
                <w:szCs w:val="19"/>
              </w:rPr>
              <w:t xml:space="preserve">A four-zone results table and one masked zonal contour figure</w:t>
            </w:r>
          </w:p>
        </w:tc>
        <w:tc>
          <w:tcPr>
            <w:tcW w:w="1754" w:type="dxa"/>
            <w:shd w:val="clear" w:color="auto" w:fill="F2F5F8"/>
          </w:tcPr>
          <w:p>
            <w:pPr>
              <w:pStyle w:val="Compact"/>
              <w:spacing w:after="20" w:before="20" w:line="240" w:lineRule="auto"/>
              <w:jc w:val="left"/>
            </w:pPr>
            <w:r>
              <w:rPr>
                <w:sz w:val="19"/>
                <w:szCs w:val="19"/>
              </w:rPr>
              <w:t xml:space="preserve">Required</w:t>
            </w:r>
          </w:p>
        </w:tc>
        <w:tc>
          <w:tcPr>
            <w:tcW w:w="3007" w:type="dxa"/>
            <w:shd w:val="clear" w:color="auto" w:fill="F2F5F8"/>
          </w:tcPr>
          <w:p>
            <w:pPr>
              <w:pStyle w:val="Compact"/>
              <w:spacing w:after="20" w:before="20" w:line="240" w:lineRule="auto"/>
              <w:jc w:val="left"/>
            </w:pPr>
            <w:r>
              <w:rPr>
                <w:sz w:val="19"/>
                <w:szCs w:val="19"/>
              </w:rPr>
              <w:t xml:space="preserve">Main results page</w:t>
            </w:r>
          </w:p>
        </w:tc>
      </w:tr>
      <w:tr>
        <w:trPr>
          <w:cantSplit/>
        </w:trPr>
        <w:tc>
          <w:tcPr>
            <w:tcW w:w="4887" w:type="dxa"/>
          </w:tcPr>
          <w:p>
            <w:pPr>
              <w:pStyle w:val="Compact"/>
              <w:spacing w:after="20" w:before="20" w:line="240" w:lineRule="auto"/>
              <w:jc w:val="left"/>
            </w:pPr>
            <w:r>
              <w:rPr>
                <w:sz w:val="19"/>
                <w:szCs w:val="19"/>
              </w:rPr>
              <w:t xml:space="preserve">The ten-page PDF, every number checked against an output file</w:t>
            </w:r>
          </w:p>
        </w:tc>
        <w:tc>
          <w:tcPr>
            <w:tcW w:w="1754" w:type="dxa"/>
          </w:tcPr>
          <w:p>
            <w:pPr>
              <w:pStyle w:val="Compact"/>
              <w:spacing w:after="20" w:before="20" w:line="240" w:lineRule="auto"/>
              <w:jc w:val="left"/>
            </w:pPr>
            <w:r>
              <w:rPr>
                <w:sz w:val="19"/>
                <w:szCs w:val="19"/>
              </w:rPr>
              <w:t xml:space="preserve">Required</w:t>
            </w:r>
          </w:p>
        </w:tc>
        <w:tc>
          <w:tcPr>
            <w:tcW w:w="3007" w:type="dxa"/>
          </w:tcPr>
          <w:p>
            <w:pPr>
              <w:pStyle w:val="Compact"/>
              <w:spacing w:after="20" w:before="20" w:line="240" w:lineRule="auto"/>
              <w:jc w:val="left"/>
            </w:pPr>
            <w:r>
              <w:rPr>
                <w:sz w:val="19"/>
                <w:szCs w:val="19"/>
              </w:rPr>
              <w:t xml:space="preserve">Submission</w:t>
            </w:r>
          </w:p>
        </w:tc>
      </w:tr>
      <w:tr>
        <w:trPr>
          <w:cantSplit/>
        </w:trPr>
        <w:tc>
          <w:tcPr>
            <w:tcW w:w="4887" w:type="dxa"/>
            <w:shd w:val="clear" w:color="auto" w:fill="F2F5F8"/>
          </w:tcPr>
          <w:p>
            <w:pPr>
              <w:pStyle w:val="Compact"/>
              <w:spacing w:after="20" w:before="20" w:line="240" w:lineRule="auto"/>
              <w:jc w:val="left"/>
            </w:pPr>
            <w:r>
              <w:rPr>
                <w:sz w:val="19"/>
                <w:szCs w:val="19"/>
              </w:rPr>
              <w:t xml:space="preserve">The descriptive between-zone table (correlations and price basis by zone)</w:t>
            </w:r>
          </w:p>
        </w:tc>
        <w:tc>
          <w:tcPr>
            <w:tcW w:w="1754" w:type="dxa"/>
            <w:shd w:val="clear" w:color="auto" w:fill="F2F5F8"/>
          </w:tcPr>
          <w:p>
            <w:pPr>
              <w:pStyle w:val="Compact"/>
              <w:spacing w:after="20" w:before="20" w:line="240" w:lineRule="auto"/>
              <w:jc w:val="left"/>
            </w:pPr>
            <w:r>
              <w:rPr>
                <w:sz w:val="19"/>
                <w:szCs w:val="19"/>
              </w:rPr>
              <w:t xml:space="preserve">Core, cheap</w:t>
            </w:r>
          </w:p>
        </w:tc>
        <w:tc>
          <w:tcPr>
            <w:tcW w:w="3007" w:type="dxa"/>
            <w:shd w:val="clear" w:color="auto" w:fill="F2F5F8"/>
          </w:tcPr>
          <w:p>
            <w:pPr>
              <w:pStyle w:val="Compact"/>
              <w:spacing w:after="20" w:before="20" w:line="240" w:lineRule="auto"/>
              <w:jc w:val="left"/>
            </w:pPr>
            <w:r>
              <w:rPr>
                <w:sz w:val="19"/>
                <w:szCs w:val="19"/>
              </w:rPr>
              <w:t xml:space="preserve">Representative spread table</w:t>
            </w:r>
          </w:p>
        </w:tc>
      </w:tr>
      <w:tr>
        <w:trPr>
          <w:cantSplit/>
        </w:trPr>
        <w:tc>
          <w:tcPr>
            <w:tcW w:w="4887" w:type="dxa"/>
          </w:tcPr>
          <w:p>
            <w:pPr>
              <w:pStyle w:val="Compact"/>
              <w:spacing w:after="20" w:before="20" w:line="240" w:lineRule="auto"/>
              <w:jc w:val="left"/>
            </w:pPr>
            <w:r>
              <w:rPr>
                <w:sz w:val="19"/>
                <w:szCs w:val="19"/>
              </w:rPr>
              <w:t xml:space="preserve">System level and volatility surfaces on system temperature and system peak load</w:t>
            </w:r>
          </w:p>
        </w:tc>
        <w:tc>
          <w:tcPr>
            <w:tcW w:w="1754" w:type="dxa"/>
          </w:tcPr>
          <w:p>
            <w:pPr>
              <w:pStyle w:val="Compact"/>
              <w:spacing w:after="20" w:before="20" w:line="240" w:lineRule="auto"/>
              <w:jc w:val="left"/>
            </w:pPr>
            <w:r>
              <w:rPr>
                <w:sz w:val="19"/>
                <w:szCs w:val="19"/>
              </w:rPr>
              <w:t xml:space="preserve">Second priority</w:t>
            </w:r>
          </w:p>
        </w:tc>
        <w:tc>
          <w:tcPr>
            <w:tcW w:w="3007" w:type="dxa"/>
          </w:tcPr>
          <w:p>
            <w:pPr>
              <w:pStyle w:val="Compact"/>
              <w:spacing w:after="20" w:before="20" w:line="240" w:lineRule="auto"/>
              <w:jc w:val="left"/>
            </w:pPr>
            <w:r>
              <w:rPr>
                <w:sz w:val="19"/>
                <w:szCs w:val="19"/>
              </w:rPr>
              <w:t xml:space="preserve">Context for the zones</w:t>
            </w:r>
          </w:p>
        </w:tc>
      </w:tr>
      <w:tr>
        <w:trPr>
          <w:cantSplit/>
        </w:trPr>
        <w:tc>
          <w:tcPr>
            <w:tcW w:w="4887" w:type="dxa"/>
            <w:shd w:val="clear" w:color="auto" w:fill="F2F5F8"/>
          </w:tcPr>
          <w:p>
            <w:pPr>
              <w:pStyle w:val="Compact"/>
              <w:spacing w:after="20" w:before="20" w:line="240" w:lineRule="auto"/>
              <w:jc w:val="left"/>
            </w:pPr>
            <w:r>
              <w:rPr>
                <w:sz w:val="19"/>
                <w:szCs w:val="19"/>
              </w:rPr>
              <w:t xml:space="preserve">One robustness refit, the zonal level surfaces on the weekday on-peak mean</w:t>
            </w:r>
          </w:p>
        </w:tc>
        <w:tc>
          <w:tcPr>
            <w:tcW w:w="1754" w:type="dxa"/>
            <w:shd w:val="clear" w:color="auto" w:fill="F2F5F8"/>
          </w:tcPr>
          <w:p>
            <w:pPr>
              <w:pStyle w:val="Compact"/>
              <w:spacing w:after="20" w:before="20" w:line="240" w:lineRule="auto"/>
              <w:jc w:val="left"/>
            </w:pPr>
            <w:r>
              <w:rPr>
                <w:sz w:val="19"/>
                <w:szCs w:val="19"/>
              </w:rPr>
              <w:t xml:space="preserve">Second priority</w:t>
            </w:r>
          </w:p>
        </w:tc>
        <w:tc>
          <w:tcPr>
            <w:tcW w:w="3007" w:type="dxa"/>
            <w:shd w:val="clear" w:color="auto" w:fill="F2F5F8"/>
          </w:tcPr>
          <w:p>
            <w:pPr>
              <w:pStyle w:val="Compact"/>
              <w:spacing w:after="20" w:before="20" w:line="240" w:lineRule="auto"/>
              <w:jc w:val="left"/>
            </w:pPr>
            <w:r>
              <w:rPr>
                <w:sz w:val="19"/>
                <w:szCs w:val="19"/>
              </w:rPr>
              <w:t xml:space="preserve">Shows the main result does not depend on the hours chosen</w:t>
            </w:r>
          </w:p>
        </w:tc>
      </w:tr>
      <w:tr>
        <w:trPr>
          <w:cantSplit/>
        </w:trPr>
        <w:tc>
          <w:tcPr>
            <w:tcW w:w="4887" w:type="dxa"/>
          </w:tcPr>
          <w:p>
            <w:pPr>
              <w:pStyle w:val="Compact"/>
              <w:spacing w:after="20" w:before="20" w:line="240" w:lineRule="auto"/>
              <w:jc w:val="left"/>
            </w:pPr>
            <w:r>
              <w:rPr>
                <w:sz w:val="19"/>
                <w:szCs w:val="19"/>
              </w:rPr>
              <w:t xml:space="preserve">Optional phase. Three-factor zone models with the load forecast error, a load-weighted temperature check, a net-load system model, the West basis model and the event table</w:t>
            </w:r>
          </w:p>
        </w:tc>
        <w:tc>
          <w:tcPr>
            <w:tcW w:w="1754" w:type="dxa"/>
          </w:tcPr>
          <w:p>
            <w:pPr>
              <w:pStyle w:val="Compact"/>
              <w:spacing w:after="20" w:before="20" w:line="240" w:lineRule="auto"/>
              <w:jc w:val="left"/>
            </w:pPr>
            <w:r>
              <w:rPr>
                <w:sz w:val="19"/>
                <w:szCs w:val="19"/>
              </w:rPr>
              <w:t xml:space="preserve">Only if you decide to extend</w:t>
            </w:r>
          </w:p>
        </w:tc>
        <w:tc>
          <w:tcPr>
            <w:tcW w:w="3007" w:type="dxa"/>
          </w:tcPr>
          <w:p>
            <w:pPr>
              <w:pStyle w:val="Compact"/>
              <w:spacing w:after="20" w:before="20" w:line="240" w:lineRule="auto"/>
              <w:jc w:val="left"/>
            </w:pPr>
            <w:r>
              <w:rPr>
                <w:sz w:val="19"/>
                <w:szCs w:val="19"/>
              </w:rPr>
              <w:t xml:space="preserve">Section 6.7</w:t>
            </w:r>
          </w:p>
        </w:tc>
      </w:tr>
    </w:tbl>
    <w:p>
      <w:pPr>
        <w:pStyle w:val="BodyText"/>
      </w:pPr>
      <w:r>
        <w:t xml:space="preserve">Every main model uses only the five required datasets. The load forecast, weather-zone load, wind, solar and storage datasets are optional. They are not pulled on Sunday, no main model reads them, and they are pulled only if you decide to extend after the minimum deliverable is done (Section 6.7).</w:t>
      </w:r>
    </w:p>
    <w:bookmarkEnd w:id="24"/>
    <w:bookmarkStart w:id="25" w:name="quality-requirements"/>
    <w:p>
      <w:pPr>
        <w:pStyle w:val="Heading2"/>
      </w:pPr>
      <w:bookmarkStart w:id="9007" w:name="_Toc9007"/>
      <w:r>
        <w:t xml:space="preserve">2.2 Quality requirements</w:t>
      </w:r>
      <w:bookmarkEnd w:id="9007"/>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680"/>
        <w:gridCol w:w="6968"/>
      </w:tblGrid>
      <w:tr>
        <w:trPr>
          <w:tblHeader/>
        </w:trPr>
        <w:tc>
          <w:tcPr>
            <w:tcW w:w="2680" w:type="dxa"/>
            <w:shd w:val="clear" w:color="auto" w:fill="1F3A5F"/>
          </w:tcPr>
          <w:p>
            <w:pPr>
              <w:pStyle w:val="Compact"/>
              <w:spacing w:after="20" w:before="20" w:line="240" w:lineRule="auto"/>
              <w:jc w:val="center"/>
            </w:pPr>
            <w:r>
              <w:rPr>
                <w:b/>
                <w:bCs/>
                <w:color w:val="FFFFFF"/>
                <w:sz w:val="19"/>
                <w:szCs w:val="19"/>
              </w:rPr>
              <w:t xml:space="preserve">Requirement</w:t>
            </w:r>
          </w:p>
        </w:tc>
        <w:tc>
          <w:tcPr>
            <w:tcW w:w="6968" w:type="dxa"/>
            <w:shd w:val="clear" w:color="auto" w:fill="1F3A5F"/>
          </w:tcPr>
          <w:p>
            <w:pPr>
              <w:pStyle w:val="Compact"/>
              <w:spacing w:after="20" w:before="20" w:line="240" w:lineRule="auto"/>
              <w:jc w:val="center"/>
            </w:pPr>
            <w:r>
              <w:rPr>
                <w:b/>
                <w:bCs/>
                <w:color w:val="FFFFFF"/>
                <w:sz w:val="19"/>
                <w:szCs w:val="19"/>
              </w:rPr>
              <w:t xml:space="preserve">What it means in practice</w:t>
            </w:r>
          </w:p>
        </w:tc>
      </w:tr>
      <w:tr>
        <w:trPr>
          <w:cantSplit/>
        </w:trPr>
        <w:tc>
          <w:tcPr>
            <w:tcW w:w="2680" w:type="dxa"/>
          </w:tcPr>
          <w:p>
            <w:pPr>
              <w:pStyle w:val="Compact"/>
              <w:spacing w:after="20" w:before="20" w:line="240" w:lineRule="auto"/>
              <w:jc w:val="left"/>
            </w:pPr>
            <w:r>
              <w:rPr>
                <w:sz w:val="19"/>
                <w:szCs w:val="19"/>
              </w:rPr>
              <w:t xml:space="preserve">Correct</w:t>
            </w:r>
          </w:p>
        </w:tc>
        <w:tc>
          <w:tcPr>
            <w:tcW w:w="6968" w:type="dxa"/>
          </w:tcPr>
          <w:p>
            <w:pPr>
              <w:pStyle w:val="Compact"/>
              <w:spacing w:after="20" w:before="20" w:line="240" w:lineRule="auto"/>
              <w:jc w:val="left"/>
            </w:pPr>
            <w:r>
              <w:rPr>
                <w:sz w:val="19"/>
                <w:szCs w:val="19"/>
              </w:rPr>
              <w:t xml:space="preserve">Times line up, zones line up, units are right, coverage is counted, no silent data loss</w:t>
            </w:r>
          </w:p>
        </w:tc>
      </w:tr>
      <w:tr>
        <w:trPr>
          <w:cantSplit/>
        </w:trPr>
        <w:tc>
          <w:tcPr>
            <w:tcW w:w="2680" w:type="dxa"/>
            <w:shd w:val="clear" w:color="auto" w:fill="F2F5F8"/>
          </w:tcPr>
          <w:p>
            <w:pPr>
              <w:pStyle w:val="Compact"/>
              <w:spacing w:after="20" w:before="20" w:line="240" w:lineRule="auto"/>
              <w:jc w:val="left"/>
            </w:pPr>
            <w:r>
              <w:rPr>
                <w:sz w:val="19"/>
                <w:szCs w:val="19"/>
              </w:rPr>
              <w:t xml:space="preserve">Honest timing</w:t>
            </w:r>
          </w:p>
        </w:tc>
        <w:tc>
          <w:tcPr>
            <w:tcW w:w="6968" w:type="dxa"/>
            <w:shd w:val="clear" w:color="auto" w:fill="F2F5F8"/>
          </w:tcPr>
          <w:p>
            <w:pPr>
              <w:pStyle w:val="Compact"/>
              <w:spacing w:after="20" w:before="20" w:line="240" w:lineRule="auto"/>
              <w:jc w:val="left"/>
            </w:pPr>
            <w:r>
              <w:rPr>
                <w:sz w:val="19"/>
                <w:szCs w:val="19"/>
              </w:rPr>
              <w:t xml:space="preserve">Every input is aligned to the time it describes. If the optional phase uses forecasts, only vintages published by 10 a.m. Central the day before are kept. No model in this plan is described as a forecast</w:t>
            </w:r>
          </w:p>
        </w:tc>
      </w:tr>
      <w:tr>
        <w:trPr>
          <w:cantSplit/>
        </w:trPr>
        <w:tc>
          <w:tcPr>
            <w:tcW w:w="2680" w:type="dxa"/>
          </w:tcPr>
          <w:p>
            <w:pPr>
              <w:pStyle w:val="Compact"/>
              <w:spacing w:after="20" w:before="20" w:line="240" w:lineRule="auto"/>
              <w:jc w:val="left"/>
            </w:pPr>
            <w:r>
              <w:rPr>
                <w:sz w:val="19"/>
                <w:szCs w:val="19"/>
              </w:rPr>
              <w:t xml:space="preserve">Reproducible</w:t>
            </w:r>
          </w:p>
        </w:tc>
        <w:tc>
          <w:tcPr>
            <w:tcW w:w="6968" w:type="dxa"/>
          </w:tcPr>
          <w:p>
            <w:pPr>
              <w:pStyle w:val="Compact"/>
              <w:spacing w:after="20" w:before="20" w:line="240" w:lineRule="auto"/>
              <w:jc w:val="left"/>
            </w:pPr>
            <w:r>
              <w:rPr>
                <w:sz w:val="19"/>
                <w:szCs w:val="19"/>
              </w:rPr>
              <w:t xml:space="preserve">One runner rebuilds every table and figure from a chosen raw snapshot and stops at the first failure</w:t>
            </w:r>
          </w:p>
        </w:tc>
      </w:tr>
      <w:tr>
        <w:trPr>
          <w:cantSplit/>
        </w:trPr>
        <w:tc>
          <w:tcPr>
            <w:tcW w:w="2680" w:type="dxa"/>
            <w:shd w:val="clear" w:color="auto" w:fill="F2F5F8"/>
          </w:tcPr>
          <w:p>
            <w:pPr>
              <w:pStyle w:val="Compact"/>
              <w:spacing w:after="20" w:before="20" w:line="240" w:lineRule="auto"/>
              <w:jc w:val="left"/>
            </w:pPr>
            <w:r>
              <w:rPr>
                <w:sz w:val="19"/>
                <w:szCs w:val="19"/>
              </w:rPr>
              <w:t xml:space="preserve">Traceable</w:t>
            </w:r>
          </w:p>
        </w:tc>
        <w:tc>
          <w:tcPr>
            <w:tcW w:w="6968" w:type="dxa"/>
            <w:shd w:val="clear" w:color="auto" w:fill="F2F5F8"/>
          </w:tcPr>
          <w:p>
            <w:pPr>
              <w:pStyle w:val="Compact"/>
              <w:spacing w:after="20" w:before="20" w:line="240" w:lineRule="auto"/>
              <w:jc w:val="left"/>
            </w:pPr>
            <w:r>
              <w:rPr>
                <w:sz w:val="19"/>
                <w:szCs w:val="19"/>
              </w:rPr>
              <w:t xml:space="preserve">Every number in the report traces to one output file, and</w:t>
            </w:r>
            <w:r>
              <w:rPr>
                <w:sz w:val="19"/>
                <w:szCs w:val="19"/>
              </w:rPr>
              <w:t xml:space="preserve"> </w:t>
            </w:r>
            <w:r>
              <w:rPr>
                <w:rStyle w:val="VerbatimChar"/>
                <w:sz w:val="19"/>
                <w:szCs w:val="19"/>
              </w:rPr>
              <w:t xml:space="preserve">run.json</w:t>
            </w:r>
            <w:r>
              <w:rPr>
                <w:sz w:val="19"/>
                <w:szCs w:val="19"/>
              </w:rPr>
              <w:t xml:space="preserve"> </w:t>
            </w:r>
            <w:r>
              <w:rPr>
                <w:sz w:val="19"/>
                <w:szCs w:val="19"/>
              </w:rPr>
              <w:t xml:space="preserve">beside the outputs records the settings, decision IDs and input checksums that made it</w:t>
            </w:r>
          </w:p>
        </w:tc>
      </w:tr>
      <w:tr>
        <w:trPr>
          <w:cantSplit/>
        </w:trPr>
        <w:tc>
          <w:tcPr>
            <w:tcW w:w="2680" w:type="dxa"/>
          </w:tcPr>
          <w:p>
            <w:pPr>
              <w:pStyle w:val="Compact"/>
              <w:spacing w:after="20" w:before="20" w:line="240" w:lineRule="auto"/>
              <w:jc w:val="left"/>
            </w:pPr>
            <w:r>
              <w:rPr>
                <w:sz w:val="19"/>
                <w:szCs w:val="19"/>
              </w:rPr>
              <w:t xml:space="preserve">Defensible</w:t>
            </w:r>
          </w:p>
        </w:tc>
        <w:tc>
          <w:tcPr>
            <w:tcW w:w="6968" w:type="dxa"/>
          </w:tcPr>
          <w:p>
            <w:pPr>
              <w:pStyle w:val="Compact"/>
              <w:spacing w:after="20" w:before="20" w:line="240" w:lineRule="auto"/>
              <w:jc w:val="left"/>
            </w:pPr>
            <w:r>
              <w:rPr>
                <w:sz w:val="19"/>
                <w:szCs w:val="19"/>
              </w:rPr>
              <w:t xml:space="preserve">Every choice is written down with a reason, backed by your own data wherever possible</w:t>
            </w:r>
          </w:p>
        </w:tc>
      </w:tr>
      <w:tr>
        <w:trPr>
          <w:cantSplit/>
        </w:trPr>
        <w:tc>
          <w:tcPr>
            <w:tcW w:w="2680" w:type="dxa"/>
            <w:shd w:val="clear" w:color="auto" w:fill="F2F5F8"/>
          </w:tcPr>
          <w:p>
            <w:pPr>
              <w:pStyle w:val="Compact"/>
              <w:spacing w:after="20" w:before="20" w:line="240" w:lineRule="auto"/>
              <w:jc w:val="left"/>
            </w:pPr>
            <w:r>
              <w:rPr>
                <w:sz w:val="19"/>
                <w:szCs w:val="19"/>
              </w:rPr>
              <w:t xml:space="preserve">Trustworthy method</w:t>
            </w:r>
          </w:p>
        </w:tc>
        <w:tc>
          <w:tcPr>
            <w:tcW w:w="6968" w:type="dxa"/>
            <w:shd w:val="clear" w:color="auto" w:fill="F2F5F8"/>
          </w:tcPr>
          <w:p>
            <w:pPr>
              <w:pStyle w:val="Compact"/>
              <w:spacing w:after="20" w:before="20" w:line="240" w:lineRule="auto"/>
              <w:jc w:val="left"/>
            </w:pPr>
            <w:r>
              <w:rPr>
                <w:sz w:val="19"/>
                <w:szCs w:val="19"/>
              </w:rPr>
              <w:t xml:space="preserve">The engine reproduces frozen NCSS values and a noise-free known surface before it touches real data. Outputs that fail a check are left out of the report</w:t>
            </w:r>
          </w:p>
        </w:tc>
      </w:tr>
      <w:tr>
        <w:trPr>
          <w:cantSplit/>
        </w:trPr>
        <w:tc>
          <w:tcPr>
            <w:tcW w:w="2680" w:type="dxa"/>
          </w:tcPr>
          <w:p>
            <w:pPr>
              <w:pStyle w:val="Compact"/>
              <w:spacing w:after="20" w:before="20" w:line="240" w:lineRule="auto"/>
              <w:jc w:val="left"/>
            </w:pPr>
            <w:r>
              <w:rPr>
                <w:sz w:val="19"/>
                <w:szCs w:val="19"/>
              </w:rPr>
              <w:t xml:space="preserve">Cheap</w:t>
            </w:r>
          </w:p>
        </w:tc>
        <w:tc>
          <w:tcPr>
            <w:tcW w:w="6968" w:type="dxa"/>
          </w:tcPr>
          <w:p>
            <w:pPr>
              <w:pStyle w:val="Compact"/>
              <w:spacing w:after="20" w:before="20" w:line="240" w:lineRule="auto"/>
              <w:jc w:val="left"/>
            </w:pPr>
            <w:r>
              <w:rPr>
                <w:sz w:val="19"/>
                <w:szCs w:val="19"/>
              </w:rPr>
              <w:t xml:space="preserve">About 193,000 rows for the required pulls (about 254,000 if temperature comes one row per weather zone) against the advertised 500,000 a month, and a request count that fits the measured request limit with headroom [43] [44]. Both are estimates until the test pull</w:t>
            </w:r>
          </w:p>
        </w:tc>
      </w:tr>
      <w:tr>
        <w:trPr>
          <w:cantSplit/>
        </w:trPr>
        <w:tc>
          <w:tcPr>
            <w:tcW w:w="2680" w:type="dxa"/>
            <w:shd w:val="clear" w:color="auto" w:fill="F2F5F8"/>
          </w:tcPr>
          <w:p>
            <w:pPr>
              <w:pStyle w:val="Compact"/>
              <w:spacing w:after="20" w:before="20" w:line="240" w:lineRule="auto"/>
              <w:jc w:val="left"/>
            </w:pPr>
            <w:r>
              <w:rPr>
                <w:sz w:val="19"/>
                <w:szCs w:val="19"/>
              </w:rPr>
              <w:t xml:space="preserve">Fast to iterate</w:t>
            </w:r>
          </w:p>
        </w:tc>
        <w:tc>
          <w:tcPr>
            <w:tcW w:w="6968" w:type="dxa"/>
            <w:shd w:val="clear" w:color="auto" w:fill="F2F5F8"/>
          </w:tcPr>
          <w:p>
            <w:pPr>
              <w:pStyle w:val="Compact"/>
              <w:spacing w:after="20" w:before="20" w:line="240" w:lineRule="auto"/>
              <w:jc w:val="left"/>
            </w:pPr>
            <w:r>
              <w:rPr>
                <w:sz w:val="19"/>
                <w:szCs w:val="19"/>
              </w:rPr>
              <w:t xml:space="preserve">A target of a few minutes per rebuild, measured once the pipeline exists</w:t>
            </w:r>
          </w:p>
        </w:tc>
      </w:tr>
    </w:tbl>
    <w:bookmarkEnd w:id="25"/>
    <w:bookmarkStart w:id="26" w:name="constraints"/>
    <w:p>
      <w:pPr>
        <w:pStyle w:val="Heading2"/>
      </w:pPr>
      <w:bookmarkStart w:id="9008" w:name="_Toc9008"/>
      <w:r>
        <w:t xml:space="preserve">2.3 Constraints</w:t>
      </w:r>
      <w:bookmarkEnd w:id="9008"/>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020"/>
        <w:gridCol w:w="5628"/>
      </w:tblGrid>
      <w:tr>
        <w:trPr>
          <w:tblHeader/>
        </w:trPr>
        <w:tc>
          <w:tcPr>
            <w:tcW w:w="4020" w:type="dxa"/>
            <w:shd w:val="clear" w:color="auto" w:fill="1F3A5F"/>
          </w:tcPr>
          <w:p>
            <w:pPr>
              <w:pStyle w:val="Compact"/>
              <w:spacing w:after="20" w:before="20" w:line="240" w:lineRule="auto"/>
              <w:jc w:val="center"/>
            </w:pPr>
            <w:r>
              <w:rPr>
                <w:b/>
                <w:bCs/>
                <w:color w:val="FFFFFF"/>
                <w:sz w:val="19"/>
                <w:szCs w:val="19"/>
              </w:rPr>
              <w:t xml:space="preserve">Constraint</w:t>
            </w:r>
          </w:p>
        </w:tc>
        <w:tc>
          <w:tcPr>
            <w:tcW w:w="5628" w:type="dxa"/>
            <w:shd w:val="clear" w:color="auto" w:fill="1F3A5F"/>
          </w:tcPr>
          <w:p>
            <w:pPr>
              <w:pStyle w:val="Compact"/>
              <w:spacing w:after="20" w:before="20" w:line="240" w:lineRule="auto"/>
              <w:jc w:val="center"/>
            </w:pPr>
            <w:r>
              <w:rPr>
                <w:b/>
                <w:bCs/>
                <w:color w:val="FFFFFF"/>
                <w:sz w:val="19"/>
                <w:szCs w:val="19"/>
              </w:rPr>
              <w:t xml:space="preserve">Effect on the design</w:t>
            </w:r>
          </w:p>
        </w:tc>
      </w:tr>
      <w:tr>
        <w:trPr>
          <w:cantSplit/>
        </w:trPr>
        <w:tc>
          <w:tcPr>
            <w:tcW w:w="4020" w:type="dxa"/>
          </w:tcPr>
          <w:p>
            <w:pPr>
              <w:pStyle w:val="Compact"/>
              <w:spacing w:after="20" w:before="20" w:line="240" w:lineRule="auto"/>
              <w:jc w:val="left"/>
            </w:pPr>
            <w:r>
              <w:rPr>
                <w:sz w:val="19"/>
                <w:szCs w:val="19"/>
              </w:rPr>
              <w:t xml:space="preserve">About 38 working hours from October 4 to October 11, alongside classes. Nothing is built or pulled yet</w:t>
            </w:r>
          </w:p>
        </w:tc>
        <w:tc>
          <w:tcPr>
            <w:tcW w:w="5628" w:type="dxa"/>
          </w:tcPr>
          <w:p>
            <w:pPr>
              <w:pStyle w:val="Compact"/>
              <w:spacing w:after="20" w:before="20" w:line="240" w:lineRule="auto"/>
              <w:jc w:val="left"/>
            </w:pPr>
            <w:r>
              <w:rPr>
                <w:sz w:val="19"/>
                <w:szCs w:val="19"/>
              </w:rPr>
              <w:t xml:space="preserve">Simple tools, four scripts plus a runner, data risks first, zonal results protected, 4 hours of contingency, a hard cut list</w:t>
            </w:r>
          </w:p>
        </w:tc>
      </w:tr>
      <w:tr>
        <w:trPr>
          <w:cantSplit/>
        </w:trPr>
        <w:tc>
          <w:tcPr>
            <w:tcW w:w="4020" w:type="dxa"/>
            <w:shd w:val="clear" w:color="auto" w:fill="F2F5F8"/>
          </w:tcPr>
          <w:p>
            <w:pPr>
              <w:pStyle w:val="Compact"/>
              <w:spacing w:after="20" w:before="20" w:line="240" w:lineRule="auto"/>
              <w:jc w:val="left"/>
            </w:pPr>
            <w:r>
              <w:rPr>
                <w:sz w:val="19"/>
                <w:szCs w:val="19"/>
              </w:rPr>
              <w:t xml:space="preserve">Grid Status is the only data source, on its free API plan. Advertised limits are 500,000 rows and 250 requests a month and access to popular datasets only [43]. Page size depends on the plan [44]</w:t>
            </w:r>
          </w:p>
        </w:tc>
        <w:tc>
          <w:tcPr>
            <w:tcW w:w="5628" w:type="dxa"/>
            <w:shd w:val="clear" w:color="auto" w:fill="F2F5F8"/>
          </w:tcPr>
          <w:p>
            <w:pPr>
              <w:pStyle w:val="Compact"/>
              <w:spacing w:after="20" w:before="20" w:line="240" w:lineRule="auto"/>
              <w:jc w:val="left"/>
            </w:pPr>
            <w:r>
              <w:rPr>
                <w:sz w:val="19"/>
                <w:szCs w:val="19"/>
              </w:rPr>
              <w:t xml:space="preserve">Measure the real limits first, budget pages as well as rows, pull required data before enabled data, cache every pull with a manifest</w:t>
            </w:r>
          </w:p>
        </w:tc>
      </w:tr>
      <w:tr>
        <w:trPr>
          <w:cantSplit/>
        </w:trPr>
        <w:tc>
          <w:tcPr>
            <w:tcW w:w="4020" w:type="dxa"/>
          </w:tcPr>
          <w:p>
            <w:pPr>
              <w:pStyle w:val="Compact"/>
              <w:spacing w:after="20" w:before="20" w:line="240" w:lineRule="auto"/>
              <w:jc w:val="left"/>
            </w:pPr>
            <w:r>
              <w:rPr>
                <w:sz w:val="19"/>
                <w:szCs w:val="19"/>
              </w:rPr>
              <w:t xml:space="preserve">No questions allowed to the reviewers</w:t>
            </w:r>
          </w:p>
        </w:tc>
        <w:tc>
          <w:tcPr>
            <w:tcW w:w="5628" w:type="dxa"/>
          </w:tcPr>
          <w:p>
            <w:pPr>
              <w:pStyle w:val="Compact"/>
              <w:spacing w:after="20" w:before="20" w:line="240" w:lineRule="auto"/>
              <w:jc w:val="left"/>
            </w:pPr>
            <w:r>
              <w:rPr>
                <w:sz w:val="19"/>
                <w:szCs w:val="19"/>
              </w:rPr>
              <w:t xml:space="preserve">Every judgment call is recorded and justified</w:t>
            </w:r>
          </w:p>
        </w:tc>
      </w:tr>
      <w:tr>
        <w:trPr>
          <w:cantSplit/>
        </w:trPr>
        <w:tc>
          <w:tcPr>
            <w:tcW w:w="4020" w:type="dxa"/>
            <w:shd w:val="clear" w:color="auto" w:fill="F2F5F8"/>
          </w:tcPr>
          <w:p>
            <w:pPr>
              <w:pStyle w:val="Compact"/>
              <w:spacing w:after="20" w:before="20" w:line="240" w:lineRule="auto"/>
              <w:jc w:val="left"/>
            </w:pPr>
            <w:r>
              <w:rPr>
                <w:sz w:val="19"/>
                <w:szCs w:val="19"/>
              </w:rPr>
              <w:t xml:space="preserve">Report limit of 10 pages, references included</w:t>
            </w:r>
          </w:p>
        </w:tc>
        <w:tc>
          <w:tcPr>
            <w:tcW w:w="5628" w:type="dxa"/>
            <w:shd w:val="clear" w:color="auto" w:fill="F2F5F8"/>
          </w:tcPr>
          <w:p>
            <w:pPr>
              <w:pStyle w:val="Compact"/>
              <w:spacing w:after="20" w:before="20" w:line="240" w:lineRule="auto"/>
              <w:jc w:val="left"/>
            </w:pPr>
            <w:r>
              <w:rPr>
                <w:sz w:val="19"/>
                <w:szCs w:val="19"/>
              </w:rPr>
              <w:t xml:space="preserve">The page budget in Section 12 gives zonal results the space first</w:t>
            </w:r>
          </w:p>
        </w:tc>
      </w:tr>
      <w:tr>
        <w:trPr>
          <w:cantSplit/>
        </w:trPr>
        <w:tc>
          <w:tcPr>
            <w:tcW w:w="4020" w:type="dxa"/>
          </w:tcPr>
          <w:p>
            <w:pPr>
              <w:pStyle w:val="Compact"/>
              <w:spacing w:after="20" w:before="20" w:line="240" w:lineRule="auto"/>
              <w:jc w:val="left"/>
            </w:pPr>
            <w:r>
              <w:rPr>
                <w:sz w:val="19"/>
                <w:szCs w:val="19"/>
              </w:rPr>
              <w:t xml:space="preserve">Data is observational, not a designed experiment</w:t>
            </w:r>
          </w:p>
        </w:tc>
        <w:tc>
          <w:tcPr>
            <w:tcW w:w="5628" w:type="dxa"/>
          </w:tcPr>
          <w:p>
            <w:pPr>
              <w:pStyle w:val="Compact"/>
              <w:spacing w:after="20" w:before="20" w:line="240" w:lineRule="auto"/>
              <w:jc w:val="left"/>
            </w:pPr>
            <w:r>
              <w:rPr>
                <w:sz w:val="19"/>
                <w:szCs w:val="19"/>
              </w:rPr>
              <w:t xml:space="preserve">Collinearity, heavy tails, autocorrelation and model selection need handling, and results are associations</w:t>
            </w:r>
          </w:p>
        </w:tc>
      </w:tr>
      <w:tr>
        <w:trPr>
          <w:cantSplit/>
        </w:trPr>
        <w:tc>
          <w:tcPr>
            <w:tcW w:w="4020" w:type="dxa"/>
            <w:shd w:val="clear" w:color="auto" w:fill="F2F5F8"/>
          </w:tcPr>
          <w:p>
            <w:pPr>
              <w:pStyle w:val="Compact"/>
              <w:spacing w:after="20" w:before="20" w:line="240" w:lineRule="auto"/>
              <w:jc w:val="left"/>
            </w:pPr>
            <w:r>
              <w:rPr>
                <w:sz w:val="19"/>
                <w:szCs w:val="19"/>
              </w:rPr>
              <w:t xml:space="preserve">Some data is paywalled (regional gas, ERCOT Fuel Index Price)</w:t>
            </w:r>
          </w:p>
        </w:tc>
        <w:tc>
          <w:tcPr>
            <w:tcW w:w="5628" w:type="dxa"/>
            <w:shd w:val="clear" w:color="auto" w:fill="F2F5F8"/>
          </w:tcPr>
          <w:p>
            <w:pPr>
              <w:pStyle w:val="Compact"/>
              <w:spacing w:after="20" w:before="20" w:line="240" w:lineRule="auto"/>
              <w:jc w:val="left"/>
            </w:pPr>
            <w:r>
              <w:rPr>
                <w:sz w:val="19"/>
                <w:szCs w:val="19"/>
              </w:rPr>
              <w:t xml:space="preserve">Henry Hub for every zone, with the limitation stated</w:t>
            </w:r>
          </w:p>
        </w:tc>
      </w:tr>
      <w:tr>
        <w:trPr>
          <w:cantSplit/>
        </w:trPr>
        <w:tc>
          <w:tcPr>
            <w:tcW w:w="4020" w:type="dxa"/>
          </w:tcPr>
          <w:p>
            <w:pPr>
              <w:pStyle w:val="Compact"/>
              <w:spacing w:after="20" w:before="20" w:line="240" w:lineRule="auto"/>
              <w:jc w:val="left"/>
            </w:pPr>
            <w:r>
              <w:rPr>
                <w:sz w:val="19"/>
                <w:szCs w:val="19"/>
              </w:rPr>
              <w:t xml:space="preserve">A market redesign (RTC+B) went live on December 5, 2025, inside the window [45]</w:t>
            </w:r>
          </w:p>
        </w:tc>
        <w:tc>
          <w:tcPr>
            <w:tcW w:w="5628" w:type="dxa"/>
          </w:tcPr>
          <w:p>
            <w:pPr>
              <w:pStyle w:val="Compact"/>
              <w:spacing w:after="20" w:before="20" w:line="240" w:lineRule="auto"/>
              <w:jc w:val="left"/>
            </w:pPr>
            <w:r>
              <w:rPr>
                <w:sz w:val="19"/>
                <w:szCs w:val="19"/>
              </w:rPr>
              <w:t xml:space="preserve">An intercept block in every model as a sensitivity control. No regime test and no claim about its effect</w:t>
            </w:r>
          </w:p>
        </w:tc>
      </w:tr>
    </w:tbl>
    <w:bookmarkEnd w:id="26"/>
    <w:bookmarkEnd w:id="27"/>
    <w:bookmarkStart w:id="34" w:name="architecture-overview"/>
    <w:p>
      <w:pPr>
        <w:pStyle w:val="Heading1"/>
      </w:pPr>
      <w:bookmarkStart w:id="9009" w:name="_Toc9009"/>
      <w:r>
        <w:t xml:space="preserve">3. Architecture overview</w:t>
      </w:r>
      <w:bookmarkEnd w:id="9009"/>
    </w:p>
    <w:p>
      <w:pPr>
        <w:pStyle w:val="CaptionedFigure"/>
      </w:pPr>
      <w:r>
        <w:drawing>
          <wp:inline>
            <wp:extent cx="6117336" cy="2844561"/>
            <wp:effectExtent b="0" l="0" r="0" t="0"/>
            <wp:docPr descr="Architecture of the pipeline in version 3.2. Four scripts run in order by a small runner. A shared regression engine, one configuration and a set of checks support them." title="" id="29" name="Picture"/>
            <a:graphic>
              <a:graphicData uri="http://schemas.openxmlformats.org/drawingml/2006/picture">
                <pic:pic>
                  <pic:nvPicPr>
                    <pic:cNvPr descr="media/arch_v32.png" id="30" name="Picture"/>
                    <pic:cNvPicPr>
                      <a:picLocks noChangeArrowheads="1" noChangeAspect="1"/>
                    </pic:cNvPicPr>
                  </pic:nvPicPr>
                  <pic:blipFill>
                    <a:blip r:embed="rId28"/>
                    <a:stretch>
                      <a:fillRect/>
                    </a:stretch>
                  </pic:blipFill>
                  <pic:spPr bwMode="auto">
                    <a:xfrm>
                      <a:off x="0" y="0"/>
                      <a:ext cx="6117336" cy="2844561"/>
                    </a:xfrm>
                    <a:prstGeom prst="rect">
                      <a:avLst/>
                    </a:prstGeom>
                    <a:noFill/>
                    <a:ln w="9525">
                      <a:noFill/>
                      <a:headEnd/>
                      <a:tailEnd/>
                    </a:ln>
                  </pic:spPr>
                </pic:pic>
              </a:graphicData>
            </a:graphic>
          </wp:inline>
        </w:drawing>
      </w:r>
    </w:p>
    <w:p>
      <w:pPr>
        <w:pStyle w:val="ImageCaption"/>
      </w:pPr>
      <w:r>
        <w:t xml:space="preserve">Architecture of the pipeline in version 3.2. Four scripts run in order by a small runner. A shared regression engine, one configuration and a set of checks support them.</w:t>
      </w:r>
    </w:p>
    <w:bookmarkStart w:id="31" w:name="the-shape-of-the-system"/>
    <w:p>
      <w:pPr>
        <w:pStyle w:val="Heading2"/>
      </w:pPr>
      <w:bookmarkStart w:id="9010" w:name="_Toc9010"/>
      <w:r>
        <w:t xml:space="preserve">3.1 The shape of the system</w:t>
      </w:r>
      <w:bookmarkEnd w:id="9010"/>
    </w:p>
    <w:p>
      <w:pPr>
        <w:pStyle w:val="FirstParagraph"/>
      </w:pPr>
      <w:r>
        <w:t xml:space="preserve">The system is a</w:t>
      </w:r>
      <w:r>
        <w:t xml:space="preserve"> </w:t>
      </w:r>
      <w:r>
        <w:rPr>
          <w:bCs/>
          <w:b/>
        </w:rPr>
        <w:t xml:space="preserve">batch pipeline of four scripts</w:t>
      </w:r>
      <w:r>
        <w:t xml:space="preserve">. Each script reads files written by the one before it and writes its own files. Nothing is shared in memory between scripts. They are the six logical steps of the work in four files, because each extra file and hand-off costs time that the analysis needs.</w:t>
      </w:r>
    </w:p>
    <w:p>
      <w:pPr>
        <w:pStyle w:val="Compact"/>
        <w:numPr>
          <w:ilvl w:val="0"/>
          <w:numId w:val="1001"/>
        </w:numPr>
      </w:pPr>
      <w:r>
        <w:rPr>
          <w:rStyle w:val="VerbatimChar"/>
          <w:bCs/>
          <w:b/>
        </w:rPr>
        <w:t xml:space="preserve">ingest.py</w:t>
      </w:r>
      <w:r>
        <w:t xml:space="preserve"> </w:t>
      </w:r>
      <w:r>
        <w:t xml:space="preserve">measures account access, then pulls the five required datasets and stores them unchanged with a manifest (Section 6.1). Optional datasets are pulled only with</w:t>
      </w:r>
      <w:r>
        <w:t xml:space="preserve"> </w:t>
      </w:r>
      <w:r>
        <w:rPr>
          <w:rStyle w:val="VerbatimChar"/>
        </w:rPr>
        <w:t xml:space="preserve">--optional</w:t>
      </w:r>
      <w:r>
        <w:t xml:space="preserve">. It is run on its own, never by the runner, so a rebuild never spends API requests.</w:t>
      </w:r>
    </w:p>
    <w:p>
      <w:pPr>
        <w:pStyle w:val="Compact"/>
        <w:numPr>
          <w:ilvl w:val="0"/>
          <w:numId w:val="1001"/>
        </w:numPr>
      </w:pPr>
      <w:r>
        <w:rPr>
          <w:rStyle w:val="VerbatimChar"/>
          <w:bCs/>
          <w:b/>
        </w:rPr>
        <w:t xml:space="preserve">build.py</w:t>
      </w:r>
      <w:r>
        <w:t xml:space="preserve"> </w:t>
      </w:r>
      <w:r>
        <w:t xml:space="preserve">turns raw data into one hourly table on a common time grid and zone list (</w:t>
      </w:r>
      <w:r>
        <w:rPr>
          <w:rStyle w:val="VerbatimChar"/>
        </w:rPr>
        <w:t xml:space="preserve">align()</w:t>
      </w:r>
      <w:r>
        <w:t xml:space="preserve">, Section 6.2) and then builds every derived variable, hourly and daily (</w:t>
      </w:r>
      <w:r>
        <w:rPr>
          <w:rStyle w:val="VerbatimChar"/>
        </w:rPr>
        <w:t xml:space="preserve">make_features()</w:t>
      </w:r>
      <w:r>
        <w:t xml:space="preserve">, Section 6.3). Two functions with the interim file between them keep the boundary without a fifth script.</w:t>
      </w:r>
    </w:p>
    <w:p>
      <w:pPr>
        <w:pStyle w:val="Compact"/>
        <w:numPr>
          <w:ilvl w:val="0"/>
          <w:numId w:val="1001"/>
        </w:numPr>
      </w:pPr>
      <w:r>
        <w:rPr>
          <w:rStyle w:val="VerbatimChar"/>
          <w:bCs/>
          <w:b/>
        </w:rPr>
        <w:t xml:space="preserve">run_models.py</w:t>
      </w:r>
      <w:r>
        <w:t xml:space="preserve"> </w:t>
      </w:r>
      <w:r>
        <w:t xml:space="preserve">fits the response surfaces in priority order and writes the tables (Sections 6.5 and 6.7).</w:t>
      </w:r>
    </w:p>
    <w:p>
      <w:pPr>
        <w:pStyle w:val="Compact"/>
        <w:numPr>
          <w:ilvl w:val="0"/>
          <w:numId w:val="1001"/>
        </w:numPr>
      </w:pPr>
      <w:r>
        <w:rPr>
          <w:rStyle w:val="VerbatimChar"/>
          <w:bCs/>
          <w:b/>
        </w:rPr>
        <w:t xml:space="preserve">figures.py</w:t>
      </w:r>
      <w:r>
        <w:t xml:space="preserve"> </w:t>
      </w:r>
      <w:r>
        <w:t xml:space="preserve">draws the exploration plots and the fitted surfaces (Section 6.6).</w:t>
      </w:r>
    </w:p>
    <w:p>
      <w:pPr>
        <w:pStyle w:val="FirstParagraph"/>
      </w:pPr>
      <w:r>
        <w:t xml:space="preserve">Alongside the scripts there are four shared parts.</w:t>
      </w:r>
    </w:p>
    <w:p>
      <w:pPr>
        <w:pStyle w:val="Compact"/>
        <w:numPr>
          <w:ilvl w:val="0"/>
          <w:numId w:val="1002"/>
        </w:numPr>
      </w:pPr>
      <w:r>
        <w:rPr>
          <w:bCs/>
          <w:b/>
        </w:rPr>
        <w:t xml:space="preserve">The runner</w:t>
      </w:r>
      <w:r>
        <w:t xml:space="preserve"> </w:t>
      </w:r>
      <w:r>
        <w:t xml:space="preserve">(</w:t>
      </w:r>
      <w:r>
        <w:rPr>
          <w:rStyle w:val="VerbatimChar"/>
        </w:rPr>
        <w:t xml:space="preserve">run_all.py</w:t>
      </w:r>
      <w:r>
        <w:t xml:space="preserve">, about 30 lines) runs build, models and figures in order on one chosen raw snapshot. It stops at the first failure and writes</w:t>
      </w:r>
      <w:r>
        <w:t xml:space="preserve"> </w:t>
      </w:r>
      <w:r>
        <w:rPr>
          <w:rStyle w:val="VerbatimChar"/>
        </w:rPr>
        <w:t xml:space="preserve">run.json</w:t>
      </w:r>
      <w:r>
        <w:t xml:space="preserve"> </w:t>
      </w:r>
      <w:r>
        <w:t xml:space="preserve">only when every step succeeds, so figures can never be drawn from an older model run.</w:t>
      </w:r>
    </w:p>
    <w:p>
      <w:pPr>
        <w:pStyle w:val="Compact"/>
        <w:numPr>
          <w:ilvl w:val="0"/>
          <w:numId w:val="1002"/>
        </w:numPr>
      </w:pPr>
      <w:r>
        <w:rPr>
          <w:bCs/>
          <w:b/>
        </w:rPr>
        <w:t xml:space="preserve">The RSR engine</w:t>
      </w:r>
      <w:r>
        <w:t xml:space="preserve"> </w:t>
      </w:r>
      <w:r>
        <w:t xml:space="preserve">(</w:t>
      </w:r>
      <w:r>
        <w:rPr>
          <w:rStyle w:val="VerbatimChar"/>
        </w:rPr>
        <w:t xml:space="preserve">rsr.py</w:t>
      </w:r>
      <w:r>
        <w:t xml:space="preserve">) implements the NCSS response surface method on top of statsmodels. It knows nothing about electricity.</w:t>
      </w:r>
    </w:p>
    <w:p>
      <w:pPr>
        <w:pStyle w:val="Compact"/>
        <w:numPr>
          <w:ilvl w:val="0"/>
          <w:numId w:val="1002"/>
        </w:numPr>
      </w:pPr>
      <w:r>
        <w:rPr>
          <w:bCs/>
          <w:b/>
        </w:rPr>
        <w:t xml:space="preserve">The configuration</w:t>
      </w:r>
      <w:r>
        <w:t xml:space="preserve"> </w:t>
      </w:r>
      <w:r>
        <w:t xml:space="preserve">(</w:t>
      </w:r>
      <w:r>
        <w:rPr>
          <w:rStyle w:val="VerbatimChar"/>
        </w:rPr>
        <w:t xml:space="preserve">config.py</w:t>
      </w:r>
      <w:r>
        <w:t xml:space="preserve">, a plain dictionary) holds every setting. The reasons live in Section 9, and each setting carries the ID of its decision record.</w:t>
      </w:r>
      <w:r>
        <w:t xml:space="preserve"> </w:t>
      </w:r>
      <w:r>
        <w:rPr>
          <w:rStyle w:val="VerbatimChar"/>
        </w:rPr>
        <w:t xml:space="preserve">run.json</w:t>
      </w:r>
      <w:r>
        <w:t xml:space="preserve"> </w:t>
      </w:r>
      <w:r>
        <w:t xml:space="preserve">ties a set of outputs to the exact settings, decision IDs, input checksums, package versions and code commit that produced them.</w:t>
      </w:r>
    </w:p>
    <w:p>
      <w:pPr>
        <w:pStyle w:val="Compact"/>
        <w:numPr>
          <w:ilvl w:val="0"/>
          <w:numId w:val="1002"/>
        </w:numPr>
      </w:pPr>
      <w:r>
        <w:rPr>
          <w:bCs/>
          <w:b/>
        </w:rPr>
        <w:t xml:space="preserve">The checks</w:t>
      </w:r>
      <w:r>
        <w:t xml:space="preserve"> </w:t>
      </w:r>
      <w:r>
        <w:t xml:space="preserve">are the engine tests, the calendar and coverage fixtures and the data asserts in Section 8.</w:t>
      </w:r>
    </w:p>
    <w:bookmarkEnd w:id="31"/>
    <w:bookmarkStart w:id="32" w:name="data-layers"/>
    <w:p>
      <w:pPr>
        <w:pStyle w:val="Heading2"/>
      </w:pPr>
      <w:bookmarkStart w:id="9011" w:name="_Toc9011"/>
      <w:r>
        <w:t xml:space="preserve">3.2 Data layers</w:t>
      </w:r>
      <w:bookmarkEnd w:id="9011"/>
    </w:p>
    <w:p>
      <w:pPr>
        <w:pStyle w:val="FirstParagraph"/>
      </w:pPr>
      <w:r>
        <w:t xml:space="preserve">Data moves through four layers. Each layer has one job and a fixed grain.</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270"/>
        <w:gridCol w:w="2412"/>
        <w:gridCol w:w="2792"/>
        <w:gridCol w:w="3174"/>
      </w:tblGrid>
      <w:tr>
        <w:trPr>
          <w:tblHeader/>
        </w:trPr>
        <w:tc>
          <w:tcPr>
            <w:tcW w:w="1270" w:type="dxa"/>
            <w:shd w:val="clear" w:color="auto" w:fill="1F3A5F"/>
          </w:tcPr>
          <w:p>
            <w:pPr>
              <w:pStyle w:val="Compact"/>
              <w:spacing w:after="20" w:before="20" w:line="240" w:lineRule="auto"/>
              <w:jc w:val="center"/>
            </w:pPr>
            <w:r>
              <w:rPr>
                <w:b/>
                <w:bCs/>
                <w:color w:val="FFFFFF"/>
                <w:sz w:val="19"/>
                <w:szCs w:val="19"/>
              </w:rPr>
              <w:t xml:space="preserve">Layer</w:t>
            </w:r>
          </w:p>
        </w:tc>
        <w:tc>
          <w:tcPr>
            <w:tcW w:w="2412" w:type="dxa"/>
            <w:shd w:val="clear" w:color="auto" w:fill="1F3A5F"/>
          </w:tcPr>
          <w:p>
            <w:pPr>
              <w:pStyle w:val="Compact"/>
              <w:spacing w:after="20" w:before="20" w:line="240" w:lineRule="auto"/>
              <w:jc w:val="center"/>
            </w:pPr>
            <w:r>
              <w:rPr>
                <w:b/>
                <w:bCs/>
                <w:color w:val="FFFFFF"/>
                <w:sz w:val="19"/>
                <w:szCs w:val="19"/>
              </w:rPr>
              <w:t xml:space="preserve">Folder</w:t>
            </w:r>
          </w:p>
        </w:tc>
        <w:tc>
          <w:tcPr>
            <w:tcW w:w="2792" w:type="dxa"/>
            <w:shd w:val="clear" w:color="auto" w:fill="1F3A5F"/>
          </w:tcPr>
          <w:p>
            <w:pPr>
              <w:pStyle w:val="Compact"/>
              <w:spacing w:after="20" w:before="20" w:line="240" w:lineRule="auto"/>
              <w:jc w:val="center"/>
            </w:pPr>
            <w:r>
              <w:rPr>
                <w:b/>
                <w:bCs/>
                <w:color w:val="FFFFFF"/>
                <w:sz w:val="19"/>
                <w:szCs w:val="19"/>
              </w:rPr>
              <w:t xml:space="preserve">Grain</w:t>
            </w:r>
          </w:p>
        </w:tc>
        <w:tc>
          <w:tcPr>
            <w:tcW w:w="3174" w:type="dxa"/>
            <w:shd w:val="clear" w:color="auto" w:fill="1F3A5F"/>
          </w:tcPr>
          <w:p>
            <w:pPr>
              <w:pStyle w:val="Compact"/>
              <w:spacing w:after="20" w:before="20" w:line="240" w:lineRule="auto"/>
              <w:jc w:val="center"/>
            </w:pPr>
            <w:r>
              <w:rPr>
                <w:b/>
                <w:bCs/>
                <w:color w:val="FFFFFF"/>
                <w:sz w:val="19"/>
                <w:szCs w:val="19"/>
              </w:rPr>
              <w:t xml:space="preserve">Rule</w:t>
            </w:r>
          </w:p>
        </w:tc>
      </w:tr>
      <w:tr>
        <w:trPr>
          <w:cantSplit/>
        </w:trPr>
        <w:tc>
          <w:tcPr>
            <w:tcW w:w="1270" w:type="dxa"/>
          </w:tcPr>
          <w:p>
            <w:pPr>
              <w:pStyle w:val="Compact"/>
              <w:spacing w:after="20" w:before="20" w:line="240" w:lineRule="auto"/>
              <w:jc w:val="left"/>
            </w:pPr>
            <w:r>
              <w:rPr>
                <w:sz w:val="19"/>
                <w:szCs w:val="19"/>
              </w:rPr>
              <w:t xml:space="preserve">Raw</w:t>
            </w:r>
          </w:p>
        </w:tc>
        <w:tc>
          <w:tcPr>
            <w:tcW w:w="2412" w:type="dxa"/>
          </w:tcPr>
          <w:p>
            <w:pPr>
              <w:pStyle w:val="Compact"/>
              <w:spacing w:after="20" w:before="20" w:line="240" w:lineRule="auto"/>
              <w:jc w:val="left"/>
            </w:pPr>
            <w:r>
              <w:rPr>
                <w:rStyle w:val="VerbatimChar"/>
                <w:sz w:val="19"/>
                <w:szCs w:val="19"/>
              </w:rPr>
              <w:t xml:space="preserve">data/raw/test</w:t>
            </w:r>
            <w:r>
              <w:rPr>
                <w:sz w:val="19"/>
                <w:szCs w:val="19"/>
              </w:rPr>
              <w:t xml:space="preserve">,</w:t>
            </w:r>
            <w:r>
              <w:rPr>
                <w:sz w:val="19"/>
                <w:szCs w:val="19"/>
              </w:rPr>
              <w:t xml:space="preserve"> </w:t>
            </w:r>
            <w:r>
              <w:rPr>
                <w:rStyle w:val="VerbatimChar"/>
                <w:sz w:val="19"/>
                <w:szCs w:val="19"/>
              </w:rPr>
              <w:t xml:space="preserve">data/raw/full/&lt;snapshot&gt;</w:t>
            </w:r>
          </w:p>
        </w:tc>
        <w:tc>
          <w:tcPr>
            <w:tcW w:w="2792" w:type="dxa"/>
          </w:tcPr>
          <w:p>
            <w:pPr>
              <w:pStyle w:val="Compact"/>
              <w:spacing w:after="20" w:before="20" w:line="240" w:lineRule="auto"/>
              <w:jc w:val="left"/>
            </w:pPr>
            <w:r>
              <w:rPr>
                <w:sz w:val="19"/>
                <w:szCs w:val="19"/>
              </w:rPr>
              <w:t xml:space="preserve">Whatever the source returns</w:t>
            </w:r>
          </w:p>
        </w:tc>
        <w:tc>
          <w:tcPr>
            <w:tcW w:w="3174" w:type="dxa"/>
          </w:tcPr>
          <w:p>
            <w:pPr>
              <w:pStyle w:val="Compact"/>
              <w:spacing w:after="20" w:before="20" w:line="240" w:lineRule="auto"/>
              <w:jc w:val="left"/>
            </w:pPr>
            <w:r>
              <w:rPr>
                <w:sz w:val="19"/>
                <w:szCs w:val="19"/>
              </w:rPr>
              <w:t xml:space="preserve">Never edited. Written to a temporary file, checked, then renamed into place. Each file has a manifest. A refresh writes a new snapshot</w:t>
            </w:r>
          </w:p>
        </w:tc>
      </w:tr>
      <w:tr>
        <w:trPr>
          <w:cantSplit/>
        </w:trPr>
        <w:tc>
          <w:tcPr>
            <w:tcW w:w="1270" w:type="dxa"/>
            <w:shd w:val="clear" w:color="auto" w:fill="F2F5F8"/>
          </w:tcPr>
          <w:p>
            <w:pPr>
              <w:pStyle w:val="Compact"/>
              <w:spacing w:after="20" w:before="20" w:line="240" w:lineRule="auto"/>
              <w:jc w:val="left"/>
            </w:pPr>
            <w:r>
              <w:rPr>
                <w:sz w:val="19"/>
                <w:szCs w:val="19"/>
              </w:rPr>
              <w:t xml:space="preserve">Interim</w:t>
            </w:r>
          </w:p>
        </w:tc>
        <w:tc>
          <w:tcPr>
            <w:tcW w:w="2412" w:type="dxa"/>
            <w:shd w:val="clear" w:color="auto" w:fill="F2F5F8"/>
          </w:tcPr>
          <w:p>
            <w:pPr>
              <w:pStyle w:val="Compact"/>
              <w:spacing w:after="20" w:before="20" w:line="240" w:lineRule="auto"/>
              <w:jc w:val="left"/>
            </w:pPr>
            <w:r>
              <w:rPr>
                <w:rStyle w:val="VerbatimChar"/>
                <w:sz w:val="19"/>
                <w:szCs w:val="19"/>
              </w:rPr>
              <w:t xml:space="preserve">data/interim</w:t>
            </w:r>
          </w:p>
        </w:tc>
        <w:tc>
          <w:tcPr>
            <w:tcW w:w="2792" w:type="dxa"/>
            <w:shd w:val="clear" w:color="auto" w:fill="F2F5F8"/>
          </w:tcPr>
          <w:p>
            <w:pPr>
              <w:pStyle w:val="Compact"/>
              <w:spacing w:after="20" w:before="20" w:line="240" w:lineRule="auto"/>
              <w:jc w:val="left"/>
            </w:pPr>
            <w:r>
              <w:rPr>
                <w:sz w:val="19"/>
                <w:szCs w:val="19"/>
              </w:rPr>
              <w:t xml:space="preserve">One row per zone per UTC hour</w:t>
            </w:r>
          </w:p>
        </w:tc>
        <w:tc>
          <w:tcPr>
            <w:tcW w:w="3174" w:type="dxa"/>
            <w:shd w:val="clear" w:color="auto" w:fill="F2F5F8"/>
          </w:tcPr>
          <w:p>
            <w:pPr>
              <w:pStyle w:val="Compact"/>
              <w:spacing w:after="20" w:before="20" w:line="240" w:lineRule="auto"/>
              <w:jc w:val="left"/>
            </w:pPr>
            <w:r>
              <w:rPr>
                <w:sz w:val="19"/>
                <w:szCs w:val="19"/>
              </w:rPr>
              <w:t xml:space="preserve">Aligned and cleaned, with coverage flags, no derived variables</w:t>
            </w:r>
          </w:p>
        </w:tc>
      </w:tr>
      <w:tr>
        <w:trPr>
          <w:cantSplit/>
        </w:trPr>
        <w:tc>
          <w:tcPr>
            <w:tcW w:w="1270" w:type="dxa"/>
          </w:tcPr>
          <w:p>
            <w:pPr>
              <w:pStyle w:val="Compact"/>
              <w:spacing w:after="20" w:before="20" w:line="240" w:lineRule="auto"/>
              <w:jc w:val="left"/>
            </w:pPr>
            <w:r>
              <w:rPr>
                <w:sz w:val="19"/>
                <w:szCs w:val="19"/>
              </w:rPr>
              <w:t xml:space="preserve">Processed</w:t>
            </w:r>
          </w:p>
        </w:tc>
        <w:tc>
          <w:tcPr>
            <w:tcW w:w="2412" w:type="dxa"/>
          </w:tcPr>
          <w:p>
            <w:pPr>
              <w:pStyle w:val="Compact"/>
              <w:spacing w:after="20" w:before="20" w:line="240" w:lineRule="auto"/>
              <w:jc w:val="left"/>
            </w:pPr>
            <w:r>
              <w:rPr>
                <w:rStyle w:val="VerbatimChar"/>
                <w:sz w:val="19"/>
                <w:szCs w:val="19"/>
              </w:rPr>
              <w:t xml:space="preserve">data/processed</w:t>
            </w:r>
          </w:p>
        </w:tc>
        <w:tc>
          <w:tcPr>
            <w:tcW w:w="2792" w:type="dxa"/>
          </w:tcPr>
          <w:p>
            <w:pPr>
              <w:pStyle w:val="Compact"/>
              <w:spacing w:after="20" w:before="20" w:line="240" w:lineRule="auto"/>
              <w:jc w:val="left"/>
            </w:pPr>
            <w:r>
              <w:rPr>
                <w:sz w:val="19"/>
                <w:szCs w:val="19"/>
              </w:rPr>
              <w:t xml:space="preserve">Hourly features, and one row per zone (plus the system) per local day</w:t>
            </w:r>
          </w:p>
        </w:tc>
        <w:tc>
          <w:tcPr>
            <w:tcW w:w="3174" w:type="dxa"/>
          </w:tcPr>
          <w:p>
            <w:pPr>
              <w:pStyle w:val="Compact"/>
              <w:spacing w:after="20" w:before="20" w:line="240" w:lineRule="auto"/>
              <w:jc w:val="left"/>
            </w:pPr>
            <w:r>
              <w:rPr>
                <w:sz w:val="19"/>
                <w:szCs w:val="19"/>
              </w:rPr>
              <w:t xml:space="preserve">All variables the assignment asks for, with coverage counts</w:t>
            </w:r>
          </w:p>
        </w:tc>
      </w:tr>
      <w:tr>
        <w:trPr>
          <w:cantSplit/>
        </w:trPr>
        <w:tc>
          <w:tcPr>
            <w:tcW w:w="1270" w:type="dxa"/>
            <w:shd w:val="clear" w:color="auto" w:fill="F2F5F8"/>
          </w:tcPr>
          <w:p>
            <w:pPr>
              <w:pStyle w:val="Compact"/>
              <w:spacing w:after="20" w:before="20" w:line="240" w:lineRule="auto"/>
              <w:jc w:val="left"/>
            </w:pPr>
            <w:r>
              <w:rPr>
                <w:sz w:val="19"/>
                <w:szCs w:val="19"/>
              </w:rPr>
              <w:t xml:space="preserve">Outputs</w:t>
            </w:r>
          </w:p>
        </w:tc>
        <w:tc>
          <w:tcPr>
            <w:tcW w:w="2412" w:type="dxa"/>
            <w:shd w:val="clear" w:color="auto" w:fill="F2F5F8"/>
          </w:tcPr>
          <w:p>
            <w:pPr>
              <w:pStyle w:val="Compact"/>
              <w:spacing w:after="20" w:before="20" w:line="240" w:lineRule="auto"/>
              <w:jc w:val="left"/>
            </w:pPr>
            <w:r>
              <w:rPr>
                <w:rStyle w:val="VerbatimChar"/>
                <w:sz w:val="19"/>
                <w:szCs w:val="19"/>
              </w:rPr>
              <w:t xml:space="preserve">outputs/&lt;run id&gt;</w:t>
            </w:r>
          </w:p>
        </w:tc>
        <w:tc>
          <w:tcPr>
            <w:tcW w:w="2792" w:type="dxa"/>
            <w:shd w:val="clear" w:color="auto" w:fill="F2F5F8"/>
          </w:tcPr>
          <w:p>
            <w:pPr>
              <w:pStyle w:val="Compact"/>
              <w:spacing w:after="20" w:before="20" w:line="240" w:lineRule="auto"/>
              <w:jc w:val="left"/>
            </w:pPr>
            <w:r>
              <w:rPr>
                <w:sz w:val="19"/>
                <w:szCs w:val="19"/>
              </w:rPr>
              <w:t xml:space="preserve">Tables, figures and</w:t>
            </w:r>
            <w:r>
              <w:rPr>
                <w:sz w:val="19"/>
                <w:szCs w:val="19"/>
              </w:rPr>
              <w:t xml:space="preserve"> </w:t>
            </w:r>
            <w:r>
              <w:rPr>
                <w:rStyle w:val="VerbatimChar"/>
                <w:sz w:val="19"/>
                <w:szCs w:val="19"/>
              </w:rPr>
              <w:t xml:space="preserve">run.json</w:t>
            </w:r>
          </w:p>
        </w:tc>
        <w:tc>
          <w:tcPr>
            <w:tcW w:w="3174" w:type="dxa"/>
            <w:shd w:val="clear" w:color="auto" w:fill="F2F5F8"/>
          </w:tcPr>
          <w:p>
            <w:pPr>
              <w:pStyle w:val="Compact"/>
              <w:spacing w:after="20" w:before="20" w:line="240" w:lineRule="auto"/>
              <w:jc w:val="left"/>
            </w:pPr>
            <w:r>
              <w:rPr>
                <w:sz w:val="19"/>
                <w:szCs w:val="19"/>
              </w:rPr>
              <w:t xml:space="preserve">Only things that go into the report or the repository appendix</w:t>
            </w:r>
          </w:p>
        </w:tc>
      </w:tr>
    </w:tbl>
    <w:p>
      <w:pPr>
        <w:pStyle w:val="BodyText"/>
      </w:pPr>
      <w:r>
        <w:t xml:space="preserve">The reason for strict layers is that every mistake can be found by checking one layer at a time. If a number in the report looks wrong, you trace it back layer by layer until you find where it changed.</w:t>
      </w:r>
    </w:p>
    <w:p>
      <w:pPr>
        <w:pStyle w:val="BodyText"/>
      </w:pPr>
      <w:r>
        <w:rPr>
          <w:bCs/>
          <w:b/>
        </w:rPr>
        <w:t xml:space="preserve">The raw manifest.</w:t>
      </w:r>
      <w:r>
        <w:t xml:space="preserve"> </w:t>
      </w:r>
      <w:r>
        <w:t xml:space="preserve">Each raw file has a small JSON file beside it with the dataset id, every query parameter (dates, filters, publish-time rule, timezone, columns), the client version, the retrieval time, the row count, the file checksum and a status of complete. A cached file is reused only when its manifest matches the requested query and says complete. Any mismatch stops the run unless a refresh is asked for, and a refresh writes a new snapshot rather than overwriting the old one. Test pulls and full pulls live in different folders, so a one-week file can never stand in for the year.</w:t>
      </w:r>
    </w:p>
    <w:bookmarkEnd w:id="32"/>
    <w:bookmarkStart w:id="33" w:name="why-a-file-based-batch-pipeline"/>
    <w:p>
      <w:pPr>
        <w:pStyle w:val="Heading2"/>
      </w:pPr>
      <w:bookmarkStart w:id="9012" w:name="_Toc9012"/>
      <w:r>
        <w:t xml:space="preserve">3.3 Why a file-based batch pipeline</w:t>
      </w:r>
      <w:bookmarkEnd w:id="9012"/>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956"/>
        <w:gridCol w:w="2999"/>
        <w:gridCol w:w="2738"/>
        <w:gridCol w:w="1955"/>
      </w:tblGrid>
      <w:tr>
        <w:trPr>
          <w:tblHeader/>
        </w:trPr>
        <w:tc>
          <w:tcPr>
            <w:tcW w:w="1956" w:type="dxa"/>
            <w:shd w:val="clear" w:color="auto" w:fill="1F3A5F"/>
          </w:tcPr>
          <w:p>
            <w:pPr>
              <w:pStyle w:val="Compact"/>
              <w:spacing w:after="20" w:before="20" w:line="240" w:lineRule="auto"/>
              <w:jc w:val="center"/>
            </w:pPr>
            <w:r>
              <w:rPr>
                <w:b/>
                <w:bCs/>
                <w:color w:val="FFFFFF"/>
                <w:sz w:val="19"/>
                <w:szCs w:val="19"/>
              </w:rPr>
              <w:t xml:space="preserve">Option</w:t>
            </w:r>
          </w:p>
        </w:tc>
        <w:tc>
          <w:tcPr>
            <w:tcW w:w="2999" w:type="dxa"/>
            <w:shd w:val="clear" w:color="auto" w:fill="1F3A5F"/>
          </w:tcPr>
          <w:p>
            <w:pPr>
              <w:pStyle w:val="Compact"/>
              <w:spacing w:after="20" w:before="20" w:line="240" w:lineRule="auto"/>
              <w:jc w:val="center"/>
            </w:pPr>
            <w:r>
              <w:rPr>
                <w:b/>
                <w:bCs/>
                <w:color w:val="FFFFFF"/>
                <w:sz w:val="19"/>
                <w:szCs w:val="19"/>
              </w:rPr>
              <w:t xml:space="preserve">Pros</w:t>
            </w:r>
          </w:p>
        </w:tc>
        <w:tc>
          <w:tcPr>
            <w:tcW w:w="2738" w:type="dxa"/>
            <w:shd w:val="clear" w:color="auto" w:fill="1F3A5F"/>
          </w:tcPr>
          <w:p>
            <w:pPr>
              <w:pStyle w:val="Compact"/>
              <w:spacing w:after="20" w:before="20" w:line="240" w:lineRule="auto"/>
              <w:jc w:val="center"/>
            </w:pPr>
            <w:r>
              <w:rPr>
                <w:b/>
                <w:bCs/>
                <w:color w:val="FFFFFF"/>
                <w:sz w:val="19"/>
                <w:szCs w:val="19"/>
              </w:rPr>
              <w:t xml:space="preserve">Cons</w:t>
            </w:r>
          </w:p>
        </w:tc>
        <w:tc>
          <w:tcPr>
            <w:tcW w:w="1955" w:type="dxa"/>
            <w:shd w:val="clear" w:color="auto" w:fill="1F3A5F"/>
          </w:tcPr>
          <w:p>
            <w:pPr>
              <w:pStyle w:val="Compact"/>
              <w:spacing w:after="20" w:before="20" w:line="240" w:lineRule="auto"/>
              <w:jc w:val="center"/>
            </w:pPr>
            <w:r>
              <w:rPr>
                <w:b/>
                <w:bCs/>
                <w:color w:val="FFFFFF"/>
                <w:sz w:val="19"/>
                <w:szCs w:val="19"/>
              </w:rPr>
              <w:t xml:space="preserve">Verdict</w:t>
            </w:r>
          </w:p>
        </w:tc>
      </w:tr>
      <w:tr>
        <w:trPr>
          <w:cantSplit/>
        </w:trPr>
        <w:tc>
          <w:tcPr>
            <w:tcW w:w="1956" w:type="dxa"/>
          </w:tcPr>
          <w:p>
            <w:pPr>
              <w:pStyle w:val="Compact"/>
              <w:spacing w:after="20" w:before="20" w:line="240" w:lineRule="auto"/>
              <w:jc w:val="left"/>
            </w:pPr>
            <w:r>
              <w:rPr>
                <w:sz w:val="19"/>
                <w:szCs w:val="19"/>
              </w:rPr>
              <w:t xml:space="preserve">One big notebook</w:t>
            </w:r>
          </w:p>
        </w:tc>
        <w:tc>
          <w:tcPr>
            <w:tcW w:w="2999" w:type="dxa"/>
          </w:tcPr>
          <w:p>
            <w:pPr>
              <w:pStyle w:val="Compact"/>
              <w:spacing w:after="20" w:before="20" w:line="240" w:lineRule="auto"/>
              <w:jc w:val="left"/>
            </w:pPr>
            <w:r>
              <w:rPr>
                <w:sz w:val="19"/>
                <w:szCs w:val="19"/>
              </w:rPr>
              <w:t xml:space="preserve">Fast to start, easy to explore</w:t>
            </w:r>
          </w:p>
        </w:tc>
        <w:tc>
          <w:tcPr>
            <w:tcW w:w="2738" w:type="dxa"/>
          </w:tcPr>
          <w:p>
            <w:pPr>
              <w:pStyle w:val="Compact"/>
              <w:spacing w:after="20" w:before="20" w:line="240" w:lineRule="auto"/>
              <w:jc w:val="left"/>
            </w:pPr>
            <w:r>
              <w:rPr>
                <w:sz w:val="19"/>
                <w:szCs w:val="19"/>
              </w:rPr>
              <w:t xml:space="preserve">Hidden state and out-of-order cells are a real risk, though running it top to bottom with nbconvert reduces it. Harder to review and to cache cleanly</w:t>
            </w:r>
          </w:p>
        </w:tc>
        <w:tc>
          <w:tcPr>
            <w:tcW w:w="1955" w:type="dxa"/>
          </w:tcPr>
          <w:p>
            <w:pPr>
              <w:pStyle w:val="Compact"/>
              <w:spacing w:after="20" w:before="20" w:line="240" w:lineRule="auto"/>
              <w:jc w:val="left"/>
            </w:pPr>
            <w:r>
              <w:rPr>
                <w:sz w:val="19"/>
                <w:szCs w:val="19"/>
              </w:rPr>
              <w:t xml:space="preserve">Use only for exploration</w:t>
            </w:r>
          </w:p>
        </w:tc>
      </w:tr>
      <w:tr>
        <w:trPr>
          <w:cantSplit/>
        </w:trPr>
        <w:tc>
          <w:tcPr>
            <w:tcW w:w="1956" w:type="dxa"/>
            <w:shd w:val="clear" w:color="auto" w:fill="F2F5F8"/>
          </w:tcPr>
          <w:p>
            <w:pPr>
              <w:pStyle w:val="Compact"/>
              <w:spacing w:after="20" w:before="20" w:line="240" w:lineRule="auto"/>
              <w:jc w:val="left"/>
            </w:pPr>
            <w:r>
              <w:rPr>
                <w:sz w:val="19"/>
                <w:szCs w:val="19"/>
              </w:rPr>
              <w:t xml:space="preserve">Database (SQL)</w:t>
            </w:r>
          </w:p>
        </w:tc>
        <w:tc>
          <w:tcPr>
            <w:tcW w:w="2999" w:type="dxa"/>
            <w:shd w:val="clear" w:color="auto" w:fill="F2F5F8"/>
          </w:tcPr>
          <w:p>
            <w:pPr>
              <w:pStyle w:val="Compact"/>
              <w:spacing w:after="20" w:before="20" w:line="240" w:lineRule="auto"/>
              <w:jc w:val="left"/>
            </w:pPr>
            <w:r>
              <w:rPr>
                <w:sz w:val="19"/>
                <w:szCs w:val="19"/>
              </w:rPr>
              <w:t xml:space="preserve">Good for large or shared data</w:t>
            </w:r>
          </w:p>
        </w:tc>
        <w:tc>
          <w:tcPr>
            <w:tcW w:w="2738" w:type="dxa"/>
            <w:shd w:val="clear" w:color="auto" w:fill="F2F5F8"/>
          </w:tcPr>
          <w:p>
            <w:pPr>
              <w:pStyle w:val="Compact"/>
              <w:spacing w:after="20" w:before="20" w:line="240" w:lineRule="auto"/>
              <w:jc w:val="left"/>
            </w:pPr>
            <w:r>
              <w:rPr>
                <w:sz w:val="19"/>
                <w:szCs w:val="19"/>
              </w:rPr>
              <w:t xml:space="preserve">Setup time, overkill for about 200,000 rows</w:t>
            </w:r>
          </w:p>
        </w:tc>
        <w:tc>
          <w:tcPr>
            <w:tcW w:w="1955" w:type="dxa"/>
            <w:shd w:val="clear" w:color="auto" w:fill="F2F5F8"/>
          </w:tcPr>
          <w:p>
            <w:pPr>
              <w:pStyle w:val="Compact"/>
              <w:spacing w:after="20" w:before="20" w:line="240" w:lineRule="auto"/>
              <w:jc w:val="left"/>
            </w:pPr>
            <w:r>
              <w:rPr>
                <w:sz w:val="19"/>
                <w:szCs w:val="19"/>
              </w:rPr>
              <w:t xml:space="preserve">Not worth it here</w:t>
            </w:r>
          </w:p>
        </w:tc>
      </w:tr>
      <w:tr>
        <w:trPr>
          <w:cantSplit/>
        </w:trPr>
        <w:tc>
          <w:tcPr>
            <w:tcW w:w="1956" w:type="dxa"/>
          </w:tcPr>
          <w:p>
            <w:pPr>
              <w:pStyle w:val="Compact"/>
              <w:spacing w:after="20" w:before="20" w:line="240" w:lineRule="auto"/>
              <w:jc w:val="left"/>
            </w:pPr>
            <w:r>
              <w:rPr>
                <w:bCs/>
                <w:b/>
                <w:sz w:val="19"/>
                <w:szCs w:val="19"/>
              </w:rPr>
              <w:t xml:space="preserve">Four scripts with parquet files between them, plus a runner</w:t>
            </w:r>
          </w:p>
        </w:tc>
        <w:tc>
          <w:tcPr>
            <w:tcW w:w="2999" w:type="dxa"/>
          </w:tcPr>
          <w:p>
            <w:pPr>
              <w:pStyle w:val="Compact"/>
              <w:spacing w:after="20" w:before="20" w:line="240" w:lineRule="auto"/>
              <w:jc w:val="left"/>
            </w:pPr>
            <w:r>
              <w:rPr>
                <w:sz w:val="19"/>
                <w:szCs w:val="19"/>
              </w:rPr>
              <w:t xml:space="preserve">Each script re-runnable on its own, easy to inspect, one ordered rebuild, no setup</w:t>
            </w:r>
          </w:p>
        </w:tc>
        <w:tc>
          <w:tcPr>
            <w:tcW w:w="2738" w:type="dxa"/>
          </w:tcPr>
          <w:p>
            <w:pPr>
              <w:pStyle w:val="Compact"/>
              <w:spacing w:after="20" w:before="20" w:line="240" w:lineRule="auto"/>
              <w:jc w:val="left"/>
            </w:pPr>
            <w:r>
              <w:rPr>
                <w:sz w:val="19"/>
                <w:szCs w:val="19"/>
              </w:rPr>
              <w:t xml:space="preserve">Slightly more structure up front</w:t>
            </w:r>
          </w:p>
        </w:tc>
        <w:tc>
          <w:tcPr>
            <w:tcW w:w="1955" w:type="dxa"/>
          </w:tcPr>
          <w:p>
            <w:pPr>
              <w:pStyle w:val="Compact"/>
              <w:spacing w:after="20" w:before="20" w:line="240" w:lineRule="auto"/>
              <w:jc w:val="left"/>
            </w:pPr>
            <w:r>
              <w:rPr>
                <w:bCs/>
                <w:b/>
                <w:sz w:val="19"/>
                <w:szCs w:val="19"/>
              </w:rPr>
              <w:t xml:space="preserve">Chosen</w:t>
            </w:r>
          </w:p>
        </w:tc>
      </w:tr>
    </w:tbl>
    <w:p>
      <w:pPr>
        <w:pStyle w:val="BodyText"/>
      </w:pPr>
      <w:r>
        <w:t xml:space="preserve">Parquet is used for every intermediate file because it keeps data types, is fast and is small. It stores timestamps as UTC instants. The original timezone comes back only because pyarrow also saves its own schema metadata by default [49], so the plan pins the pyarrow version, writes UTC-aware</w:t>
      </w:r>
      <w:r>
        <w:t xml:space="preserve"> </w:t>
      </w:r>
      <w:r>
        <w:rPr>
          <w:rStyle w:val="VerbatimChar"/>
        </w:rPr>
        <w:t xml:space="preserve">hour_utc</w:t>
      </w:r>
      <w:r>
        <w:t xml:space="preserve"> </w:t>
      </w:r>
      <w:r>
        <w:t xml:space="preserve">columns plus an explicit</w:t>
      </w:r>
      <w:r>
        <w:t xml:space="preserve"> </w:t>
      </w:r>
      <w:r>
        <w:rPr>
          <w:rStyle w:val="VerbatimChar"/>
        </w:rPr>
        <w:t xml:space="preserve">local_date</w:t>
      </w:r>
      <w:r>
        <w:t xml:space="preserve">, and round-trips a sample covering both daylight saving days as a test. CSV is used only for the final tables you open by hand.</w:t>
      </w:r>
    </w:p>
    <w:bookmarkEnd w:id="33"/>
    <w:bookmarkEnd w:id="34"/>
    <w:bookmarkStart w:id="35" w:name="design-principles"/>
    <w:p>
      <w:pPr>
        <w:pStyle w:val="Heading1"/>
      </w:pPr>
      <w:bookmarkStart w:id="9013" w:name="_Toc9013"/>
      <w:r>
        <w:t xml:space="preserve">4. Design principles</w:t>
      </w:r>
      <w:bookmarkEnd w:id="9013"/>
    </w:p>
    <w:p>
      <w:pPr>
        <w:pStyle w:val="FirstParagraph"/>
      </w:pPr>
      <w:r>
        <w:t xml:space="preserve">These rules shape every script. Each one exists to prevent a specific kind of mistake.</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5494"/>
        <w:gridCol w:w="4154"/>
      </w:tblGrid>
      <w:tr>
        <w:trPr>
          <w:tblHeader/>
        </w:trPr>
        <w:tc>
          <w:tcPr>
            <w:tcW w:w="5494" w:type="dxa"/>
            <w:shd w:val="clear" w:color="auto" w:fill="1F3A5F"/>
          </w:tcPr>
          <w:p>
            <w:pPr>
              <w:pStyle w:val="Compact"/>
              <w:spacing w:after="20" w:before="20" w:line="240" w:lineRule="auto"/>
              <w:jc w:val="center"/>
            </w:pPr>
            <w:r>
              <w:rPr>
                <w:b/>
                <w:bCs/>
                <w:color w:val="FFFFFF"/>
                <w:sz w:val="19"/>
                <w:szCs w:val="19"/>
              </w:rPr>
              <w:t xml:space="preserve">Principle</w:t>
            </w:r>
          </w:p>
        </w:tc>
        <w:tc>
          <w:tcPr>
            <w:tcW w:w="4154" w:type="dxa"/>
            <w:shd w:val="clear" w:color="auto" w:fill="1F3A5F"/>
          </w:tcPr>
          <w:p>
            <w:pPr>
              <w:pStyle w:val="Compact"/>
              <w:spacing w:after="20" w:before="20" w:line="240" w:lineRule="auto"/>
              <w:jc w:val="center"/>
            </w:pPr>
            <w:r>
              <w:rPr>
                <w:b/>
                <w:bCs/>
                <w:color w:val="FFFFFF"/>
                <w:sz w:val="19"/>
                <w:szCs w:val="19"/>
              </w:rPr>
              <w:t xml:space="preserve">What it prevents</w:t>
            </w:r>
          </w:p>
        </w:tc>
      </w:tr>
      <w:tr>
        <w:trPr>
          <w:cantSplit/>
        </w:trPr>
        <w:tc>
          <w:tcPr>
            <w:tcW w:w="5494" w:type="dxa"/>
          </w:tcPr>
          <w:p>
            <w:pPr>
              <w:pStyle w:val="Compact"/>
              <w:spacing w:after="20" w:before="20" w:line="240" w:lineRule="auto"/>
              <w:jc w:val="left"/>
            </w:pPr>
            <w:r>
              <w:rPr>
                <w:bCs/>
                <w:b/>
                <w:sz w:val="19"/>
                <w:szCs w:val="19"/>
              </w:rPr>
              <w:t xml:space="preserve">Raw data is immutable and identified.</w:t>
            </w:r>
            <w:r>
              <w:rPr>
                <w:sz w:val="19"/>
                <w:szCs w:val="19"/>
              </w:rPr>
              <w:t xml:space="preserve"> </w:t>
            </w:r>
            <w:r>
              <w:rPr>
                <w:sz w:val="19"/>
                <w:szCs w:val="19"/>
              </w:rPr>
              <w:t xml:space="preserve">Every download is saved once with a manifest. A cache hit needs a matching, complete manifest. A refresh makes a new snapshot and each run names the snapshot it used</w:t>
            </w:r>
          </w:p>
        </w:tc>
        <w:tc>
          <w:tcPr>
            <w:tcW w:w="4154" w:type="dxa"/>
          </w:tcPr>
          <w:p>
            <w:pPr>
              <w:pStyle w:val="Compact"/>
              <w:spacing w:after="20" w:before="20" w:line="240" w:lineRule="auto"/>
              <w:jc w:val="left"/>
            </w:pPr>
            <w:r>
              <w:rPr>
                <w:sz w:val="19"/>
                <w:szCs w:val="19"/>
              </w:rPr>
              <w:t xml:space="preserve">Losing the original, reusing a file made for a different query, wasting API requests</w:t>
            </w:r>
          </w:p>
        </w:tc>
      </w:tr>
      <w:tr>
        <w:trPr>
          <w:cantSplit/>
        </w:trPr>
        <w:tc>
          <w:tcPr>
            <w:tcW w:w="5494" w:type="dxa"/>
            <w:shd w:val="clear" w:color="auto" w:fill="F2F5F8"/>
          </w:tcPr>
          <w:p>
            <w:pPr>
              <w:pStyle w:val="Compact"/>
              <w:spacing w:after="20" w:before="20" w:line="240" w:lineRule="auto"/>
              <w:jc w:val="left"/>
            </w:pPr>
            <w:r>
              <w:rPr>
                <w:bCs/>
                <w:b/>
                <w:sz w:val="19"/>
                <w:szCs w:val="19"/>
              </w:rPr>
              <w:t xml:space="preserve">UTC is the only join key for time.</w:t>
            </w:r>
            <w:r>
              <w:rPr>
                <w:sz w:val="19"/>
                <w:szCs w:val="19"/>
              </w:rPr>
              <w:t xml:space="preserve"> </w:t>
            </w:r>
            <w:r>
              <w:rPr>
                <w:sz w:val="19"/>
                <w:szCs w:val="19"/>
              </w:rPr>
              <w:t xml:space="preserve">Hour-ending sources are shifted to interval starts before joining. Local Texas time is only used to build features</w:t>
            </w:r>
          </w:p>
        </w:tc>
        <w:tc>
          <w:tcPr>
            <w:tcW w:w="4154" w:type="dxa"/>
            <w:shd w:val="clear" w:color="auto" w:fill="F2F5F8"/>
          </w:tcPr>
          <w:p>
            <w:pPr>
              <w:pStyle w:val="Compact"/>
              <w:spacing w:after="20" w:before="20" w:line="240" w:lineRule="auto"/>
              <w:jc w:val="left"/>
            </w:pPr>
            <w:r>
              <w:rPr>
                <w:sz w:val="19"/>
                <w:szCs w:val="19"/>
              </w:rPr>
              <w:t xml:space="preserve">Daylight saving bugs, a missing hour in March, a doubled hour in November</w:t>
            </w:r>
          </w:p>
        </w:tc>
      </w:tr>
      <w:tr>
        <w:trPr>
          <w:cantSplit/>
        </w:trPr>
        <w:tc>
          <w:tcPr>
            <w:tcW w:w="5494" w:type="dxa"/>
          </w:tcPr>
          <w:p>
            <w:pPr>
              <w:pStyle w:val="Compact"/>
              <w:spacing w:after="20" w:before="20" w:line="240" w:lineRule="auto"/>
              <w:jc w:val="left"/>
            </w:pPr>
            <w:r>
              <w:rPr>
                <w:bCs/>
                <w:b/>
                <w:sz w:val="19"/>
                <w:szCs w:val="19"/>
              </w:rPr>
              <w:t xml:space="preserve">Build a complete grid first, then join onto it.</w:t>
            </w:r>
            <w:r>
              <w:rPr>
                <w:sz w:val="19"/>
                <w:szCs w:val="19"/>
              </w:rPr>
              <w:t xml:space="preserve"> </w:t>
            </w:r>
            <w:r>
              <w:rPr>
                <w:sz w:val="19"/>
                <w:szCs w:val="19"/>
              </w:rPr>
              <w:t xml:space="preserve">Every zone × hour exists before data is attached. Each join declares its expected cardinality (</w:t>
            </w:r>
            <w:r>
              <w:rPr>
                <w:rStyle w:val="VerbatimChar"/>
                <w:sz w:val="19"/>
                <w:szCs w:val="19"/>
              </w:rPr>
              <w:t xml:space="preserve">validate=</w:t>
            </w:r>
            <w:r>
              <w:rPr>
                <w:sz w:val="19"/>
                <w:szCs w:val="19"/>
              </w:rPr>
              <w:t xml:space="preserve">) and counts matches with</w:t>
            </w:r>
            <w:r>
              <w:rPr>
                <w:sz w:val="19"/>
                <w:szCs w:val="19"/>
              </w:rPr>
              <w:t xml:space="preserve"> </w:t>
            </w:r>
            <w:r>
              <w:rPr>
                <w:rStyle w:val="VerbatimChar"/>
                <w:sz w:val="19"/>
                <w:szCs w:val="19"/>
              </w:rPr>
              <w:t xml:space="preserve">indicator=True</w:t>
            </w:r>
            <w:r>
              <w:rPr>
                <w:sz w:val="19"/>
                <w:szCs w:val="19"/>
              </w:rPr>
              <w:t xml:space="preserve"> </w:t>
            </w:r>
            <w:r>
              <w:rPr>
                <w:sz w:val="19"/>
                <w:szCs w:val="19"/>
              </w:rPr>
              <w:t xml:space="preserve">[50]</w:t>
            </w:r>
          </w:p>
        </w:tc>
        <w:tc>
          <w:tcPr>
            <w:tcW w:w="4154" w:type="dxa"/>
          </w:tcPr>
          <w:p>
            <w:pPr>
              <w:pStyle w:val="Compact"/>
              <w:spacing w:after="20" w:before="20" w:line="240" w:lineRule="auto"/>
              <w:jc w:val="left"/>
            </w:pPr>
            <w:r>
              <w:rPr>
                <w:sz w:val="19"/>
                <w:szCs w:val="19"/>
              </w:rPr>
              <w:t xml:space="preserve">Rows silently disappearing, duplicate source keys multiplying rows, a full grid that hides empty sources</w:t>
            </w:r>
          </w:p>
        </w:tc>
      </w:tr>
      <w:tr>
        <w:trPr>
          <w:cantSplit/>
        </w:trPr>
        <w:tc>
          <w:tcPr>
            <w:tcW w:w="5494" w:type="dxa"/>
            <w:shd w:val="clear" w:color="auto" w:fill="F2F5F8"/>
          </w:tcPr>
          <w:p>
            <w:pPr>
              <w:pStyle w:val="Compact"/>
              <w:spacing w:after="20" w:before="20" w:line="240" w:lineRule="auto"/>
              <w:jc w:val="left"/>
            </w:pPr>
            <w:r>
              <w:rPr>
                <w:bCs/>
                <w:b/>
                <w:sz w:val="19"/>
                <w:szCs w:val="19"/>
              </w:rPr>
              <w:t xml:space="preserve">Settings in one place, reasons in another, a manifest linking them.</w:t>
            </w:r>
            <w:r>
              <w:rPr>
                <w:sz w:val="19"/>
                <w:szCs w:val="19"/>
              </w:rPr>
              <w:t xml:space="preserve"> </w:t>
            </w:r>
            <w:r>
              <w:rPr>
                <w:rStyle w:val="VerbatimChar"/>
                <w:sz w:val="19"/>
                <w:szCs w:val="19"/>
              </w:rPr>
              <w:t xml:space="preserve">config.py</w:t>
            </w:r>
            <w:r>
              <w:rPr>
                <w:sz w:val="19"/>
                <w:szCs w:val="19"/>
              </w:rPr>
              <w:t xml:space="preserve"> </w:t>
            </w:r>
            <w:r>
              <w:rPr>
                <w:sz w:val="19"/>
                <w:szCs w:val="19"/>
              </w:rPr>
              <w:t xml:space="preserve">holds values, Section 9 holds reasons,</w:t>
            </w:r>
            <w:r>
              <w:rPr>
                <w:sz w:val="19"/>
                <w:szCs w:val="19"/>
              </w:rPr>
              <w:t xml:space="preserve"> </w:t>
            </w:r>
            <w:r>
              <w:rPr>
                <w:rStyle w:val="VerbatimChar"/>
                <w:sz w:val="19"/>
                <w:szCs w:val="19"/>
              </w:rPr>
              <w:t xml:space="preserve">run.json</w:t>
            </w:r>
            <w:r>
              <w:rPr>
                <w:sz w:val="19"/>
                <w:szCs w:val="19"/>
              </w:rPr>
              <w:t xml:space="preserve"> </w:t>
            </w:r>
            <w:r>
              <w:rPr>
                <w:sz w:val="19"/>
                <w:szCs w:val="19"/>
              </w:rPr>
              <w:t xml:space="preserve">records which values made which outputs</w:t>
            </w:r>
          </w:p>
        </w:tc>
        <w:tc>
          <w:tcPr>
            <w:tcW w:w="4154" w:type="dxa"/>
            <w:shd w:val="clear" w:color="auto" w:fill="F2F5F8"/>
          </w:tcPr>
          <w:p>
            <w:pPr>
              <w:pStyle w:val="Compact"/>
              <w:spacing w:after="20" w:before="20" w:line="240" w:lineRule="auto"/>
              <w:jc w:val="left"/>
            </w:pPr>
            <w:r>
              <w:rPr>
                <w:sz w:val="19"/>
                <w:szCs w:val="19"/>
              </w:rPr>
              <w:t xml:space="preserve">Inconsistent choices across scripts, an output you cannot reproduce</w:t>
            </w:r>
          </w:p>
        </w:tc>
      </w:tr>
      <w:tr>
        <w:trPr>
          <w:cantSplit/>
        </w:trPr>
        <w:tc>
          <w:tcPr>
            <w:tcW w:w="5494" w:type="dxa"/>
          </w:tcPr>
          <w:p>
            <w:pPr>
              <w:pStyle w:val="Compact"/>
              <w:spacing w:after="20" w:before="20" w:line="240" w:lineRule="auto"/>
              <w:jc w:val="left"/>
            </w:pPr>
            <w:r>
              <w:rPr>
                <w:bCs/>
                <w:b/>
                <w:sz w:val="19"/>
                <w:szCs w:val="19"/>
              </w:rPr>
              <w:t xml:space="preserve">Validate each method output before using it.</w:t>
            </w:r>
            <w:r>
              <w:rPr>
                <w:sz w:val="19"/>
                <w:szCs w:val="19"/>
              </w:rPr>
              <w:t xml:space="preserve"> </w:t>
            </w:r>
            <w:r>
              <w:rPr>
                <w:sz w:val="19"/>
                <w:szCs w:val="19"/>
              </w:rPr>
              <w:t xml:space="preserve">The engine must reproduce frozen NCSS values, recover a noise-free surface and pass the HAC wiring check. An output that has not passed its check stays out of the report</w:t>
            </w:r>
          </w:p>
        </w:tc>
        <w:tc>
          <w:tcPr>
            <w:tcW w:w="4154" w:type="dxa"/>
          </w:tcPr>
          <w:p>
            <w:pPr>
              <w:pStyle w:val="Compact"/>
              <w:spacing w:after="20" w:before="20" w:line="240" w:lineRule="auto"/>
              <w:jc w:val="left"/>
            </w:pPr>
            <w:r>
              <w:rPr>
                <w:sz w:val="19"/>
                <w:szCs w:val="19"/>
              </w:rPr>
              <w:t xml:space="preserve">Reporting results from a buggy implementation</w:t>
            </w:r>
          </w:p>
        </w:tc>
      </w:tr>
      <w:tr>
        <w:trPr>
          <w:cantSplit/>
        </w:trPr>
        <w:tc>
          <w:tcPr>
            <w:tcW w:w="5494" w:type="dxa"/>
            <w:shd w:val="clear" w:color="auto" w:fill="F2F5F8"/>
          </w:tcPr>
          <w:p>
            <w:pPr>
              <w:pStyle w:val="Compact"/>
              <w:spacing w:after="20" w:before="20" w:line="240" w:lineRule="auto"/>
              <w:jc w:val="left"/>
            </w:pPr>
            <w:r>
              <w:rPr>
                <w:bCs/>
                <w:b/>
                <w:sz w:val="19"/>
                <w:szCs w:val="19"/>
              </w:rPr>
              <w:t xml:space="preserve">Stop on structural errors, record missing data.</w:t>
            </w:r>
            <w:r>
              <w:rPr>
                <w:sz w:val="19"/>
                <w:szCs w:val="19"/>
              </w:rPr>
              <w:t xml:space="preserve"> </w:t>
            </w:r>
            <w:r>
              <w:rPr>
                <w:sz w:val="19"/>
                <w:szCs w:val="19"/>
              </w:rPr>
              <w:t xml:space="preserve">Invalid keys, duplicate cardinality, a missing core column or a cache mismatch stop the run. Missing values are counted and reported. An optional input that is unavailable switches off the models that need it, by name</w:t>
            </w:r>
          </w:p>
        </w:tc>
        <w:tc>
          <w:tcPr>
            <w:tcW w:w="4154" w:type="dxa"/>
            <w:shd w:val="clear" w:color="auto" w:fill="F2F5F8"/>
          </w:tcPr>
          <w:p>
            <w:pPr>
              <w:pStyle w:val="Compact"/>
              <w:spacing w:after="20" w:before="20" w:line="240" w:lineRule="auto"/>
              <w:jc w:val="left"/>
            </w:pPr>
            <w:r>
              <w:rPr>
                <w:sz w:val="19"/>
                <w:szCs w:val="19"/>
              </w:rPr>
              <w:t xml:space="preserve">Wrong results that look fine, and also a strict check blocking the whole assignment over an optional input</w:t>
            </w:r>
          </w:p>
        </w:tc>
      </w:tr>
      <w:tr>
        <w:trPr>
          <w:cantSplit/>
        </w:trPr>
        <w:tc>
          <w:tcPr>
            <w:tcW w:w="5494" w:type="dxa"/>
          </w:tcPr>
          <w:p>
            <w:pPr>
              <w:pStyle w:val="Compact"/>
              <w:spacing w:after="20" w:before="20" w:line="240" w:lineRule="auto"/>
              <w:jc w:val="left"/>
            </w:pPr>
            <w:r>
              <w:rPr>
                <w:bCs/>
                <w:b/>
                <w:sz w:val="19"/>
                <w:szCs w:val="19"/>
              </w:rPr>
              <w:t xml:space="preserve">Each step has one logical responsibility.</w:t>
            </w:r>
            <w:r>
              <w:rPr>
                <w:sz w:val="19"/>
                <w:szCs w:val="19"/>
              </w:rPr>
              <w:t xml:space="preserve"> </w:t>
            </w:r>
            <w:r>
              <w:rPr>
                <w:sz w:val="19"/>
                <w:szCs w:val="19"/>
              </w:rPr>
              <w:t xml:space="preserve">Cleaning never builds features and modeling never cleans data. Separate functions are enough, not separate scripts</w:t>
            </w:r>
          </w:p>
        </w:tc>
        <w:tc>
          <w:tcPr>
            <w:tcW w:w="4154" w:type="dxa"/>
          </w:tcPr>
          <w:p>
            <w:pPr>
              <w:pStyle w:val="Compact"/>
              <w:spacing w:after="20" w:before="20" w:line="240" w:lineRule="auto"/>
              <w:jc w:val="left"/>
            </w:pPr>
            <w:r>
              <w:rPr>
                <w:sz w:val="19"/>
                <w:szCs w:val="19"/>
              </w:rPr>
              <w:t xml:space="preserve">Logic spread across files, hard-to-find bugs</w:t>
            </w:r>
          </w:p>
        </w:tc>
      </w:tr>
      <w:tr>
        <w:trPr>
          <w:cantSplit/>
        </w:trPr>
        <w:tc>
          <w:tcPr>
            <w:tcW w:w="5494" w:type="dxa"/>
            <w:shd w:val="clear" w:color="auto" w:fill="F2F5F8"/>
          </w:tcPr>
          <w:p>
            <w:pPr>
              <w:pStyle w:val="Compact"/>
              <w:spacing w:after="20" w:before="20" w:line="240" w:lineRule="auto"/>
              <w:jc w:val="left"/>
            </w:pPr>
            <w:r>
              <w:rPr>
                <w:bCs/>
                <w:b/>
                <w:sz w:val="19"/>
                <w:szCs w:val="19"/>
              </w:rPr>
              <w:t xml:space="preserve">Keep information you might need later.</w:t>
            </w:r>
            <w:r>
              <w:rPr>
                <w:sz w:val="19"/>
                <w:szCs w:val="19"/>
              </w:rPr>
              <w:t xml:space="preserve"> </w:t>
            </w:r>
            <w:r>
              <w:rPr>
                <w:sz w:val="19"/>
                <w:szCs w:val="19"/>
              </w:rPr>
              <w:t xml:space="preserve">For example, keep the intra-hour RT spread, the interval count and the partial-hour mean as a flagged diagnostic</w:t>
            </w:r>
          </w:p>
        </w:tc>
        <w:tc>
          <w:tcPr>
            <w:tcW w:w="4154" w:type="dxa"/>
            <w:shd w:val="clear" w:color="auto" w:fill="F2F5F8"/>
          </w:tcPr>
          <w:p>
            <w:pPr>
              <w:pStyle w:val="Compact"/>
              <w:spacing w:after="20" w:before="20" w:line="240" w:lineRule="auto"/>
              <w:jc w:val="left"/>
            </w:pPr>
            <w:r>
              <w:rPr>
                <w:sz w:val="19"/>
                <w:szCs w:val="19"/>
              </w:rPr>
              <w:t xml:space="preserve">Having to rebuild a step to answer a reviewer question</w:t>
            </w:r>
          </w:p>
        </w:tc>
      </w:tr>
      <w:tr>
        <w:trPr>
          <w:cantSplit/>
        </w:trPr>
        <w:tc>
          <w:tcPr>
            <w:tcW w:w="5494" w:type="dxa"/>
          </w:tcPr>
          <w:p>
            <w:pPr>
              <w:pStyle w:val="Compact"/>
              <w:spacing w:after="20" w:before="20" w:line="240" w:lineRule="auto"/>
              <w:jc w:val="left"/>
            </w:pPr>
            <w:r>
              <w:rPr>
                <w:bCs/>
                <w:b/>
                <w:sz w:val="19"/>
                <w:szCs w:val="19"/>
              </w:rPr>
              <w:t xml:space="preserve">Timestamp every input by when it describes and, for forecasts, when it was published.</w:t>
            </w:r>
            <w:r>
              <w:rPr>
                <w:sz w:val="19"/>
                <w:szCs w:val="19"/>
              </w:rPr>
              <w:t xml:space="preserve"> </w:t>
            </w:r>
            <w:r>
              <w:rPr>
                <w:sz w:val="19"/>
                <w:szCs w:val="19"/>
              </w:rPr>
              <w:t xml:space="preserve">Forecasts, used only in the optional phase, are kept only if published at or before 10 a.m. Central the day before. The gas lag is a labeled assumption. No model in version 3.2 claims to use only information known before the market closed</w:t>
            </w:r>
          </w:p>
        </w:tc>
        <w:tc>
          <w:tcPr>
            <w:tcW w:w="4154" w:type="dxa"/>
          </w:tcPr>
          <w:p>
            <w:pPr>
              <w:pStyle w:val="Compact"/>
              <w:spacing w:after="20" w:before="20" w:line="240" w:lineRule="auto"/>
              <w:jc w:val="left"/>
            </w:pPr>
            <w:r>
              <w:rPr>
                <w:sz w:val="19"/>
                <w:szCs w:val="19"/>
              </w:rPr>
              <w:t xml:space="preserve">Look-ahead bias, and claims about timing the data cannot support</w:t>
            </w:r>
          </w:p>
        </w:tc>
      </w:tr>
      <w:tr>
        <w:trPr>
          <w:cantSplit/>
        </w:trPr>
        <w:tc>
          <w:tcPr>
            <w:tcW w:w="5494" w:type="dxa"/>
            <w:shd w:val="clear" w:color="auto" w:fill="F2F5F8"/>
          </w:tcPr>
          <w:p>
            <w:pPr>
              <w:pStyle w:val="Compact"/>
              <w:spacing w:after="20" w:before="20" w:line="240" w:lineRule="auto"/>
              <w:jc w:val="left"/>
            </w:pPr>
            <w:r>
              <w:rPr>
                <w:bCs/>
                <w:b/>
                <w:sz w:val="19"/>
                <w:szCs w:val="19"/>
              </w:rPr>
              <w:t xml:space="preserve">If out-of-sample scores are ever added, fit every learned setting on training days only.</w:t>
            </w:r>
            <w:r>
              <w:rPr>
                <w:sz w:val="19"/>
                <w:szCs w:val="19"/>
              </w:rPr>
              <w:t xml:space="preserve"> </w:t>
            </w:r>
            <w:r>
              <w:rPr>
                <w:sz w:val="19"/>
                <w:szCs w:val="19"/>
              </w:rPr>
              <w:t xml:space="preserve">That includes the selected formula, normalizing percentiles and the asinh median and MAD</w:t>
            </w:r>
          </w:p>
        </w:tc>
        <w:tc>
          <w:tcPr>
            <w:tcW w:w="4154" w:type="dxa"/>
            <w:shd w:val="clear" w:color="auto" w:fill="F2F5F8"/>
          </w:tcPr>
          <w:p>
            <w:pPr>
              <w:pStyle w:val="Compact"/>
              <w:spacing w:after="20" w:before="20" w:line="240" w:lineRule="auto"/>
              <w:jc w:val="left"/>
            </w:pPr>
            <w:r>
              <w:rPr>
                <w:sz w:val="19"/>
                <w:szCs w:val="19"/>
              </w:rPr>
              <w:t xml:space="preserve">Leaking the test period through the model’s settings. Version 3.2 has no out-of-sample scoring, so this is a rule for future work</w:t>
            </w:r>
          </w:p>
        </w:tc>
      </w:tr>
      <w:tr>
        <w:trPr>
          <w:cantSplit/>
        </w:trPr>
        <w:tc>
          <w:tcPr>
            <w:tcW w:w="5494" w:type="dxa"/>
          </w:tcPr>
          <w:p>
            <w:pPr>
              <w:pStyle w:val="Compact"/>
              <w:spacing w:after="20" w:before="20" w:line="240" w:lineRule="auto"/>
              <w:jc w:val="left"/>
            </w:pPr>
            <w:r>
              <w:rPr>
                <w:bCs/>
                <w:b/>
                <w:sz w:val="19"/>
                <w:szCs w:val="19"/>
              </w:rPr>
              <w:t xml:space="preserve">Prefer your own evidence, and cite sources for methods.</w:t>
            </w:r>
            <w:r>
              <w:rPr>
                <w:sz w:val="19"/>
                <w:szCs w:val="19"/>
              </w:rPr>
              <w:t xml:space="preserve"> </w:t>
            </w:r>
            <w:r>
              <w:rPr>
                <w:sz w:val="19"/>
                <w:szCs w:val="19"/>
              </w:rPr>
              <w:t xml:space="preserve">If a choice can be justified with a number or a plot from your data, use that. Method departures still get a reference</w:t>
            </w:r>
          </w:p>
        </w:tc>
        <w:tc>
          <w:tcPr>
            <w:tcW w:w="4154" w:type="dxa"/>
          </w:tcPr>
          <w:p>
            <w:pPr>
              <w:pStyle w:val="Compact"/>
              <w:spacing w:after="20" w:before="20" w:line="240" w:lineRule="auto"/>
              <w:jc w:val="left"/>
            </w:pPr>
            <w:r>
              <w:rPr>
                <w:sz w:val="19"/>
                <w:szCs w:val="19"/>
              </w:rPr>
              <w:t xml:space="preserve">A report that reads as literature-driven rather than your own judgment</w:t>
            </w:r>
          </w:p>
        </w:tc>
      </w:tr>
    </w:tbl>
    <w:bookmarkEnd w:id="35"/>
    <w:bookmarkStart w:id="41" w:name="data-design"/>
    <w:p>
      <w:pPr>
        <w:pStyle w:val="Heading1"/>
      </w:pPr>
      <w:bookmarkStart w:id="9014" w:name="_Toc9014"/>
      <w:r>
        <w:t xml:space="preserve">5. Data design</w:t>
      </w:r>
      <w:bookmarkEnd w:id="9014"/>
    </w:p>
    <w:bookmarkStart w:id="36" w:name="raw-layer"/>
    <w:p>
      <w:pPr>
        <w:pStyle w:val="Heading2"/>
      </w:pPr>
      <w:bookmarkStart w:id="9015" w:name="_Toc9015"/>
      <w:r>
        <w:t xml:space="preserve">5.1 Raw layer</w:t>
      </w:r>
      <w:bookmarkEnd w:id="9015"/>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092"/>
        <w:gridCol w:w="2367"/>
        <w:gridCol w:w="1638"/>
        <w:gridCol w:w="2458"/>
        <w:gridCol w:w="1092"/>
        <w:gridCol w:w="1001"/>
      </w:tblGrid>
      <w:tr>
        <w:trPr>
          <w:tblHeader/>
        </w:trPr>
        <w:tc>
          <w:tcPr>
            <w:tcW w:w="1092" w:type="dxa"/>
            <w:shd w:val="clear" w:color="auto" w:fill="1F3A5F"/>
          </w:tcPr>
          <w:p>
            <w:pPr>
              <w:pStyle w:val="Compact"/>
              <w:spacing w:after="20" w:before="20" w:line="240" w:lineRule="auto"/>
              <w:jc w:val="center"/>
            </w:pPr>
            <w:r>
              <w:rPr>
                <w:b/>
                <w:bCs/>
                <w:color w:val="FFFFFF"/>
                <w:sz w:val="19"/>
                <w:szCs w:val="19"/>
              </w:rPr>
              <w:t xml:space="preserve">Source</w:t>
            </w:r>
          </w:p>
        </w:tc>
        <w:tc>
          <w:tcPr>
            <w:tcW w:w="2367" w:type="dxa"/>
            <w:shd w:val="clear" w:color="auto" w:fill="1F3A5F"/>
          </w:tcPr>
          <w:p>
            <w:pPr>
              <w:pStyle w:val="Compact"/>
              <w:spacing w:after="20" w:before="20" w:line="240" w:lineRule="auto"/>
              <w:jc w:val="center"/>
            </w:pPr>
            <w:r>
              <w:rPr>
                <w:b/>
                <w:bCs/>
                <w:color w:val="FFFFFF"/>
                <w:sz w:val="19"/>
                <w:szCs w:val="19"/>
              </w:rPr>
              <w:t xml:space="preserve">Dataset</w:t>
            </w:r>
          </w:p>
        </w:tc>
        <w:tc>
          <w:tcPr>
            <w:tcW w:w="1638" w:type="dxa"/>
            <w:shd w:val="clear" w:color="auto" w:fill="1F3A5F"/>
          </w:tcPr>
          <w:p>
            <w:pPr>
              <w:pStyle w:val="Compact"/>
              <w:spacing w:after="20" w:before="20" w:line="240" w:lineRule="auto"/>
              <w:jc w:val="center"/>
            </w:pPr>
            <w:r>
              <w:rPr>
                <w:b/>
                <w:bCs/>
                <w:color w:val="FFFFFF"/>
                <w:sz w:val="19"/>
                <w:szCs w:val="19"/>
              </w:rPr>
              <w:t xml:space="preserve">Content</w:t>
            </w:r>
          </w:p>
        </w:tc>
        <w:tc>
          <w:tcPr>
            <w:tcW w:w="2458" w:type="dxa"/>
            <w:shd w:val="clear" w:color="auto" w:fill="1F3A5F"/>
          </w:tcPr>
          <w:p>
            <w:pPr>
              <w:pStyle w:val="Compact"/>
              <w:spacing w:after="20" w:before="20" w:line="240" w:lineRule="auto"/>
              <w:jc w:val="center"/>
            </w:pPr>
            <w:r>
              <w:rPr>
                <w:b/>
                <w:bCs/>
                <w:color w:val="FFFFFF"/>
                <w:sz w:val="19"/>
                <w:szCs w:val="19"/>
              </w:rPr>
              <w:t xml:space="preserve">Pull rule</w:t>
            </w:r>
          </w:p>
        </w:tc>
        <w:tc>
          <w:tcPr>
            <w:tcW w:w="1092" w:type="dxa"/>
            <w:shd w:val="clear" w:color="auto" w:fill="1F3A5F"/>
          </w:tcPr>
          <w:p>
            <w:pPr>
              <w:pStyle w:val="Compact"/>
              <w:spacing w:after="20" w:before="20" w:line="240" w:lineRule="auto"/>
              <w:jc w:val="center"/>
            </w:pPr>
            <w:r>
              <w:rPr>
                <w:b/>
                <w:bCs/>
                <w:color w:val="FFFFFF"/>
                <w:sz w:val="19"/>
                <w:szCs w:val="19"/>
              </w:rPr>
              <w:t xml:space="preserve">Priority</w:t>
            </w:r>
          </w:p>
        </w:tc>
        <w:tc>
          <w:tcPr>
            <w:tcW w:w="1001" w:type="dxa"/>
            <w:shd w:val="clear" w:color="auto" w:fill="1F3A5F"/>
          </w:tcPr>
          <w:p>
            <w:pPr>
              <w:pStyle w:val="Compact"/>
              <w:spacing w:after="20" w:before="20" w:line="240" w:lineRule="auto"/>
              <w:jc w:val="center"/>
            </w:pPr>
            <w:r>
              <w:rPr>
                <w:b/>
                <w:bCs/>
                <w:color w:val="FFFFFF"/>
                <w:sz w:val="19"/>
                <w:szCs w:val="19"/>
              </w:rPr>
              <w:t xml:space="preserve">Approx. rows</w:t>
            </w:r>
          </w:p>
        </w:tc>
      </w:tr>
      <w:tr>
        <w:trPr>
          <w:cantSplit/>
        </w:trPr>
        <w:tc>
          <w:tcPr>
            <w:tcW w:w="1092" w:type="dxa"/>
          </w:tcPr>
          <w:p>
            <w:pPr>
              <w:pStyle w:val="Compact"/>
              <w:spacing w:after="20" w:before="20" w:line="240" w:lineRule="auto"/>
              <w:jc w:val="left"/>
            </w:pPr>
            <w:r>
              <w:rPr>
                <w:sz w:val="19"/>
                <w:szCs w:val="19"/>
              </w:rPr>
              <w:t xml:space="preserve">Grid Status</w:t>
            </w:r>
          </w:p>
        </w:tc>
        <w:tc>
          <w:tcPr>
            <w:tcW w:w="2367" w:type="dxa"/>
          </w:tcPr>
          <w:p>
            <w:pPr>
              <w:pStyle w:val="Compact"/>
              <w:spacing w:after="20" w:before="20" w:line="240" w:lineRule="auto"/>
              <w:jc w:val="left"/>
            </w:pPr>
            <w:r>
              <w:rPr>
                <w:rStyle w:val="VerbatimChar"/>
                <w:sz w:val="19"/>
                <w:szCs w:val="19"/>
              </w:rPr>
              <w:t xml:space="preserve">ercot_spp_day_ahead_hourly</w:t>
            </w:r>
          </w:p>
        </w:tc>
        <w:tc>
          <w:tcPr>
            <w:tcW w:w="1638" w:type="dxa"/>
          </w:tcPr>
          <w:p>
            <w:pPr>
              <w:pStyle w:val="Compact"/>
              <w:spacing w:after="20" w:before="20" w:line="240" w:lineRule="auto"/>
              <w:jc w:val="left"/>
            </w:pPr>
            <w:r>
              <w:rPr>
                <w:sz w:val="19"/>
                <w:szCs w:val="19"/>
              </w:rPr>
              <w:t xml:space="preserve">Day-ahead settlement point prices (column</w:t>
            </w:r>
            <w:r>
              <w:rPr>
                <w:sz w:val="19"/>
                <w:szCs w:val="19"/>
              </w:rPr>
              <w:t xml:space="preserve"> </w:t>
            </w:r>
            <w:r>
              <w:rPr>
                <w:rStyle w:val="VerbatimChar"/>
                <w:sz w:val="19"/>
                <w:szCs w:val="19"/>
              </w:rPr>
              <w:t xml:space="preserve">spp</w:t>
            </w:r>
            <w:r>
              <w:rPr>
                <w:sz w:val="19"/>
                <w:szCs w:val="19"/>
              </w:rPr>
              <w:t xml:space="preserve">)</w:t>
            </w:r>
          </w:p>
        </w:tc>
        <w:tc>
          <w:tcPr>
            <w:tcW w:w="2458" w:type="dxa"/>
          </w:tcPr>
          <w:p>
            <w:pPr>
              <w:pStyle w:val="Compact"/>
              <w:spacing w:after="20" w:before="20" w:line="240" w:lineRule="auto"/>
              <w:jc w:val="left"/>
            </w:pPr>
            <w:r>
              <w:rPr>
                <w:sz w:val="19"/>
                <w:szCs w:val="19"/>
              </w:rPr>
              <w:t xml:space="preserve">Four LZ_ locations with</w:t>
            </w:r>
            <w:r>
              <w:rPr>
                <w:sz w:val="19"/>
                <w:szCs w:val="19"/>
              </w:rPr>
              <w:t xml:space="preserve"> </w:t>
            </w:r>
            <w:r>
              <w:rPr>
                <w:rStyle w:val="VerbatimChar"/>
                <w:sz w:val="19"/>
                <w:szCs w:val="19"/>
              </w:rPr>
              <w:t xml:space="preserve">filter_column="location"</w:t>
            </w:r>
            <w:r>
              <w:rPr>
                <w:sz w:val="19"/>
                <w:szCs w:val="19"/>
              </w:rPr>
              <w:t xml:space="preserve">,</w:t>
            </w:r>
            <w:r>
              <w:rPr>
                <w:sz w:val="19"/>
                <w:szCs w:val="19"/>
              </w:rPr>
              <w:t xml:space="preserve"> </w:t>
            </w:r>
            <w:r>
              <w:rPr>
                <w:rStyle w:val="VerbatimChar"/>
                <w:sz w:val="19"/>
                <w:szCs w:val="19"/>
              </w:rPr>
              <w:t xml:space="preserve">filter_operator="in"</w:t>
            </w:r>
          </w:p>
        </w:tc>
        <w:tc>
          <w:tcPr>
            <w:tcW w:w="1092" w:type="dxa"/>
          </w:tcPr>
          <w:p>
            <w:pPr>
              <w:pStyle w:val="Compact"/>
              <w:spacing w:after="20" w:before="20" w:line="240" w:lineRule="auto"/>
              <w:jc w:val="left"/>
            </w:pPr>
            <w:r>
              <w:rPr>
                <w:sz w:val="19"/>
                <w:szCs w:val="19"/>
              </w:rPr>
              <w:t xml:space="preserve">Required</w:t>
            </w:r>
          </w:p>
        </w:tc>
        <w:tc>
          <w:tcPr>
            <w:tcW w:w="1001" w:type="dxa"/>
          </w:tcPr>
          <w:p>
            <w:pPr>
              <w:pStyle w:val="Compact"/>
              <w:spacing w:after="20" w:before="20" w:line="240" w:lineRule="auto"/>
              <w:jc w:val="left"/>
            </w:pPr>
            <w:r>
              <w:rPr>
                <w:sz w:val="19"/>
                <w:szCs w:val="19"/>
              </w:rPr>
              <w:t xml:space="preserve">35,040</w:t>
            </w:r>
          </w:p>
        </w:tc>
      </w:tr>
      <w:tr>
        <w:trPr>
          <w:cantSplit/>
        </w:trPr>
        <w:tc>
          <w:tcPr>
            <w:tcW w:w="1092" w:type="dxa"/>
            <w:shd w:val="clear" w:color="auto" w:fill="F2F5F8"/>
          </w:tcPr>
          <w:p>
            <w:pPr>
              <w:pStyle w:val="Compact"/>
              <w:spacing w:after="20" w:before="20" w:line="240" w:lineRule="auto"/>
              <w:jc w:val="left"/>
            </w:pPr>
            <w:r>
              <w:rPr>
                <w:sz w:val="19"/>
                <w:szCs w:val="19"/>
              </w:rPr>
              <w:t xml:space="preserve">Grid Status</w:t>
            </w:r>
          </w:p>
        </w:tc>
        <w:tc>
          <w:tcPr>
            <w:tcW w:w="2367" w:type="dxa"/>
            <w:shd w:val="clear" w:color="auto" w:fill="F2F5F8"/>
          </w:tcPr>
          <w:p>
            <w:pPr>
              <w:pStyle w:val="Compact"/>
              <w:spacing w:after="20" w:before="20" w:line="240" w:lineRule="auto"/>
              <w:jc w:val="left"/>
            </w:pPr>
            <w:r>
              <w:rPr>
                <w:rStyle w:val="VerbatimChar"/>
                <w:sz w:val="19"/>
                <w:szCs w:val="19"/>
              </w:rPr>
              <w:t xml:space="preserve">ercot_spp_real_time_15_min</w:t>
            </w:r>
          </w:p>
        </w:tc>
        <w:tc>
          <w:tcPr>
            <w:tcW w:w="1638" w:type="dxa"/>
            <w:shd w:val="clear" w:color="auto" w:fill="F2F5F8"/>
          </w:tcPr>
          <w:p>
            <w:pPr>
              <w:pStyle w:val="Compact"/>
              <w:spacing w:after="20" w:before="20" w:line="240" w:lineRule="auto"/>
              <w:jc w:val="left"/>
            </w:pPr>
            <w:r>
              <w:rPr>
                <w:sz w:val="19"/>
                <w:szCs w:val="19"/>
              </w:rPr>
              <w:t xml:space="preserve">Real-time settlement point prices, every 15 minutes</w:t>
            </w:r>
          </w:p>
        </w:tc>
        <w:tc>
          <w:tcPr>
            <w:tcW w:w="2458" w:type="dxa"/>
            <w:shd w:val="clear" w:color="auto" w:fill="F2F5F8"/>
          </w:tcPr>
          <w:p>
            <w:pPr>
              <w:pStyle w:val="Compact"/>
              <w:spacing w:after="20" w:before="20" w:line="240" w:lineRule="auto"/>
              <w:jc w:val="left"/>
            </w:pPr>
            <w:r>
              <w:rPr>
                <w:sz w:val="19"/>
                <w:szCs w:val="19"/>
              </w:rPr>
              <w:t xml:space="preserve">Same filter, pulled in four quarterly chunks</w:t>
            </w:r>
          </w:p>
        </w:tc>
        <w:tc>
          <w:tcPr>
            <w:tcW w:w="1092" w:type="dxa"/>
            <w:shd w:val="clear" w:color="auto" w:fill="F2F5F8"/>
          </w:tcPr>
          <w:p>
            <w:pPr>
              <w:pStyle w:val="Compact"/>
              <w:spacing w:after="20" w:before="20" w:line="240" w:lineRule="auto"/>
              <w:jc w:val="left"/>
            </w:pPr>
            <w:r>
              <w:rPr>
                <w:sz w:val="19"/>
                <w:szCs w:val="19"/>
              </w:rPr>
              <w:t xml:space="preserve">Required</w:t>
            </w:r>
          </w:p>
        </w:tc>
        <w:tc>
          <w:tcPr>
            <w:tcW w:w="1001" w:type="dxa"/>
            <w:shd w:val="clear" w:color="auto" w:fill="F2F5F8"/>
          </w:tcPr>
          <w:p>
            <w:pPr>
              <w:pStyle w:val="Compact"/>
              <w:spacing w:after="20" w:before="20" w:line="240" w:lineRule="auto"/>
              <w:jc w:val="left"/>
            </w:pPr>
            <w:r>
              <w:rPr>
                <w:sz w:val="19"/>
                <w:szCs w:val="19"/>
              </w:rPr>
              <w:t xml:space="preserve">140,160</w:t>
            </w:r>
          </w:p>
        </w:tc>
      </w:tr>
      <w:tr>
        <w:trPr>
          <w:cantSplit/>
        </w:trPr>
        <w:tc>
          <w:tcPr>
            <w:tcW w:w="1092" w:type="dxa"/>
          </w:tcPr>
          <w:p>
            <w:pPr>
              <w:pStyle w:val="Compact"/>
              <w:spacing w:after="20" w:before="20" w:line="240" w:lineRule="auto"/>
              <w:jc w:val="left"/>
            </w:pPr>
            <w:r>
              <w:rPr>
                <w:sz w:val="19"/>
                <w:szCs w:val="19"/>
              </w:rPr>
              <w:t xml:space="preserve">Grid Status</w:t>
            </w:r>
          </w:p>
        </w:tc>
        <w:tc>
          <w:tcPr>
            <w:tcW w:w="2367" w:type="dxa"/>
          </w:tcPr>
          <w:p>
            <w:pPr>
              <w:pStyle w:val="Compact"/>
              <w:spacing w:after="20" w:before="20" w:line="240" w:lineRule="auto"/>
              <w:jc w:val="left"/>
            </w:pPr>
            <w:r>
              <w:rPr>
                <w:rStyle w:val="VerbatimChar"/>
                <w:sz w:val="19"/>
                <w:szCs w:val="19"/>
              </w:rPr>
              <w:t xml:space="preserve">ercot_load_by_forecast_zone</w:t>
            </w:r>
          </w:p>
        </w:tc>
        <w:tc>
          <w:tcPr>
            <w:tcW w:w="1638" w:type="dxa"/>
          </w:tcPr>
          <w:p>
            <w:pPr>
              <w:pStyle w:val="Compact"/>
              <w:spacing w:after="20" w:before="20" w:line="240" w:lineRule="auto"/>
              <w:jc w:val="left"/>
            </w:pPr>
            <w:r>
              <w:rPr>
                <w:sz w:val="19"/>
                <w:szCs w:val="19"/>
              </w:rPr>
              <w:t xml:space="preserve">Actual load by forecast zone, plus a total column</w:t>
            </w:r>
          </w:p>
        </w:tc>
        <w:tc>
          <w:tcPr>
            <w:tcW w:w="2458" w:type="dxa"/>
          </w:tcPr>
          <w:p>
            <w:pPr>
              <w:pStyle w:val="Compact"/>
              <w:spacing w:after="20" w:before="20" w:line="240" w:lineRule="auto"/>
              <w:jc w:val="left"/>
            </w:pPr>
            <w:r>
              <w:rPr>
                <w:sz w:val="19"/>
                <w:szCs w:val="19"/>
              </w:rPr>
              <w:t xml:space="preserve">Whole year</w:t>
            </w:r>
          </w:p>
        </w:tc>
        <w:tc>
          <w:tcPr>
            <w:tcW w:w="1092" w:type="dxa"/>
          </w:tcPr>
          <w:p>
            <w:pPr>
              <w:pStyle w:val="Compact"/>
              <w:spacing w:after="20" w:before="20" w:line="240" w:lineRule="auto"/>
              <w:jc w:val="left"/>
            </w:pPr>
            <w:r>
              <w:rPr>
                <w:sz w:val="19"/>
                <w:szCs w:val="19"/>
              </w:rPr>
              <w:t xml:space="preserve">Required</w:t>
            </w:r>
          </w:p>
        </w:tc>
        <w:tc>
          <w:tcPr>
            <w:tcW w:w="1001" w:type="dxa"/>
          </w:tcPr>
          <w:p>
            <w:pPr>
              <w:pStyle w:val="Compact"/>
              <w:spacing w:after="20" w:before="20" w:line="240" w:lineRule="auto"/>
              <w:jc w:val="left"/>
            </w:pPr>
            <w:r>
              <w:rPr>
                <w:sz w:val="19"/>
                <w:szCs w:val="19"/>
              </w:rPr>
              <w:t xml:space="preserve">8,760</w:t>
            </w:r>
          </w:p>
        </w:tc>
      </w:tr>
      <w:tr>
        <w:trPr>
          <w:cantSplit/>
        </w:trPr>
        <w:tc>
          <w:tcPr>
            <w:tcW w:w="1092" w:type="dxa"/>
            <w:shd w:val="clear" w:color="auto" w:fill="F2F5F8"/>
          </w:tcPr>
          <w:p>
            <w:pPr>
              <w:pStyle w:val="Compact"/>
              <w:spacing w:after="20" w:before="20" w:line="240" w:lineRule="auto"/>
              <w:jc w:val="left"/>
            </w:pPr>
            <w:r>
              <w:rPr>
                <w:sz w:val="19"/>
                <w:szCs w:val="19"/>
              </w:rPr>
              <w:t xml:space="preserve">Grid Status</w:t>
            </w:r>
          </w:p>
        </w:tc>
        <w:tc>
          <w:tcPr>
            <w:tcW w:w="2367" w:type="dxa"/>
            <w:shd w:val="clear" w:color="auto" w:fill="F2F5F8"/>
          </w:tcPr>
          <w:p>
            <w:pPr>
              <w:pStyle w:val="Compact"/>
              <w:spacing w:after="20" w:before="20" w:line="240" w:lineRule="auto"/>
              <w:jc w:val="left"/>
            </w:pPr>
            <w:r>
              <w:rPr>
                <w:rStyle w:val="VerbatimChar"/>
                <w:sz w:val="19"/>
                <w:szCs w:val="19"/>
              </w:rPr>
              <w:t xml:space="preserve">ercot_temperature_forecast_by_weather_zone</w:t>
            </w:r>
          </w:p>
        </w:tc>
        <w:tc>
          <w:tcPr>
            <w:tcW w:w="1638" w:type="dxa"/>
            <w:shd w:val="clear" w:color="auto" w:fill="F2F5F8"/>
          </w:tcPr>
          <w:p>
            <w:pPr>
              <w:pStyle w:val="Compact"/>
              <w:spacing w:after="20" w:before="20" w:line="240" w:lineRule="auto"/>
              <w:jc w:val="left"/>
            </w:pPr>
            <w:r>
              <w:rPr>
                <w:sz w:val="19"/>
                <w:szCs w:val="19"/>
              </w:rPr>
              <w:t xml:space="preserve">ERCOT hourly temperature in °F for the eight weather zones. Published daily at 5 a.m., each file covering 2 a.m. three days before publication to nine days after</w:t>
            </w:r>
          </w:p>
        </w:tc>
        <w:tc>
          <w:tcPr>
            <w:tcW w:w="2458" w:type="dxa"/>
            <w:shd w:val="clear" w:color="auto" w:fill="F2F5F8"/>
          </w:tcPr>
          <w:p>
            <w:pPr>
              <w:pStyle w:val="Compact"/>
              <w:spacing w:after="20" w:before="20" w:line="240" w:lineRule="auto"/>
              <w:jc w:val="left"/>
            </w:pPr>
            <w:r>
              <w:rPr>
                <w:rStyle w:val="VerbatimChar"/>
                <w:sz w:val="19"/>
                <w:szCs w:val="19"/>
              </w:rPr>
              <w:t xml:space="preserve">publish_time="latest"</w:t>
            </w:r>
            <w:r>
              <w:rPr>
                <w:sz w:val="19"/>
                <w:szCs w:val="19"/>
              </w:rPr>
              <w:t xml:space="preserve">, so each hour gets the last file that covers it, published up to about three days after the hour</w:t>
            </w:r>
          </w:p>
        </w:tc>
        <w:tc>
          <w:tcPr>
            <w:tcW w:w="1092" w:type="dxa"/>
            <w:shd w:val="clear" w:color="auto" w:fill="F2F5F8"/>
          </w:tcPr>
          <w:p>
            <w:pPr>
              <w:pStyle w:val="Compact"/>
              <w:spacing w:after="20" w:before="20" w:line="240" w:lineRule="auto"/>
              <w:jc w:val="left"/>
            </w:pPr>
            <w:r>
              <w:rPr>
                <w:sz w:val="19"/>
                <w:szCs w:val="19"/>
              </w:rPr>
              <w:t xml:space="preserve">Required</w:t>
            </w:r>
          </w:p>
        </w:tc>
        <w:tc>
          <w:tcPr>
            <w:tcW w:w="1001" w:type="dxa"/>
            <w:shd w:val="clear" w:color="auto" w:fill="F2F5F8"/>
          </w:tcPr>
          <w:p>
            <w:pPr>
              <w:pStyle w:val="Compact"/>
              <w:spacing w:after="20" w:before="20" w:line="240" w:lineRule="auto"/>
              <w:jc w:val="left"/>
            </w:pPr>
            <w:r>
              <w:rPr>
                <w:sz w:val="19"/>
                <w:szCs w:val="19"/>
              </w:rPr>
              <w:t xml:space="preserve">8,760 (70,080 if one row per weather zone)</w:t>
            </w:r>
          </w:p>
        </w:tc>
      </w:tr>
      <w:tr>
        <w:trPr>
          <w:cantSplit/>
        </w:trPr>
        <w:tc>
          <w:tcPr>
            <w:tcW w:w="1092" w:type="dxa"/>
          </w:tcPr>
          <w:p>
            <w:pPr>
              <w:pStyle w:val="Compact"/>
              <w:spacing w:after="20" w:before="20" w:line="240" w:lineRule="auto"/>
              <w:jc w:val="left"/>
            </w:pPr>
            <w:r>
              <w:rPr>
                <w:sz w:val="19"/>
                <w:szCs w:val="19"/>
              </w:rPr>
              <w:t xml:space="preserve">Grid Status</w:t>
            </w:r>
          </w:p>
        </w:tc>
        <w:tc>
          <w:tcPr>
            <w:tcW w:w="2367" w:type="dxa"/>
          </w:tcPr>
          <w:p>
            <w:pPr>
              <w:pStyle w:val="Compact"/>
              <w:spacing w:after="20" w:before="20" w:line="240" w:lineRule="auto"/>
              <w:jc w:val="left"/>
            </w:pPr>
            <w:r>
              <w:rPr>
                <w:rStyle w:val="VerbatimChar"/>
                <w:sz w:val="19"/>
                <w:szCs w:val="19"/>
              </w:rPr>
              <w:t xml:space="preserve">eia_henry_hub_natural_gas_spot_prices_daily</w:t>
            </w:r>
          </w:p>
        </w:tc>
        <w:tc>
          <w:tcPr>
            <w:tcW w:w="1638" w:type="dxa"/>
          </w:tcPr>
          <w:p>
            <w:pPr>
              <w:pStyle w:val="Compact"/>
              <w:spacing w:after="20" w:before="20" w:line="240" w:lineRule="auto"/>
              <w:jc w:val="left"/>
            </w:pPr>
            <w:r>
              <w:rPr>
                <w:sz w:val="19"/>
                <w:szCs w:val="19"/>
              </w:rPr>
              <w:t xml:space="preserve">EIA Henry Hub daily spot price by observation date. Refreshed weekly, no weekends or holidays</w:t>
            </w:r>
          </w:p>
        </w:tc>
        <w:tc>
          <w:tcPr>
            <w:tcW w:w="2458" w:type="dxa"/>
          </w:tcPr>
          <w:p>
            <w:pPr>
              <w:pStyle w:val="Compact"/>
              <w:spacing w:after="20" w:before="20" w:line="240" w:lineRule="auto"/>
              <w:jc w:val="left"/>
            </w:pPr>
            <w:r>
              <w:rPr>
                <w:sz w:val="19"/>
                <w:szCs w:val="19"/>
              </w:rPr>
              <w:t xml:space="preserve">Whole year, spot column only</w:t>
            </w:r>
          </w:p>
        </w:tc>
        <w:tc>
          <w:tcPr>
            <w:tcW w:w="1092" w:type="dxa"/>
          </w:tcPr>
          <w:p>
            <w:pPr>
              <w:pStyle w:val="Compact"/>
              <w:spacing w:after="20" w:before="20" w:line="240" w:lineRule="auto"/>
              <w:jc w:val="left"/>
            </w:pPr>
            <w:r>
              <w:rPr>
                <w:sz w:val="19"/>
                <w:szCs w:val="19"/>
              </w:rPr>
              <w:t xml:space="preserve">Required</w:t>
            </w:r>
          </w:p>
        </w:tc>
        <w:tc>
          <w:tcPr>
            <w:tcW w:w="1001" w:type="dxa"/>
          </w:tcPr>
          <w:p>
            <w:pPr>
              <w:pStyle w:val="Compact"/>
              <w:spacing w:after="20" w:before="20" w:line="240" w:lineRule="auto"/>
              <w:jc w:val="left"/>
            </w:pPr>
            <w:r>
              <w:rPr>
                <w:sz w:val="19"/>
                <w:szCs w:val="19"/>
              </w:rPr>
              <w:t xml:space="preserve">about 250</w:t>
            </w:r>
          </w:p>
        </w:tc>
      </w:tr>
      <w:tr>
        <w:trPr>
          <w:cantSplit/>
        </w:trPr>
        <w:tc>
          <w:tcPr>
            <w:tcW w:w="1092" w:type="dxa"/>
            <w:shd w:val="clear" w:color="auto" w:fill="F2F5F8"/>
          </w:tcPr>
          <w:p>
            <w:pPr>
              <w:pStyle w:val="Compact"/>
              <w:spacing w:after="20" w:before="20" w:line="240" w:lineRule="auto"/>
              <w:jc w:val="left"/>
            </w:pPr>
            <w:r>
              <w:rPr>
                <w:sz w:val="19"/>
                <w:szCs w:val="19"/>
              </w:rPr>
              <w:t xml:space="preserve">Grid Status</w:t>
            </w:r>
          </w:p>
        </w:tc>
        <w:tc>
          <w:tcPr>
            <w:tcW w:w="2367" w:type="dxa"/>
            <w:shd w:val="clear" w:color="auto" w:fill="F2F5F8"/>
          </w:tcPr>
          <w:p>
            <w:pPr>
              <w:pStyle w:val="Compact"/>
              <w:spacing w:after="20" w:before="20" w:line="240" w:lineRule="auto"/>
              <w:jc w:val="left"/>
            </w:pPr>
            <w:r>
              <w:rPr>
                <w:rStyle w:val="VerbatimChar"/>
                <w:sz w:val="19"/>
                <w:szCs w:val="19"/>
              </w:rPr>
              <w:t xml:space="preserve">ercot_load_forecast_by_forecast_zone</w:t>
            </w:r>
          </w:p>
        </w:tc>
        <w:tc>
          <w:tcPr>
            <w:tcW w:w="1638" w:type="dxa"/>
            <w:shd w:val="clear" w:color="auto" w:fill="F2F5F8"/>
          </w:tcPr>
          <w:p>
            <w:pPr>
              <w:pStyle w:val="Compact"/>
              <w:spacing w:after="20" w:before="20" w:line="240" w:lineRule="auto"/>
              <w:jc w:val="left"/>
            </w:pPr>
            <w:r>
              <w:rPr>
                <w:sz w:val="19"/>
                <w:szCs w:val="19"/>
              </w:rPr>
              <w:t xml:space="preserve">Day-ahead load forecast by forecast zone</w:t>
            </w:r>
          </w:p>
        </w:tc>
        <w:tc>
          <w:tcPr>
            <w:tcW w:w="2458" w:type="dxa"/>
            <w:shd w:val="clear" w:color="auto" w:fill="F2F5F8"/>
          </w:tcPr>
          <w:p>
            <w:pPr>
              <w:pStyle w:val="Compact"/>
              <w:spacing w:after="20" w:before="20" w:line="240" w:lineRule="auto"/>
              <w:jc w:val="left"/>
            </w:pPr>
            <w:r>
              <w:rPr>
                <w:rStyle w:val="VerbatimChar"/>
                <w:sz w:val="19"/>
                <w:szCs w:val="19"/>
              </w:rPr>
              <w:t xml:space="preserve">publish_time="latest_before:-1 day@10:00:00"</w:t>
            </w:r>
          </w:p>
        </w:tc>
        <w:tc>
          <w:tcPr>
            <w:tcW w:w="1092" w:type="dxa"/>
            <w:shd w:val="clear" w:color="auto" w:fill="F2F5F8"/>
          </w:tcPr>
          <w:p>
            <w:pPr>
              <w:pStyle w:val="Compact"/>
              <w:spacing w:after="20" w:before="20" w:line="240" w:lineRule="auto"/>
              <w:jc w:val="left"/>
            </w:pPr>
            <w:r>
              <w:rPr>
                <w:sz w:val="19"/>
                <w:szCs w:val="19"/>
              </w:rPr>
              <w:t xml:space="preserve">Optional</w:t>
            </w:r>
          </w:p>
        </w:tc>
        <w:tc>
          <w:tcPr>
            <w:tcW w:w="1001" w:type="dxa"/>
            <w:shd w:val="clear" w:color="auto" w:fill="F2F5F8"/>
          </w:tcPr>
          <w:p>
            <w:pPr>
              <w:pStyle w:val="Compact"/>
              <w:spacing w:after="20" w:before="20" w:line="240" w:lineRule="auto"/>
              <w:jc w:val="left"/>
            </w:pPr>
            <w:r>
              <w:rPr>
                <w:sz w:val="19"/>
                <w:szCs w:val="19"/>
              </w:rPr>
              <w:t xml:space="preserve">8,760</w:t>
            </w:r>
          </w:p>
        </w:tc>
      </w:tr>
      <w:tr>
        <w:trPr>
          <w:cantSplit/>
        </w:trPr>
        <w:tc>
          <w:tcPr>
            <w:tcW w:w="1092" w:type="dxa"/>
          </w:tcPr>
          <w:p>
            <w:pPr>
              <w:pStyle w:val="Compact"/>
              <w:spacing w:after="20" w:before="20" w:line="240" w:lineRule="auto"/>
              <w:jc w:val="left"/>
            </w:pPr>
            <w:r>
              <w:rPr>
                <w:sz w:val="19"/>
                <w:szCs w:val="19"/>
              </w:rPr>
              <w:t xml:space="preserve">Grid Status</w:t>
            </w:r>
          </w:p>
        </w:tc>
        <w:tc>
          <w:tcPr>
            <w:tcW w:w="2367" w:type="dxa"/>
          </w:tcPr>
          <w:p>
            <w:pPr>
              <w:pStyle w:val="Compact"/>
              <w:spacing w:after="20" w:before="20" w:line="240" w:lineRule="auto"/>
              <w:jc w:val="left"/>
            </w:pPr>
            <w:r>
              <w:rPr>
                <w:rStyle w:val="VerbatimChar"/>
                <w:sz w:val="19"/>
                <w:szCs w:val="19"/>
              </w:rPr>
              <w:t xml:space="preserve">ercot_load_by_weather_zone</w:t>
            </w:r>
          </w:p>
        </w:tc>
        <w:tc>
          <w:tcPr>
            <w:tcW w:w="1638" w:type="dxa"/>
          </w:tcPr>
          <w:p>
            <w:pPr>
              <w:pStyle w:val="Compact"/>
              <w:spacing w:after="20" w:before="20" w:line="240" w:lineRule="auto"/>
              <w:jc w:val="left"/>
            </w:pPr>
            <w:r>
              <w:rPr>
                <w:sz w:val="19"/>
                <w:szCs w:val="19"/>
              </w:rPr>
              <w:t xml:space="preserve">Actual load for the eight weather zones</w:t>
            </w:r>
          </w:p>
        </w:tc>
        <w:tc>
          <w:tcPr>
            <w:tcW w:w="2458" w:type="dxa"/>
          </w:tcPr>
          <w:p>
            <w:pPr>
              <w:pStyle w:val="Compact"/>
              <w:spacing w:after="20" w:before="20" w:line="240" w:lineRule="auto"/>
              <w:jc w:val="left"/>
            </w:pPr>
            <w:r>
              <w:rPr>
                <w:sz w:val="19"/>
                <w:szCs w:val="19"/>
              </w:rPr>
              <w:t xml:space="preserve">Whole year</w:t>
            </w:r>
          </w:p>
        </w:tc>
        <w:tc>
          <w:tcPr>
            <w:tcW w:w="1092" w:type="dxa"/>
          </w:tcPr>
          <w:p>
            <w:pPr>
              <w:pStyle w:val="Compact"/>
              <w:spacing w:after="20" w:before="20" w:line="240" w:lineRule="auto"/>
              <w:jc w:val="left"/>
            </w:pPr>
            <w:r>
              <w:rPr>
                <w:sz w:val="19"/>
                <w:szCs w:val="19"/>
              </w:rPr>
              <w:t xml:space="preserve">Optional</w:t>
            </w:r>
          </w:p>
        </w:tc>
        <w:tc>
          <w:tcPr>
            <w:tcW w:w="1001" w:type="dxa"/>
          </w:tcPr>
          <w:p>
            <w:pPr>
              <w:pStyle w:val="Compact"/>
              <w:spacing w:after="20" w:before="20" w:line="240" w:lineRule="auto"/>
              <w:jc w:val="left"/>
            </w:pPr>
            <w:r>
              <w:rPr>
                <w:sz w:val="19"/>
                <w:szCs w:val="19"/>
              </w:rPr>
              <w:t xml:space="preserve">8,760</w:t>
            </w:r>
          </w:p>
        </w:tc>
      </w:tr>
      <w:tr>
        <w:trPr>
          <w:cantSplit/>
        </w:trPr>
        <w:tc>
          <w:tcPr>
            <w:tcW w:w="1092" w:type="dxa"/>
            <w:shd w:val="clear" w:color="auto" w:fill="F2F5F8"/>
          </w:tcPr>
          <w:p>
            <w:pPr>
              <w:pStyle w:val="Compact"/>
              <w:spacing w:after="20" w:before="20" w:line="240" w:lineRule="auto"/>
              <w:jc w:val="left"/>
            </w:pPr>
            <w:r>
              <w:rPr>
                <w:sz w:val="19"/>
                <w:szCs w:val="19"/>
              </w:rPr>
              <w:t xml:space="preserve">Grid Status</w:t>
            </w:r>
          </w:p>
        </w:tc>
        <w:tc>
          <w:tcPr>
            <w:tcW w:w="2367" w:type="dxa"/>
            <w:shd w:val="clear" w:color="auto" w:fill="F2F5F8"/>
          </w:tcPr>
          <w:p>
            <w:pPr>
              <w:pStyle w:val="Compact"/>
              <w:spacing w:after="20" w:before="20" w:line="240" w:lineRule="auto"/>
              <w:jc w:val="left"/>
            </w:pPr>
            <w:r>
              <w:rPr>
                <w:rStyle w:val="VerbatimChar"/>
                <w:sz w:val="19"/>
                <w:szCs w:val="19"/>
              </w:rPr>
              <w:t xml:space="preserve">ercot_wind_actual_and_forecast_hourly</w:t>
            </w:r>
            <w:r>
              <w:rPr>
                <w:sz w:val="19"/>
                <w:szCs w:val="19"/>
              </w:rPr>
              <w:t xml:space="preserve"> </w:t>
            </w:r>
            <w:r>
              <w:rPr>
                <w:sz w:val="19"/>
                <w:szCs w:val="19"/>
              </w:rPr>
              <w:t xml:space="preserve">(confirm the exact id in the test pull)</w:t>
            </w:r>
          </w:p>
        </w:tc>
        <w:tc>
          <w:tcPr>
            <w:tcW w:w="1638" w:type="dxa"/>
            <w:shd w:val="clear" w:color="auto" w:fill="F2F5F8"/>
          </w:tcPr>
          <w:p>
            <w:pPr>
              <w:pStyle w:val="Compact"/>
              <w:spacing w:after="20" w:before="20" w:line="240" w:lineRule="auto"/>
              <w:jc w:val="left"/>
            </w:pPr>
            <w:r>
              <w:rPr>
                <w:sz w:val="19"/>
                <w:szCs w:val="19"/>
              </w:rPr>
              <w:t xml:space="preserve">System and load-zone wind forecast (STWPF) and actual output (GEN)</w:t>
            </w:r>
          </w:p>
        </w:tc>
        <w:tc>
          <w:tcPr>
            <w:tcW w:w="2458" w:type="dxa"/>
            <w:shd w:val="clear" w:color="auto" w:fill="F2F5F8"/>
          </w:tcPr>
          <w:p>
            <w:pPr>
              <w:pStyle w:val="Compact"/>
              <w:spacing w:after="20" w:before="20" w:line="240" w:lineRule="auto"/>
              <w:jc w:val="left"/>
            </w:pPr>
            <w:r>
              <w:rPr>
                <w:sz w:val="19"/>
                <w:szCs w:val="19"/>
              </w:rPr>
              <w:t xml:space="preserve">Forecast with</w:t>
            </w:r>
            <w:r>
              <w:rPr>
                <w:sz w:val="19"/>
                <w:szCs w:val="19"/>
              </w:rPr>
              <w:t xml:space="preserve"> </w:t>
            </w:r>
            <w:r>
              <w:rPr>
                <w:rStyle w:val="VerbatimChar"/>
                <w:sz w:val="19"/>
                <w:szCs w:val="19"/>
              </w:rPr>
              <w:t xml:space="preserve">latest_before</w:t>
            </w:r>
            <w:r>
              <w:rPr>
                <w:sz w:val="19"/>
                <w:szCs w:val="19"/>
              </w:rPr>
              <w:t xml:space="preserve">, actuals with</w:t>
            </w:r>
            <w:r>
              <w:rPr>
                <w:sz w:val="19"/>
                <w:szCs w:val="19"/>
              </w:rPr>
              <w:t xml:space="preserve"> </w:t>
            </w:r>
            <w:r>
              <w:rPr>
                <w:rStyle w:val="VerbatimChar"/>
                <w:sz w:val="19"/>
                <w:szCs w:val="19"/>
              </w:rPr>
              <w:t xml:space="preserve">publish_time="latest"</w:t>
            </w:r>
          </w:p>
        </w:tc>
        <w:tc>
          <w:tcPr>
            <w:tcW w:w="1092" w:type="dxa"/>
            <w:shd w:val="clear" w:color="auto" w:fill="F2F5F8"/>
          </w:tcPr>
          <w:p>
            <w:pPr>
              <w:pStyle w:val="Compact"/>
              <w:spacing w:after="20" w:before="20" w:line="240" w:lineRule="auto"/>
              <w:jc w:val="left"/>
            </w:pPr>
            <w:r>
              <w:rPr>
                <w:sz w:val="19"/>
                <w:szCs w:val="19"/>
              </w:rPr>
              <w:t xml:space="preserve">Optional</w:t>
            </w:r>
          </w:p>
        </w:tc>
        <w:tc>
          <w:tcPr>
            <w:tcW w:w="1001" w:type="dxa"/>
            <w:shd w:val="clear" w:color="auto" w:fill="F2F5F8"/>
          </w:tcPr>
          <w:p>
            <w:pPr>
              <w:pStyle w:val="Compact"/>
              <w:spacing w:after="20" w:before="20" w:line="240" w:lineRule="auto"/>
              <w:jc w:val="left"/>
            </w:pPr>
            <w:r>
              <w:rPr>
                <w:sz w:val="19"/>
                <w:szCs w:val="19"/>
              </w:rPr>
              <w:t xml:space="preserve">17,520</w:t>
            </w:r>
          </w:p>
        </w:tc>
      </w:tr>
      <w:tr>
        <w:trPr>
          <w:cantSplit/>
        </w:trPr>
        <w:tc>
          <w:tcPr>
            <w:tcW w:w="1092" w:type="dxa"/>
          </w:tcPr>
          <w:p>
            <w:pPr>
              <w:pStyle w:val="Compact"/>
              <w:spacing w:after="20" w:before="20" w:line="240" w:lineRule="auto"/>
              <w:jc w:val="left"/>
            </w:pPr>
            <w:r>
              <w:rPr>
                <w:sz w:val="19"/>
                <w:szCs w:val="19"/>
              </w:rPr>
              <w:t xml:space="preserve">Grid Status</w:t>
            </w:r>
          </w:p>
        </w:tc>
        <w:tc>
          <w:tcPr>
            <w:tcW w:w="2367" w:type="dxa"/>
          </w:tcPr>
          <w:p>
            <w:pPr>
              <w:pStyle w:val="Compact"/>
              <w:spacing w:after="20" w:before="20" w:line="240" w:lineRule="auto"/>
              <w:jc w:val="left"/>
            </w:pPr>
            <w:r>
              <w:rPr>
                <w:rStyle w:val="VerbatimChar"/>
                <w:sz w:val="19"/>
                <w:szCs w:val="19"/>
              </w:rPr>
              <w:t xml:space="preserve">ercot_solar_actual_and_forecast_hourly</w:t>
            </w:r>
            <w:r>
              <w:rPr>
                <w:sz w:val="19"/>
                <w:szCs w:val="19"/>
              </w:rPr>
              <w:t xml:space="preserve"> </w:t>
            </w:r>
            <w:r>
              <w:rPr>
                <w:sz w:val="19"/>
                <w:szCs w:val="19"/>
              </w:rPr>
              <w:t xml:space="preserve">(same note)</w:t>
            </w:r>
          </w:p>
        </w:tc>
        <w:tc>
          <w:tcPr>
            <w:tcW w:w="1638" w:type="dxa"/>
          </w:tcPr>
          <w:p>
            <w:pPr>
              <w:pStyle w:val="Compact"/>
              <w:spacing w:after="20" w:before="20" w:line="240" w:lineRule="auto"/>
              <w:jc w:val="left"/>
            </w:pPr>
            <w:r>
              <w:rPr>
                <w:sz w:val="19"/>
                <w:szCs w:val="19"/>
              </w:rPr>
              <w:t xml:space="preserve">System solar forecast (STPPF) and actual output</w:t>
            </w:r>
          </w:p>
        </w:tc>
        <w:tc>
          <w:tcPr>
            <w:tcW w:w="2458" w:type="dxa"/>
          </w:tcPr>
          <w:p>
            <w:pPr>
              <w:pStyle w:val="Compact"/>
              <w:spacing w:after="20" w:before="20" w:line="240" w:lineRule="auto"/>
              <w:jc w:val="left"/>
            </w:pPr>
            <w:r>
              <w:rPr>
                <w:sz w:val="19"/>
                <w:szCs w:val="19"/>
              </w:rPr>
              <w:t xml:space="preserve">Same as wind</w:t>
            </w:r>
          </w:p>
        </w:tc>
        <w:tc>
          <w:tcPr>
            <w:tcW w:w="1092" w:type="dxa"/>
          </w:tcPr>
          <w:p>
            <w:pPr>
              <w:pStyle w:val="Compact"/>
              <w:spacing w:after="20" w:before="20" w:line="240" w:lineRule="auto"/>
              <w:jc w:val="left"/>
            </w:pPr>
            <w:r>
              <w:rPr>
                <w:sz w:val="19"/>
                <w:szCs w:val="19"/>
              </w:rPr>
              <w:t xml:space="preserve">Optional</w:t>
            </w:r>
          </w:p>
        </w:tc>
        <w:tc>
          <w:tcPr>
            <w:tcW w:w="1001" w:type="dxa"/>
          </w:tcPr>
          <w:p>
            <w:pPr>
              <w:pStyle w:val="Compact"/>
              <w:spacing w:after="20" w:before="20" w:line="240" w:lineRule="auto"/>
              <w:jc w:val="left"/>
            </w:pPr>
            <w:r>
              <w:rPr>
                <w:sz w:val="19"/>
                <w:szCs w:val="19"/>
              </w:rPr>
              <w:t xml:space="preserve">17,520</w:t>
            </w:r>
          </w:p>
        </w:tc>
      </w:tr>
      <w:tr>
        <w:trPr>
          <w:cantSplit/>
        </w:trPr>
        <w:tc>
          <w:tcPr>
            <w:tcW w:w="1092" w:type="dxa"/>
            <w:shd w:val="clear" w:color="auto" w:fill="F2F5F8"/>
          </w:tcPr>
          <w:p>
            <w:pPr>
              <w:pStyle w:val="Compact"/>
              <w:spacing w:after="20" w:before="20" w:line="240" w:lineRule="auto"/>
              <w:jc w:val="left"/>
            </w:pPr>
            <w:r>
              <w:rPr>
                <w:sz w:val="19"/>
                <w:szCs w:val="19"/>
              </w:rPr>
              <w:t xml:space="preserve">Grid Status</w:t>
            </w:r>
          </w:p>
        </w:tc>
        <w:tc>
          <w:tcPr>
            <w:tcW w:w="2367" w:type="dxa"/>
            <w:shd w:val="clear" w:color="auto" w:fill="F2F5F8"/>
          </w:tcPr>
          <w:p>
            <w:pPr>
              <w:pStyle w:val="Compact"/>
              <w:spacing w:after="20" w:before="20" w:line="240" w:lineRule="auto"/>
              <w:jc w:val="left"/>
            </w:pPr>
            <w:r>
              <w:rPr>
                <w:rStyle w:val="VerbatimChar"/>
                <w:sz w:val="19"/>
                <w:szCs w:val="19"/>
              </w:rPr>
              <w:t xml:space="preserve">ercot_energy_storage_resources</w:t>
            </w:r>
          </w:p>
        </w:tc>
        <w:tc>
          <w:tcPr>
            <w:tcW w:w="1638" w:type="dxa"/>
            <w:shd w:val="clear" w:color="auto" w:fill="F2F5F8"/>
          </w:tcPr>
          <w:p>
            <w:pPr>
              <w:pStyle w:val="Compact"/>
              <w:spacing w:after="20" w:before="20" w:line="240" w:lineRule="auto"/>
              <w:jc w:val="left"/>
            </w:pPr>
            <w:r>
              <w:rPr>
                <w:sz w:val="19"/>
                <w:szCs w:val="19"/>
              </w:rPr>
              <w:t xml:space="preserve">System battery charging and discharging</w:t>
            </w:r>
          </w:p>
        </w:tc>
        <w:tc>
          <w:tcPr>
            <w:tcW w:w="2458" w:type="dxa"/>
            <w:shd w:val="clear" w:color="auto" w:fill="F2F5F8"/>
          </w:tcPr>
          <w:p>
            <w:pPr>
              <w:pStyle w:val="Compact"/>
              <w:spacing w:after="20" w:before="20" w:line="240" w:lineRule="auto"/>
              <w:jc w:val="left"/>
            </w:pPr>
            <w:r>
              <w:rPr>
                <w:rStyle w:val="VerbatimChar"/>
                <w:sz w:val="19"/>
                <w:szCs w:val="19"/>
              </w:rPr>
              <w:t xml:space="preserve">resample="1 hour"</w:t>
            </w:r>
          </w:p>
        </w:tc>
        <w:tc>
          <w:tcPr>
            <w:tcW w:w="1092" w:type="dxa"/>
            <w:shd w:val="clear" w:color="auto" w:fill="F2F5F8"/>
          </w:tcPr>
          <w:p>
            <w:pPr>
              <w:pStyle w:val="Compact"/>
              <w:spacing w:after="20" w:before="20" w:line="240" w:lineRule="auto"/>
              <w:jc w:val="left"/>
            </w:pPr>
            <w:r>
              <w:rPr>
                <w:sz w:val="19"/>
                <w:szCs w:val="19"/>
              </w:rPr>
              <w:t xml:space="preserve">Optional</w:t>
            </w:r>
          </w:p>
        </w:tc>
        <w:tc>
          <w:tcPr>
            <w:tcW w:w="1001" w:type="dxa"/>
            <w:shd w:val="clear" w:color="auto" w:fill="F2F5F8"/>
          </w:tcPr>
          <w:p>
            <w:pPr>
              <w:pStyle w:val="Compact"/>
              <w:spacing w:after="20" w:before="20" w:line="240" w:lineRule="auto"/>
              <w:jc w:val="left"/>
            </w:pPr>
            <w:r>
              <w:rPr>
                <w:sz w:val="19"/>
                <w:szCs w:val="19"/>
              </w:rPr>
              <w:t xml:space="preserve">8,760</w:t>
            </w:r>
          </w:p>
        </w:tc>
      </w:tr>
    </w:tbl>
    <w:p>
      <w:pPr>
        <w:pStyle w:val="BodyText"/>
      </w:pPr>
      <w:r>
        <w:t xml:space="preserve">Every dataset comes from Grid Status through its Python client, so there is one API key, one manifest format and one request budget. Only the five required datasets are pulled on Sunday. Optional datasets are pulled only in the optional phase (Section 6.7), and no main model reads them. All calls pass</w:t>
      </w:r>
      <w:r>
        <w:t xml:space="preserve"> </w:t>
      </w:r>
      <w:r>
        <w:rPr>
          <w:rStyle w:val="VerbatimChar"/>
        </w:rPr>
        <w:t xml:space="preserve">timezone="market"</w:t>
      </w:r>
      <w:r>
        <w:t xml:space="preserve">, so plain dates are read in Central time and returned timestamps are timezone-aware [28]. Downloads are trimmed to exact local days in the build step. Row counts are expected values for a complete year, not measured usage.</w:t>
      </w:r>
    </w:p>
    <w:p>
      <w:pPr>
        <w:pStyle w:val="BodyText"/>
      </w:pPr>
      <w:r>
        <w:rPr>
          <w:bCs/>
          <w:b/>
        </w:rPr>
        <w:t xml:space="preserve">Request budget.</w:t>
      </w:r>
      <w:r>
        <w:t xml:space="preserve"> </w:t>
      </w:r>
      <w:r>
        <w:t xml:space="preserve">Rows are not the only limit. The free plan currently advertises 250 API requests a month alongside 500,000 rows, the client pages through large results one request at a time, and the page size depends on the plan [43] [44]. So the plan budgets requests too. As an illustration only, with 1,000-row pages the required pulls (DA, RT, load, temperature, gas) need 36 + 141 + 9 + 9 + 1 = 196 requests, a few more with RT in four chunks, plus about 6 for a one-week trial of the same five datasets. That leaves about 48 of 250 for retries and any later optional pulls. Two things could break this. If the temperature dataset comes as one row per weather zone per hour it costs about 71 requests instead of 9, and the required pulls alone would need about 258. The fallback then is to ask the server for hourly RT averages (</w:t>
      </w:r>
      <w:r>
        <w:rPr>
          <w:rStyle w:val="VerbatimChar"/>
        </w:rPr>
        <w:t xml:space="preserve">resample="1 hour"</w:t>
      </w:r>
      <w:r>
        <w:t xml:space="preserve">), which cuts RT from about 141 requests to about 36, and to check the four-interval rule on one month of 15-minute data instead of the whole year. The optional datasets need another 9 + 9 + 18 + 18 + 9 = 63 requests, so they may have to wait for the monthly reset. Account limits come from</w:t>
      </w:r>
      <w:r>
        <w:t xml:space="preserve"> </w:t>
      </w:r>
      <w:r>
        <w:rPr>
          <w:rStyle w:val="VerbatimChar"/>
        </w:rPr>
        <w:t xml:space="preserve">client.get_api_usage()</w:t>
      </w:r>
      <w:r>
        <w:t xml:space="preserve"> </w:t>
      </w:r>
      <w:r>
        <w:t xml:space="preserve">before anything else is pulled.</w:t>
      </w:r>
    </w:p>
    <w:p>
      <w:pPr>
        <w:pStyle w:val="BodyText"/>
      </w:pPr>
      <w:r>
        <w:rPr>
          <w:bCs/>
          <w:b/>
        </w:rPr>
        <w:t xml:space="preserve">Temperature.</w:t>
      </w:r>
      <w:r>
        <w:t xml:space="preserve"> </w:t>
      </w:r>
      <w:r>
        <w:t xml:space="preserve">The temperature dataset is ERCOT’s own weather-zone product, in °F [31]. Each daily file starts three days before its publication date, so with</w:t>
      </w:r>
      <w:r>
        <w:t xml:space="preserve"> </w:t>
      </w:r>
      <w:r>
        <w:rPr>
          <w:rStyle w:val="VerbatimChar"/>
        </w:rPr>
        <w:t xml:space="preserve">publish_time="latest"</w:t>
      </w:r>
      <w:r>
        <w:t xml:space="preserve"> </w:t>
      </w:r>
      <w:r>
        <w:t xml:space="preserve">every hour in the window gets a value published up to about three days after it. Those past-hour values are probably ERCOT’s observed temperatures, but the dataset page does not say so. The trial pull therefore also fetches every vintage for a two-day window (about one request) to see whether a past hour’s value stops changing once the hour has passed. If it does, the report calls the series observed. If not, it calls it ERCOT’s latest after-the-fact estimate. The page also warns of wrong timestamps and doubled values in the repeated hour when daylight saving ends, so both DST days are checked by hand. By October 4 the files covering September 30 are already published, so no late re-pull is needed.</w:t>
      </w:r>
    </w:p>
    <w:p>
      <w:pPr>
        <w:pStyle w:val="BodyText"/>
      </w:pPr>
      <w:r>
        <w:rPr>
          <w:bCs/>
          <w:b/>
        </w:rPr>
        <w:t xml:space="preserve">Gas.</w:t>
      </w:r>
      <w:r>
        <w:t xml:space="preserve"> </w:t>
      </w:r>
      <w:r>
        <w:t xml:space="preserve">The EIA Henry Hub dataset on Grid Status is refreshed weekly and skips weekends and holidays [30]. The last days of September may arrive only with the refresh after September 30, so the gas file is re-pulled on Thursday, October 8 into a new snapshot. It costs about one request.</w:t>
      </w:r>
    </w:p>
    <w:bookmarkEnd w:id="36"/>
    <w:bookmarkStart w:id="37" w:name="interim-layer-the-hourly-panel"/>
    <w:p>
      <w:pPr>
        <w:pStyle w:val="Heading2"/>
      </w:pPr>
      <w:bookmarkStart w:id="9016" w:name="_Toc9016"/>
      <w:r>
        <w:t xml:space="preserve">5.2 Interim layer — the hourly panel</w:t>
      </w:r>
      <w:bookmarkEnd w:id="9016"/>
    </w:p>
    <w:p>
      <w:pPr>
        <w:pStyle w:val="FirstParagraph"/>
      </w:pPr>
      <w:r>
        <w:t xml:space="preserve">Grain is one row per</w:t>
      </w:r>
      <w:r>
        <w:t xml:space="preserve"> </w:t>
      </w:r>
      <w:r>
        <w:rPr>
          <w:bCs/>
          <w:b/>
        </w:rPr>
        <w:t xml:space="preserve">zone × UTC hour</w:t>
      </w:r>
      <w:r>
        <w:t xml:space="preserve">. Primary key is (zone, hour_utc), where hour_utc is the start of the hour. For October 1, 2025 to September 30, 2026 that is exactly 4 × 8,760 = 35,040 rows. The window has one 23-hour day (March 8, 2026), one 25-hour day (November 2, 2025) and no leap day. System-level columns repeat the same value in every zone. Every column has a declared unit in the configuration.</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247"/>
        <w:gridCol w:w="1585"/>
        <w:gridCol w:w="4362"/>
        <w:gridCol w:w="1454"/>
      </w:tblGrid>
      <w:tr>
        <w:trPr>
          <w:tblHeader/>
        </w:trPr>
        <w:tc>
          <w:tcPr>
            <w:tcW w:w="2247" w:type="dxa"/>
            <w:shd w:val="clear" w:color="auto" w:fill="1F3A5F"/>
          </w:tcPr>
          <w:p>
            <w:pPr>
              <w:pStyle w:val="Compact"/>
              <w:spacing w:after="20" w:before="20" w:line="240" w:lineRule="auto"/>
              <w:jc w:val="center"/>
            </w:pPr>
            <w:r>
              <w:rPr>
                <w:b/>
                <w:bCs/>
                <w:color w:val="FFFFFF"/>
                <w:sz w:val="19"/>
                <w:szCs w:val="19"/>
              </w:rPr>
              <w:t xml:space="preserve">Column</w:t>
            </w:r>
          </w:p>
        </w:tc>
        <w:tc>
          <w:tcPr>
            <w:tcW w:w="1585" w:type="dxa"/>
            <w:shd w:val="clear" w:color="auto" w:fill="1F3A5F"/>
          </w:tcPr>
          <w:p>
            <w:pPr>
              <w:pStyle w:val="Compact"/>
              <w:spacing w:after="20" w:before="20" w:line="240" w:lineRule="auto"/>
              <w:jc w:val="center"/>
            </w:pPr>
            <w:r>
              <w:rPr>
                <w:b/>
                <w:bCs/>
                <w:color w:val="FFFFFF"/>
                <w:sz w:val="19"/>
                <w:szCs w:val="19"/>
              </w:rPr>
              <w:t xml:space="preserve">Unit</w:t>
            </w:r>
          </w:p>
        </w:tc>
        <w:tc>
          <w:tcPr>
            <w:tcW w:w="4362" w:type="dxa"/>
            <w:shd w:val="clear" w:color="auto" w:fill="1F3A5F"/>
          </w:tcPr>
          <w:p>
            <w:pPr>
              <w:pStyle w:val="Compact"/>
              <w:spacing w:after="20" w:before="20" w:line="240" w:lineRule="auto"/>
              <w:jc w:val="center"/>
            </w:pPr>
            <w:r>
              <w:rPr>
                <w:b/>
                <w:bCs/>
                <w:color w:val="FFFFFF"/>
                <w:sz w:val="19"/>
                <w:szCs w:val="19"/>
              </w:rPr>
              <w:t xml:space="preserve">Meaning</w:t>
            </w:r>
          </w:p>
        </w:tc>
        <w:tc>
          <w:tcPr>
            <w:tcW w:w="1454" w:type="dxa"/>
            <w:shd w:val="clear" w:color="auto" w:fill="1F3A5F"/>
          </w:tcPr>
          <w:p>
            <w:pPr>
              <w:pStyle w:val="Compact"/>
              <w:spacing w:after="20" w:before="20" w:line="240" w:lineRule="auto"/>
              <w:jc w:val="center"/>
            </w:pPr>
            <w:r>
              <w:rPr>
                <w:b/>
                <w:bCs/>
                <w:color w:val="FFFFFF"/>
                <w:sz w:val="19"/>
                <w:szCs w:val="19"/>
              </w:rPr>
              <w:t xml:space="preserve">Comes from</w:t>
            </w:r>
          </w:p>
        </w:tc>
      </w:tr>
      <w:tr>
        <w:trPr>
          <w:cantSplit/>
        </w:trPr>
        <w:tc>
          <w:tcPr>
            <w:tcW w:w="2247" w:type="dxa"/>
          </w:tcPr>
          <w:p>
            <w:pPr>
              <w:pStyle w:val="Compact"/>
              <w:spacing w:after="20" w:before="20" w:line="240" w:lineRule="auto"/>
              <w:jc w:val="left"/>
            </w:pPr>
            <w:r>
              <w:rPr>
                <w:sz w:val="19"/>
                <w:szCs w:val="19"/>
              </w:rPr>
              <w:t xml:space="preserve">zone</w:t>
            </w:r>
          </w:p>
        </w:tc>
        <w:tc>
          <w:tcPr>
            <w:tcW w:w="1585" w:type="dxa"/>
          </w:tcPr>
          <w:p>
            <w:pPr>
              <w:pStyle w:val="Compact"/>
              <w:spacing w:after="20" w:before="20" w:line="240" w:lineRule="auto"/>
              <w:jc w:val="left"/>
            </w:pPr>
            <w:r>
              <w:rPr>
                <w:sz w:val="19"/>
                <w:szCs w:val="19"/>
              </w:rPr>
              <w:t xml:space="preserve">—</w:t>
            </w:r>
          </w:p>
        </w:tc>
        <w:tc>
          <w:tcPr>
            <w:tcW w:w="4362" w:type="dxa"/>
          </w:tcPr>
          <w:p>
            <w:pPr>
              <w:pStyle w:val="Compact"/>
              <w:spacing w:after="20" w:before="20" w:line="240" w:lineRule="auto"/>
              <w:jc w:val="left"/>
            </w:pPr>
            <w:r>
              <w:rPr>
                <w:sz w:val="19"/>
                <w:szCs w:val="19"/>
              </w:rPr>
              <w:t xml:space="preserve">LZ_HOUSTON, LZ_NORTH, LZ_SOUTH, LZ_WEST</w:t>
            </w:r>
          </w:p>
        </w:tc>
        <w:tc>
          <w:tcPr>
            <w:tcW w:w="1454" w:type="dxa"/>
          </w:tcPr>
          <w:p>
            <w:pPr>
              <w:pStyle w:val="Compact"/>
              <w:spacing w:after="20" w:before="20" w:line="240" w:lineRule="auto"/>
              <w:jc w:val="left"/>
            </w:pPr>
            <w:r>
              <w:rPr>
                <w:sz w:val="19"/>
                <w:szCs w:val="19"/>
              </w:rPr>
              <w:t xml:space="preserve">grid</w:t>
            </w:r>
          </w:p>
        </w:tc>
      </w:tr>
      <w:tr>
        <w:trPr>
          <w:cantSplit/>
        </w:trPr>
        <w:tc>
          <w:tcPr>
            <w:tcW w:w="2247" w:type="dxa"/>
            <w:shd w:val="clear" w:color="auto" w:fill="F2F5F8"/>
          </w:tcPr>
          <w:p>
            <w:pPr>
              <w:pStyle w:val="Compact"/>
              <w:spacing w:after="20" w:before="20" w:line="240" w:lineRule="auto"/>
              <w:jc w:val="left"/>
            </w:pPr>
            <w:r>
              <w:rPr>
                <w:sz w:val="19"/>
                <w:szCs w:val="19"/>
              </w:rPr>
              <w:t xml:space="preserve">hour_utc</w:t>
            </w:r>
          </w:p>
        </w:tc>
        <w:tc>
          <w:tcPr>
            <w:tcW w:w="1585" w:type="dxa"/>
            <w:shd w:val="clear" w:color="auto" w:fill="F2F5F8"/>
          </w:tcPr>
          <w:p>
            <w:pPr>
              <w:pStyle w:val="Compact"/>
              <w:spacing w:after="20" w:before="20" w:line="240" w:lineRule="auto"/>
              <w:jc w:val="left"/>
            </w:pPr>
            <w:r>
              <w:rPr>
                <w:sz w:val="19"/>
                <w:szCs w:val="19"/>
              </w:rPr>
              <w:t xml:space="preserve">timestamp (UTC-aware)</w:t>
            </w:r>
          </w:p>
        </w:tc>
        <w:tc>
          <w:tcPr>
            <w:tcW w:w="4362" w:type="dxa"/>
            <w:shd w:val="clear" w:color="auto" w:fill="F2F5F8"/>
          </w:tcPr>
          <w:p>
            <w:pPr>
              <w:pStyle w:val="Compact"/>
              <w:spacing w:after="20" w:before="20" w:line="240" w:lineRule="auto"/>
              <w:jc w:val="left"/>
            </w:pPr>
            <w:r>
              <w:rPr>
                <w:sz w:val="19"/>
                <w:szCs w:val="19"/>
              </w:rPr>
              <w:t xml:space="preserve">Start of the hour</w:t>
            </w:r>
          </w:p>
        </w:tc>
        <w:tc>
          <w:tcPr>
            <w:tcW w:w="1454" w:type="dxa"/>
            <w:shd w:val="clear" w:color="auto" w:fill="F2F5F8"/>
          </w:tcPr>
          <w:p>
            <w:pPr>
              <w:pStyle w:val="Compact"/>
              <w:spacing w:after="20" w:before="20" w:line="240" w:lineRule="auto"/>
              <w:jc w:val="left"/>
            </w:pPr>
            <w:r>
              <w:rPr>
                <w:sz w:val="19"/>
                <w:szCs w:val="19"/>
              </w:rPr>
              <w:t xml:space="preserve">grid</w:t>
            </w:r>
          </w:p>
        </w:tc>
      </w:tr>
      <w:tr>
        <w:trPr>
          <w:cantSplit/>
        </w:trPr>
        <w:tc>
          <w:tcPr>
            <w:tcW w:w="2247" w:type="dxa"/>
          </w:tcPr>
          <w:p>
            <w:pPr>
              <w:pStyle w:val="Compact"/>
              <w:spacing w:after="20" w:before="20" w:line="240" w:lineRule="auto"/>
              <w:jc w:val="left"/>
            </w:pPr>
            <w:r>
              <w:rPr>
                <w:sz w:val="19"/>
                <w:szCs w:val="19"/>
              </w:rPr>
              <w:t xml:space="preserve">local_date, expected_hours</w:t>
            </w:r>
          </w:p>
        </w:tc>
        <w:tc>
          <w:tcPr>
            <w:tcW w:w="1585" w:type="dxa"/>
          </w:tcPr>
          <w:p>
            <w:pPr>
              <w:pStyle w:val="Compact"/>
              <w:spacing w:after="20" w:before="20" w:line="240" w:lineRule="auto"/>
              <w:jc w:val="left"/>
            </w:pPr>
            <w:r>
              <w:rPr>
                <w:sz w:val="19"/>
                <w:szCs w:val="19"/>
              </w:rPr>
              <w:t xml:space="preserve">date, count</w:t>
            </w:r>
          </w:p>
        </w:tc>
        <w:tc>
          <w:tcPr>
            <w:tcW w:w="4362" w:type="dxa"/>
          </w:tcPr>
          <w:p>
            <w:pPr>
              <w:pStyle w:val="Compact"/>
              <w:spacing w:after="20" w:before="20" w:line="240" w:lineRule="auto"/>
              <w:jc w:val="left"/>
            </w:pPr>
            <w:r>
              <w:rPr>
                <w:sz w:val="19"/>
                <w:szCs w:val="19"/>
              </w:rPr>
              <w:t xml:space="preserve">Central-time operating day and its calendar length (23, 24 or 25)</w:t>
            </w:r>
          </w:p>
        </w:tc>
        <w:tc>
          <w:tcPr>
            <w:tcW w:w="1454" w:type="dxa"/>
          </w:tcPr>
          <w:p>
            <w:pPr>
              <w:pStyle w:val="Compact"/>
              <w:spacing w:after="20" w:before="20" w:line="240" w:lineRule="auto"/>
              <w:jc w:val="left"/>
            </w:pPr>
            <w:r>
              <w:rPr>
                <w:sz w:val="19"/>
                <w:szCs w:val="19"/>
              </w:rPr>
              <w:t xml:space="preserve">grid</w:t>
            </w:r>
          </w:p>
        </w:tc>
      </w:tr>
      <w:tr>
        <w:trPr>
          <w:cantSplit/>
        </w:trPr>
        <w:tc>
          <w:tcPr>
            <w:tcW w:w="2247" w:type="dxa"/>
            <w:shd w:val="clear" w:color="auto" w:fill="F2F5F8"/>
          </w:tcPr>
          <w:p>
            <w:pPr>
              <w:pStyle w:val="Compact"/>
              <w:spacing w:after="20" w:before="20" w:line="240" w:lineRule="auto"/>
              <w:jc w:val="left"/>
            </w:pPr>
            <w:r>
              <w:rPr>
                <w:sz w:val="19"/>
                <w:szCs w:val="19"/>
              </w:rPr>
              <w:t xml:space="preserve">da_price</w:t>
            </w:r>
          </w:p>
        </w:tc>
        <w:tc>
          <w:tcPr>
            <w:tcW w:w="1585" w:type="dxa"/>
            <w:shd w:val="clear" w:color="auto" w:fill="F2F5F8"/>
          </w:tcPr>
          <w:p>
            <w:pPr>
              <w:pStyle w:val="Compact"/>
              <w:spacing w:after="20" w:before="20" w:line="240" w:lineRule="auto"/>
              <w:jc w:val="left"/>
            </w:pPr>
            <w:r>
              <w:rPr>
                <w:sz w:val="19"/>
                <w:szCs w:val="19"/>
              </w:rPr>
              <w:t xml:space="preserve">$/MWh</w:t>
            </w:r>
          </w:p>
        </w:tc>
        <w:tc>
          <w:tcPr>
            <w:tcW w:w="4362" w:type="dxa"/>
            <w:shd w:val="clear" w:color="auto" w:fill="F2F5F8"/>
          </w:tcPr>
          <w:p>
            <w:pPr>
              <w:pStyle w:val="Compact"/>
              <w:spacing w:after="20" w:before="20" w:line="240" w:lineRule="auto"/>
              <w:jc w:val="left"/>
            </w:pPr>
            <w:r>
              <w:rPr>
                <w:sz w:val="19"/>
                <w:szCs w:val="19"/>
              </w:rPr>
              <w:t xml:space="preserve">Day-ahead settlement point price</w:t>
            </w:r>
          </w:p>
        </w:tc>
        <w:tc>
          <w:tcPr>
            <w:tcW w:w="1454" w:type="dxa"/>
            <w:shd w:val="clear" w:color="auto" w:fill="F2F5F8"/>
          </w:tcPr>
          <w:p>
            <w:pPr>
              <w:pStyle w:val="Compact"/>
              <w:spacing w:after="20" w:before="20" w:line="240" w:lineRule="auto"/>
              <w:jc w:val="left"/>
            </w:pPr>
            <w:r>
              <w:rPr>
                <w:sz w:val="19"/>
                <w:szCs w:val="19"/>
              </w:rPr>
              <w:t xml:space="preserve">DA prices</w:t>
            </w:r>
          </w:p>
        </w:tc>
      </w:tr>
      <w:tr>
        <w:trPr>
          <w:cantSplit/>
        </w:trPr>
        <w:tc>
          <w:tcPr>
            <w:tcW w:w="2247" w:type="dxa"/>
          </w:tcPr>
          <w:p>
            <w:pPr>
              <w:pStyle w:val="Compact"/>
              <w:spacing w:after="20" w:before="20" w:line="240" w:lineRule="auto"/>
              <w:jc w:val="left"/>
            </w:pPr>
            <w:r>
              <w:rPr>
                <w:sz w:val="19"/>
                <w:szCs w:val="19"/>
              </w:rPr>
              <w:t xml:space="preserve">rt_n</w:t>
            </w:r>
          </w:p>
        </w:tc>
        <w:tc>
          <w:tcPr>
            <w:tcW w:w="1585" w:type="dxa"/>
          </w:tcPr>
          <w:p>
            <w:pPr>
              <w:pStyle w:val="Compact"/>
              <w:spacing w:after="20" w:before="20" w:line="240" w:lineRule="auto"/>
              <w:jc w:val="left"/>
            </w:pPr>
            <w:r>
              <w:rPr>
                <w:sz w:val="19"/>
                <w:szCs w:val="19"/>
              </w:rPr>
              <w:t xml:space="preserve">count</w:t>
            </w:r>
          </w:p>
        </w:tc>
        <w:tc>
          <w:tcPr>
            <w:tcW w:w="4362" w:type="dxa"/>
          </w:tcPr>
          <w:p>
            <w:pPr>
              <w:pStyle w:val="Compact"/>
              <w:spacing w:after="20" w:before="20" w:line="240" w:lineRule="auto"/>
              <w:jc w:val="left"/>
            </w:pPr>
            <w:r>
              <w:rPr>
                <w:sz w:val="19"/>
                <w:szCs w:val="19"/>
              </w:rPr>
              <w:t xml:space="preserve">Number of distinct 15-minute intervals found in the hour</w:t>
            </w:r>
          </w:p>
        </w:tc>
        <w:tc>
          <w:tcPr>
            <w:tcW w:w="1454" w:type="dxa"/>
          </w:tcPr>
          <w:p>
            <w:pPr>
              <w:pStyle w:val="Compact"/>
              <w:spacing w:after="20" w:before="20" w:line="240" w:lineRule="auto"/>
              <w:jc w:val="left"/>
            </w:pPr>
            <w:r>
              <w:rPr>
                <w:sz w:val="19"/>
                <w:szCs w:val="19"/>
              </w:rPr>
              <w:t xml:space="preserve">RT prices</w:t>
            </w:r>
          </w:p>
        </w:tc>
      </w:tr>
      <w:tr>
        <w:trPr>
          <w:cantSplit/>
        </w:trPr>
        <w:tc>
          <w:tcPr>
            <w:tcW w:w="2247" w:type="dxa"/>
            <w:shd w:val="clear" w:color="auto" w:fill="F2F5F8"/>
          </w:tcPr>
          <w:p>
            <w:pPr>
              <w:pStyle w:val="Compact"/>
              <w:spacing w:after="20" w:before="20" w:line="240" w:lineRule="auto"/>
              <w:jc w:val="left"/>
            </w:pPr>
            <w:r>
              <w:rPr>
                <w:sz w:val="19"/>
                <w:szCs w:val="19"/>
              </w:rPr>
              <w:t xml:space="preserve">rt_complete</w:t>
            </w:r>
          </w:p>
        </w:tc>
        <w:tc>
          <w:tcPr>
            <w:tcW w:w="1585" w:type="dxa"/>
            <w:shd w:val="clear" w:color="auto" w:fill="F2F5F8"/>
          </w:tcPr>
          <w:p>
            <w:pPr>
              <w:pStyle w:val="Compact"/>
              <w:spacing w:after="20" w:before="20" w:line="240" w:lineRule="auto"/>
              <w:jc w:val="left"/>
            </w:pPr>
            <w:r>
              <w:rPr>
                <w:sz w:val="19"/>
                <w:szCs w:val="19"/>
              </w:rPr>
              <w:t xml:space="preserve">flag</w:t>
            </w:r>
          </w:p>
        </w:tc>
        <w:tc>
          <w:tcPr>
            <w:tcW w:w="4362" w:type="dxa"/>
            <w:shd w:val="clear" w:color="auto" w:fill="F2F5F8"/>
          </w:tcPr>
          <w:p>
            <w:pPr>
              <w:pStyle w:val="Compact"/>
              <w:spacing w:after="20" w:before="20" w:line="240" w:lineRule="auto"/>
              <w:jc w:val="left"/>
            </w:pPr>
            <w:r>
              <w:rPr>
                <w:sz w:val="19"/>
                <w:szCs w:val="19"/>
              </w:rPr>
              <w:t xml:space="preserve">True when all four distinct quarter-hours are present</w:t>
            </w:r>
          </w:p>
        </w:tc>
        <w:tc>
          <w:tcPr>
            <w:tcW w:w="1454" w:type="dxa"/>
            <w:shd w:val="clear" w:color="auto" w:fill="F2F5F8"/>
          </w:tcPr>
          <w:p>
            <w:pPr>
              <w:pStyle w:val="Compact"/>
              <w:spacing w:after="20" w:before="20" w:line="240" w:lineRule="auto"/>
              <w:jc w:val="left"/>
            </w:pPr>
            <w:r>
              <w:rPr>
                <w:sz w:val="19"/>
                <w:szCs w:val="19"/>
              </w:rPr>
              <w:t xml:space="preserve">RT prices</w:t>
            </w:r>
          </w:p>
        </w:tc>
      </w:tr>
      <w:tr>
        <w:trPr>
          <w:cantSplit/>
        </w:trPr>
        <w:tc>
          <w:tcPr>
            <w:tcW w:w="2247" w:type="dxa"/>
          </w:tcPr>
          <w:p>
            <w:pPr>
              <w:pStyle w:val="Compact"/>
              <w:spacing w:after="20" w:before="20" w:line="240" w:lineRule="auto"/>
              <w:jc w:val="left"/>
            </w:pPr>
            <w:r>
              <w:rPr>
                <w:sz w:val="19"/>
                <w:szCs w:val="19"/>
              </w:rPr>
              <w:t xml:space="preserve">rt_price</w:t>
            </w:r>
          </w:p>
        </w:tc>
        <w:tc>
          <w:tcPr>
            <w:tcW w:w="1585" w:type="dxa"/>
          </w:tcPr>
          <w:p>
            <w:pPr>
              <w:pStyle w:val="Compact"/>
              <w:spacing w:after="20" w:before="20" w:line="240" w:lineRule="auto"/>
              <w:jc w:val="left"/>
            </w:pPr>
            <w:r>
              <w:rPr>
                <w:sz w:val="19"/>
                <w:szCs w:val="19"/>
              </w:rPr>
              <w:t xml:space="preserve">$/MWh</w:t>
            </w:r>
          </w:p>
        </w:tc>
        <w:tc>
          <w:tcPr>
            <w:tcW w:w="4362" w:type="dxa"/>
          </w:tcPr>
          <w:p>
            <w:pPr>
              <w:pStyle w:val="Compact"/>
              <w:spacing w:after="20" w:before="20" w:line="240" w:lineRule="auto"/>
              <w:jc w:val="left"/>
            </w:pPr>
            <w:r>
              <w:rPr>
                <w:sz w:val="19"/>
                <w:szCs w:val="19"/>
              </w:rPr>
              <w:t xml:space="preserve">Mean of the four 15-minute prices. Empty unless rt_complete</w:t>
            </w:r>
          </w:p>
        </w:tc>
        <w:tc>
          <w:tcPr>
            <w:tcW w:w="1454" w:type="dxa"/>
          </w:tcPr>
          <w:p>
            <w:pPr>
              <w:pStyle w:val="Compact"/>
              <w:spacing w:after="20" w:before="20" w:line="240" w:lineRule="auto"/>
              <w:jc w:val="left"/>
            </w:pPr>
            <w:r>
              <w:rPr>
                <w:sz w:val="19"/>
                <w:szCs w:val="19"/>
              </w:rPr>
              <w:t xml:space="preserve">RT prices</w:t>
            </w:r>
          </w:p>
        </w:tc>
      </w:tr>
      <w:tr>
        <w:trPr>
          <w:cantSplit/>
        </w:trPr>
        <w:tc>
          <w:tcPr>
            <w:tcW w:w="2247" w:type="dxa"/>
            <w:shd w:val="clear" w:color="auto" w:fill="F2F5F8"/>
          </w:tcPr>
          <w:p>
            <w:pPr>
              <w:pStyle w:val="Compact"/>
              <w:spacing w:after="20" w:before="20" w:line="240" w:lineRule="auto"/>
              <w:jc w:val="left"/>
            </w:pPr>
            <w:r>
              <w:rPr>
                <w:sz w:val="19"/>
                <w:szCs w:val="19"/>
              </w:rPr>
              <w:t xml:space="preserve">rt_price_partial</w:t>
            </w:r>
          </w:p>
        </w:tc>
        <w:tc>
          <w:tcPr>
            <w:tcW w:w="1585" w:type="dxa"/>
            <w:shd w:val="clear" w:color="auto" w:fill="F2F5F8"/>
          </w:tcPr>
          <w:p>
            <w:pPr>
              <w:pStyle w:val="Compact"/>
              <w:spacing w:after="20" w:before="20" w:line="240" w:lineRule="auto"/>
              <w:jc w:val="left"/>
            </w:pPr>
            <w:r>
              <w:rPr>
                <w:sz w:val="19"/>
                <w:szCs w:val="19"/>
              </w:rPr>
              <w:t xml:space="preserve">$/MWh</w:t>
            </w:r>
          </w:p>
        </w:tc>
        <w:tc>
          <w:tcPr>
            <w:tcW w:w="4362" w:type="dxa"/>
            <w:shd w:val="clear" w:color="auto" w:fill="F2F5F8"/>
          </w:tcPr>
          <w:p>
            <w:pPr>
              <w:pStyle w:val="Compact"/>
              <w:spacing w:after="20" w:before="20" w:line="240" w:lineRule="auto"/>
              <w:jc w:val="left"/>
            </w:pPr>
            <w:r>
              <w:rPr>
                <w:sz w:val="19"/>
                <w:szCs w:val="19"/>
              </w:rPr>
              <w:t xml:space="preserve">Mean of whatever intervals exist. Diagnostic only, never a model input</w:t>
            </w:r>
          </w:p>
        </w:tc>
        <w:tc>
          <w:tcPr>
            <w:tcW w:w="1454" w:type="dxa"/>
            <w:shd w:val="clear" w:color="auto" w:fill="F2F5F8"/>
          </w:tcPr>
          <w:p>
            <w:pPr>
              <w:pStyle w:val="Compact"/>
              <w:spacing w:after="20" w:before="20" w:line="240" w:lineRule="auto"/>
              <w:jc w:val="left"/>
            </w:pPr>
            <w:r>
              <w:rPr>
                <w:sz w:val="19"/>
                <w:szCs w:val="19"/>
              </w:rPr>
              <w:t xml:space="preserve">RT prices</w:t>
            </w:r>
          </w:p>
        </w:tc>
      </w:tr>
      <w:tr>
        <w:trPr>
          <w:cantSplit/>
        </w:trPr>
        <w:tc>
          <w:tcPr>
            <w:tcW w:w="2247" w:type="dxa"/>
          </w:tcPr>
          <w:p>
            <w:pPr>
              <w:pStyle w:val="Compact"/>
              <w:spacing w:after="20" w:before="20" w:line="240" w:lineRule="auto"/>
              <w:jc w:val="left"/>
            </w:pPr>
            <w:r>
              <w:rPr>
                <w:sz w:val="19"/>
                <w:szCs w:val="19"/>
              </w:rPr>
              <w:t xml:space="preserve">rt_intrahour_sd</w:t>
            </w:r>
          </w:p>
        </w:tc>
        <w:tc>
          <w:tcPr>
            <w:tcW w:w="1585" w:type="dxa"/>
          </w:tcPr>
          <w:p>
            <w:pPr>
              <w:pStyle w:val="Compact"/>
              <w:spacing w:after="20" w:before="20" w:line="240" w:lineRule="auto"/>
              <w:jc w:val="left"/>
            </w:pPr>
            <w:r>
              <w:rPr>
                <w:sz w:val="19"/>
                <w:szCs w:val="19"/>
              </w:rPr>
              <w:t xml:space="preserve">$/MWh</w:t>
            </w:r>
          </w:p>
        </w:tc>
        <w:tc>
          <w:tcPr>
            <w:tcW w:w="4362" w:type="dxa"/>
          </w:tcPr>
          <w:p>
            <w:pPr>
              <w:pStyle w:val="Compact"/>
              <w:spacing w:after="20" w:before="20" w:line="240" w:lineRule="auto"/>
              <w:jc w:val="left"/>
            </w:pPr>
            <w:r>
              <w:rPr>
                <w:sz w:val="19"/>
                <w:szCs w:val="19"/>
              </w:rPr>
              <w:t xml:space="preserve">Standard deviation of the four RT prices (complete hours only)</w:t>
            </w:r>
          </w:p>
        </w:tc>
        <w:tc>
          <w:tcPr>
            <w:tcW w:w="1454" w:type="dxa"/>
          </w:tcPr>
          <w:p>
            <w:pPr>
              <w:pStyle w:val="Compact"/>
              <w:spacing w:after="20" w:before="20" w:line="240" w:lineRule="auto"/>
              <w:jc w:val="left"/>
            </w:pPr>
            <w:r>
              <w:rPr>
                <w:sz w:val="19"/>
                <w:szCs w:val="19"/>
              </w:rPr>
              <w:t xml:space="preserve">RT prices</w:t>
            </w:r>
          </w:p>
        </w:tc>
      </w:tr>
      <w:tr>
        <w:trPr>
          <w:cantSplit/>
        </w:trPr>
        <w:tc>
          <w:tcPr>
            <w:tcW w:w="2247" w:type="dxa"/>
            <w:shd w:val="clear" w:color="auto" w:fill="F2F5F8"/>
          </w:tcPr>
          <w:p>
            <w:pPr>
              <w:pStyle w:val="Compact"/>
              <w:spacing w:after="20" w:before="20" w:line="240" w:lineRule="auto"/>
              <w:jc w:val="left"/>
            </w:pPr>
            <w:r>
              <w:rPr>
                <w:sz w:val="19"/>
                <w:szCs w:val="19"/>
              </w:rPr>
              <w:t xml:space="preserve">load</w:t>
            </w:r>
          </w:p>
        </w:tc>
        <w:tc>
          <w:tcPr>
            <w:tcW w:w="1585" w:type="dxa"/>
            <w:shd w:val="clear" w:color="auto" w:fill="F2F5F8"/>
          </w:tcPr>
          <w:p>
            <w:pPr>
              <w:pStyle w:val="Compact"/>
              <w:spacing w:after="20" w:before="20" w:line="240" w:lineRule="auto"/>
              <w:jc w:val="left"/>
            </w:pPr>
            <w:r>
              <w:rPr>
                <w:sz w:val="19"/>
                <w:szCs w:val="19"/>
              </w:rPr>
              <w:t xml:space="preserve">MW</w:t>
            </w:r>
          </w:p>
        </w:tc>
        <w:tc>
          <w:tcPr>
            <w:tcW w:w="4362" w:type="dxa"/>
            <w:shd w:val="clear" w:color="auto" w:fill="F2F5F8"/>
          </w:tcPr>
          <w:p>
            <w:pPr>
              <w:pStyle w:val="Compact"/>
              <w:spacing w:after="20" w:before="20" w:line="240" w:lineRule="auto"/>
              <w:jc w:val="left"/>
            </w:pPr>
            <w:r>
              <w:rPr>
                <w:sz w:val="19"/>
                <w:szCs w:val="19"/>
              </w:rPr>
              <w:t xml:space="preserve">Actual load for the matching forecast zone, as published</w:t>
            </w:r>
          </w:p>
        </w:tc>
        <w:tc>
          <w:tcPr>
            <w:tcW w:w="1454" w:type="dxa"/>
            <w:shd w:val="clear" w:color="auto" w:fill="F2F5F8"/>
          </w:tcPr>
          <w:p>
            <w:pPr>
              <w:pStyle w:val="Compact"/>
              <w:spacing w:after="20" w:before="20" w:line="240" w:lineRule="auto"/>
              <w:jc w:val="left"/>
            </w:pPr>
            <w:r>
              <w:rPr>
                <w:sz w:val="19"/>
                <w:szCs w:val="19"/>
              </w:rPr>
              <w:t xml:space="preserve">load</w:t>
            </w:r>
          </w:p>
        </w:tc>
      </w:tr>
      <w:tr>
        <w:trPr>
          <w:cantSplit/>
        </w:trPr>
        <w:tc>
          <w:tcPr>
            <w:tcW w:w="2247" w:type="dxa"/>
          </w:tcPr>
          <w:p>
            <w:pPr>
              <w:pStyle w:val="Compact"/>
              <w:spacing w:after="20" w:before="20" w:line="240" w:lineRule="auto"/>
              <w:jc w:val="left"/>
            </w:pPr>
            <w:r>
              <w:rPr>
                <w:sz w:val="19"/>
                <w:szCs w:val="19"/>
              </w:rPr>
              <w:t xml:space="preserve">load_fcst, load_fcst_publish, sys_load_fcst</w:t>
            </w:r>
          </w:p>
        </w:tc>
        <w:tc>
          <w:tcPr>
            <w:tcW w:w="1585" w:type="dxa"/>
          </w:tcPr>
          <w:p>
            <w:pPr>
              <w:pStyle w:val="Compact"/>
              <w:spacing w:after="20" w:before="20" w:line="240" w:lineRule="auto"/>
              <w:jc w:val="left"/>
            </w:pPr>
            <w:r>
              <w:rPr>
                <w:sz w:val="19"/>
                <w:szCs w:val="19"/>
              </w:rPr>
              <w:t xml:space="preserve">MW, timestamp</w:t>
            </w:r>
          </w:p>
        </w:tc>
        <w:tc>
          <w:tcPr>
            <w:tcW w:w="4362" w:type="dxa"/>
          </w:tcPr>
          <w:p>
            <w:pPr>
              <w:pStyle w:val="Compact"/>
              <w:spacing w:after="20" w:before="20" w:line="240" w:lineRule="auto"/>
              <w:jc w:val="left"/>
            </w:pPr>
            <w:r>
              <w:rPr>
                <w:sz w:val="19"/>
                <w:szCs w:val="19"/>
              </w:rPr>
              <w:t xml:space="preserve">Optional phase only. Day-ahead load forecast and its publish time, latest vintage at or before 10 a.m. Central the day before</w:t>
            </w:r>
          </w:p>
        </w:tc>
        <w:tc>
          <w:tcPr>
            <w:tcW w:w="1454" w:type="dxa"/>
          </w:tcPr>
          <w:p>
            <w:pPr>
              <w:pStyle w:val="Compact"/>
              <w:spacing w:after="20" w:before="20" w:line="240" w:lineRule="auto"/>
              <w:jc w:val="left"/>
            </w:pPr>
            <w:r>
              <w:rPr>
                <w:sz w:val="19"/>
                <w:szCs w:val="19"/>
              </w:rPr>
              <w:t xml:space="preserve">load forecast</w:t>
            </w:r>
          </w:p>
        </w:tc>
      </w:tr>
      <w:tr>
        <w:trPr>
          <w:cantSplit/>
        </w:trPr>
        <w:tc>
          <w:tcPr>
            <w:tcW w:w="2247" w:type="dxa"/>
            <w:shd w:val="clear" w:color="auto" w:fill="F2F5F8"/>
          </w:tcPr>
          <w:p>
            <w:pPr>
              <w:pStyle w:val="Compact"/>
              <w:spacing w:after="20" w:before="20" w:line="240" w:lineRule="auto"/>
              <w:jc w:val="left"/>
            </w:pPr>
            <w:r>
              <w:rPr>
                <w:sz w:val="19"/>
                <w:szCs w:val="19"/>
              </w:rPr>
              <w:t xml:space="preserve">sys_load</w:t>
            </w:r>
          </w:p>
        </w:tc>
        <w:tc>
          <w:tcPr>
            <w:tcW w:w="1585" w:type="dxa"/>
            <w:shd w:val="clear" w:color="auto" w:fill="F2F5F8"/>
          </w:tcPr>
          <w:p>
            <w:pPr>
              <w:pStyle w:val="Compact"/>
              <w:spacing w:after="20" w:before="20" w:line="240" w:lineRule="auto"/>
              <w:jc w:val="left"/>
            </w:pPr>
            <w:r>
              <w:rPr>
                <w:sz w:val="19"/>
                <w:szCs w:val="19"/>
              </w:rPr>
              <w:t xml:space="preserve">MW</w:t>
            </w:r>
          </w:p>
        </w:tc>
        <w:tc>
          <w:tcPr>
            <w:tcW w:w="4362" w:type="dxa"/>
            <w:shd w:val="clear" w:color="auto" w:fill="F2F5F8"/>
          </w:tcPr>
          <w:p>
            <w:pPr>
              <w:pStyle w:val="Compact"/>
              <w:spacing w:after="20" w:before="20" w:line="240" w:lineRule="auto"/>
              <w:jc w:val="left"/>
            </w:pPr>
            <w:r>
              <w:rPr>
                <w:sz w:val="19"/>
                <w:szCs w:val="19"/>
              </w:rPr>
              <w:t xml:space="preserve">Sum of the four forecast zones. Empty if any zone is missing</w:t>
            </w:r>
          </w:p>
        </w:tc>
        <w:tc>
          <w:tcPr>
            <w:tcW w:w="1454" w:type="dxa"/>
            <w:shd w:val="clear" w:color="auto" w:fill="F2F5F8"/>
          </w:tcPr>
          <w:p>
            <w:pPr>
              <w:pStyle w:val="Compact"/>
              <w:spacing w:after="20" w:before="20" w:line="240" w:lineRule="auto"/>
              <w:jc w:val="left"/>
            </w:pPr>
            <w:r>
              <w:rPr>
                <w:sz w:val="19"/>
                <w:szCs w:val="19"/>
              </w:rPr>
              <w:t xml:space="preserve">load</w:t>
            </w:r>
          </w:p>
        </w:tc>
      </w:tr>
      <w:tr>
        <w:trPr>
          <w:cantSplit/>
        </w:trPr>
        <w:tc>
          <w:tcPr>
            <w:tcW w:w="2247" w:type="dxa"/>
          </w:tcPr>
          <w:p>
            <w:pPr>
              <w:pStyle w:val="Compact"/>
              <w:spacing w:after="20" w:before="20" w:line="240" w:lineRule="auto"/>
              <w:jc w:val="left"/>
            </w:pPr>
            <w:r>
              <w:rPr>
                <w:sz w:val="19"/>
                <w:szCs w:val="19"/>
              </w:rPr>
              <w:t xml:space="preserve">storage_charge</w:t>
            </w:r>
          </w:p>
        </w:tc>
        <w:tc>
          <w:tcPr>
            <w:tcW w:w="1585" w:type="dxa"/>
          </w:tcPr>
          <w:p>
            <w:pPr>
              <w:pStyle w:val="Compact"/>
              <w:spacing w:after="20" w:before="20" w:line="240" w:lineRule="auto"/>
              <w:jc w:val="left"/>
            </w:pPr>
            <w:r>
              <w:rPr>
                <w:sz w:val="19"/>
                <w:szCs w:val="19"/>
              </w:rPr>
              <w:t xml:space="preserve">MW</w:t>
            </w:r>
          </w:p>
        </w:tc>
        <w:tc>
          <w:tcPr>
            <w:tcW w:w="4362" w:type="dxa"/>
          </w:tcPr>
          <w:p>
            <w:pPr>
              <w:pStyle w:val="Compact"/>
              <w:spacing w:after="20" w:before="20" w:line="240" w:lineRule="auto"/>
              <w:jc w:val="left"/>
            </w:pPr>
            <w:r>
              <w:rPr>
                <w:sz w:val="19"/>
                <w:szCs w:val="19"/>
              </w:rPr>
              <w:t xml:space="preserve">Optional phase only. System battery charging, descriptive only</w:t>
            </w:r>
          </w:p>
        </w:tc>
        <w:tc>
          <w:tcPr>
            <w:tcW w:w="1454" w:type="dxa"/>
          </w:tcPr>
          <w:p>
            <w:pPr>
              <w:pStyle w:val="Compact"/>
              <w:spacing w:after="20" w:before="20" w:line="240" w:lineRule="auto"/>
              <w:jc w:val="left"/>
            </w:pPr>
            <w:r>
              <w:rPr>
                <w:sz w:val="19"/>
                <w:szCs w:val="19"/>
              </w:rPr>
              <w:t xml:space="preserve">storage</w:t>
            </w:r>
          </w:p>
        </w:tc>
      </w:tr>
      <w:tr>
        <w:trPr>
          <w:cantSplit/>
        </w:trPr>
        <w:tc>
          <w:tcPr>
            <w:tcW w:w="2247" w:type="dxa"/>
            <w:shd w:val="clear" w:color="auto" w:fill="F2F5F8"/>
          </w:tcPr>
          <w:p>
            <w:pPr>
              <w:pStyle w:val="Compact"/>
              <w:spacing w:after="20" w:before="20" w:line="240" w:lineRule="auto"/>
              <w:jc w:val="left"/>
            </w:pPr>
            <w:r>
              <w:rPr>
                <w:sz w:val="19"/>
                <w:szCs w:val="19"/>
              </w:rPr>
              <w:t xml:space="preserve">wind, wind_fcst</w:t>
            </w:r>
          </w:p>
        </w:tc>
        <w:tc>
          <w:tcPr>
            <w:tcW w:w="1585" w:type="dxa"/>
            <w:shd w:val="clear" w:color="auto" w:fill="F2F5F8"/>
          </w:tcPr>
          <w:p>
            <w:pPr>
              <w:pStyle w:val="Compact"/>
              <w:spacing w:after="20" w:before="20" w:line="240" w:lineRule="auto"/>
              <w:jc w:val="left"/>
            </w:pPr>
            <w:r>
              <w:rPr>
                <w:sz w:val="19"/>
                <w:szCs w:val="19"/>
              </w:rPr>
              <w:t xml:space="preserve">MW</w:t>
            </w:r>
          </w:p>
        </w:tc>
        <w:tc>
          <w:tcPr>
            <w:tcW w:w="4362" w:type="dxa"/>
            <w:shd w:val="clear" w:color="auto" w:fill="F2F5F8"/>
          </w:tcPr>
          <w:p>
            <w:pPr>
              <w:pStyle w:val="Compact"/>
              <w:spacing w:after="20" w:before="20" w:line="240" w:lineRule="auto"/>
              <w:jc w:val="left"/>
            </w:pPr>
            <w:r>
              <w:rPr>
                <w:sz w:val="19"/>
                <w:szCs w:val="19"/>
              </w:rPr>
              <w:t xml:space="preserve">Optional phase only. System wind output and day-ahead forecast</w:t>
            </w:r>
          </w:p>
        </w:tc>
        <w:tc>
          <w:tcPr>
            <w:tcW w:w="1454" w:type="dxa"/>
            <w:shd w:val="clear" w:color="auto" w:fill="F2F5F8"/>
          </w:tcPr>
          <w:p>
            <w:pPr>
              <w:pStyle w:val="Compact"/>
              <w:spacing w:after="20" w:before="20" w:line="240" w:lineRule="auto"/>
              <w:jc w:val="left"/>
            </w:pPr>
            <w:r>
              <w:rPr>
                <w:sz w:val="19"/>
                <w:szCs w:val="19"/>
              </w:rPr>
              <w:t xml:space="preserve">wind</w:t>
            </w:r>
          </w:p>
        </w:tc>
      </w:tr>
      <w:tr>
        <w:trPr>
          <w:cantSplit/>
        </w:trPr>
        <w:tc>
          <w:tcPr>
            <w:tcW w:w="2247" w:type="dxa"/>
          </w:tcPr>
          <w:p>
            <w:pPr>
              <w:pStyle w:val="Compact"/>
              <w:spacing w:after="20" w:before="20" w:line="240" w:lineRule="auto"/>
              <w:jc w:val="left"/>
            </w:pPr>
            <w:r>
              <w:rPr>
                <w:sz w:val="19"/>
                <w:szCs w:val="19"/>
              </w:rPr>
              <w:t xml:space="preserve">wind_west, wind_west_fcst</w:t>
            </w:r>
          </w:p>
        </w:tc>
        <w:tc>
          <w:tcPr>
            <w:tcW w:w="1585" w:type="dxa"/>
          </w:tcPr>
          <w:p>
            <w:pPr>
              <w:pStyle w:val="Compact"/>
              <w:spacing w:after="20" w:before="20" w:line="240" w:lineRule="auto"/>
              <w:jc w:val="left"/>
            </w:pPr>
            <w:r>
              <w:rPr>
                <w:sz w:val="19"/>
                <w:szCs w:val="19"/>
              </w:rPr>
              <w:t xml:space="preserve">MW</w:t>
            </w:r>
          </w:p>
        </w:tc>
        <w:tc>
          <w:tcPr>
            <w:tcW w:w="4362" w:type="dxa"/>
          </w:tcPr>
          <w:p>
            <w:pPr>
              <w:pStyle w:val="Compact"/>
              <w:spacing w:after="20" w:before="20" w:line="240" w:lineRule="auto"/>
              <w:jc w:val="left"/>
            </w:pPr>
            <w:r>
              <w:rPr>
                <w:sz w:val="19"/>
                <w:szCs w:val="19"/>
              </w:rPr>
              <w:t xml:space="preserve">Optional phase only. West load-zone wind output (GEN LZ WEST) and its day-ahead forecast (STWPF LZ WEST, same vintage rule). Same pull, no extra rows. Used only by the West basis model</w:t>
            </w:r>
          </w:p>
        </w:tc>
        <w:tc>
          <w:tcPr>
            <w:tcW w:w="1454" w:type="dxa"/>
          </w:tcPr>
          <w:p>
            <w:pPr>
              <w:pStyle w:val="Compact"/>
              <w:spacing w:after="20" w:before="20" w:line="240" w:lineRule="auto"/>
              <w:jc w:val="left"/>
            </w:pPr>
            <w:r>
              <w:rPr>
                <w:sz w:val="19"/>
                <w:szCs w:val="19"/>
              </w:rPr>
              <w:t xml:space="preserve">wind</w:t>
            </w:r>
          </w:p>
        </w:tc>
      </w:tr>
      <w:tr>
        <w:trPr>
          <w:cantSplit/>
        </w:trPr>
        <w:tc>
          <w:tcPr>
            <w:tcW w:w="2247" w:type="dxa"/>
            <w:shd w:val="clear" w:color="auto" w:fill="F2F5F8"/>
          </w:tcPr>
          <w:p>
            <w:pPr>
              <w:pStyle w:val="Compact"/>
              <w:spacing w:after="20" w:before="20" w:line="240" w:lineRule="auto"/>
              <w:jc w:val="left"/>
            </w:pPr>
            <w:r>
              <w:rPr>
                <w:sz w:val="19"/>
                <w:szCs w:val="19"/>
              </w:rPr>
              <w:t xml:space="preserve">solar, solar_fcst</w:t>
            </w:r>
          </w:p>
        </w:tc>
        <w:tc>
          <w:tcPr>
            <w:tcW w:w="1585" w:type="dxa"/>
            <w:shd w:val="clear" w:color="auto" w:fill="F2F5F8"/>
          </w:tcPr>
          <w:p>
            <w:pPr>
              <w:pStyle w:val="Compact"/>
              <w:spacing w:after="20" w:before="20" w:line="240" w:lineRule="auto"/>
              <w:jc w:val="left"/>
            </w:pPr>
            <w:r>
              <w:rPr>
                <w:sz w:val="19"/>
                <w:szCs w:val="19"/>
              </w:rPr>
              <w:t xml:space="preserve">MW</w:t>
            </w:r>
          </w:p>
        </w:tc>
        <w:tc>
          <w:tcPr>
            <w:tcW w:w="4362" w:type="dxa"/>
            <w:shd w:val="clear" w:color="auto" w:fill="F2F5F8"/>
          </w:tcPr>
          <w:p>
            <w:pPr>
              <w:pStyle w:val="Compact"/>
              <w:spacing w:after="20" w:before="20" w:line="240" w:lineRule="auto"/>
              <w:jc w:val="left"/>
            </w:pPr>
            <w:r>
              <w:rPr>
                <w:sz w:val="19"/>
                <w:szCs w:val="19"/>
              </w:rPr>
              <w:t xml:space="preserve">Optional phase only. System solar output and day-ahead forecast</w:t>
            </w:r>
          </w:p>
        </w:tc>
        <w:tc>
          <w:tcPr>
            <w:tcW w:w="1454" w:type="dxa"/>
            <w:shd w:val="clear" w:color="auto" w:fill="F2F5F8"/>
          </w:tcPr>
          <w:p>
            <w:pPr>
              <w:pStyle w:val="Compact"/>
              <w:spacing w:after="20" w:before="20" w:line="240" w:lineRule="auto"/>
              <w:jc w:val="left"/>
            </w:pPr>
            <w:r>
              <w:rPr>
                <w:sz w:val="19"/>
                <w:szCs w:val="19"/>
              </w:rPr>
              <w:t xml:space="preserve">solar</w:t>
            </w:r>
          </w:p>
        </w:tc>
      </w:tr>
      <w:tr>
        <w:trPr>
          <w:cantSplit/>
        </w:trPr>
        <w:tc>
          <w:tcPr>
            <w:tcW w:w="2247" w:type="dxa"/>
          </w:tcPr>
          <w:p>
            <w:pPr>
              <w:pStyle w:val="Compact"/>
              <w:spacing w:after="20" w:before="20" w:line="240" w:lineRule="auto"/>
              <w:jc w:val="left"/>
            </w:pPr>
            <w:r>
              <w:rPr>
                <w:sz w:val="19"/>
                <w:szCs w:val="19"/>
              </w:rPr>
              <w:t xml:space="preserve">temp</w:t>
            </w:r>
          </w:p>
        </w:tc>
        <w:tc>
          <w:tcPr>
            <w:tcW w:w="1585" w:type="dxa"/>
          </w:tcPr>
          <w:p>
            <w:pPr>
              <w:pStyle w:val="Compact"/>
              <w:spacing w:after="20" w:before="20" w:line="240" w:lineRule="auto"/>
              <w:jc w:val="left"/>
            </w:pPr>
            <w:r>
              <w:rPr>
                <w:sz w:val="19"/>
                <w:szCs w:val="19"/>
              </w:rPr>
              <w:t xml:space="preserve">°F</w:t>
            </w:r>
          </w:p>
        </w:tc>
        <w:tc>
          <w:tcPr>
            <w:tcW w:w="4362" w:type="dxa"/>
          </w:tcPr>
          <w:p>
            <w:pPr>
              <w:pStyle w:val="Compact"/>
              <w:spacing w:after="20" w:before="20" w:line="240" w:lineRule="auto"/>
              <w:jc w:val="left"/>
            </w:pPr>
            <w:r>
              <w:rPr>
                <w:sz w:val="19"/>
                <w:szCs w:val="19"/>
              </w:rPr>
              <w:t xml:space="preserve">Equal-weight average of the ERCOT weather zones mapped to this load zone (Section 6.2). Used by every main model</w:t>
            </w:r>
          </w:p>
        </w:tc>
        <w:tc>
          <w:tcPr>
            <w:tcW w:w="1454" w:type="dxa"/>
          </w:tcPr>
          <w:p>
            <w:pPr>
              <w:pStyle w:val="Compact"/>
              <w:spacing w:after="20" w:before="20" w:line="240" w:lineRule="auto"/>
              <w:jc w:val="left"/>
            </w:pPr>
            <w:r>
              <w:rPr>
                <w:sz w:val="19"/>
                <w:szCs w:val="19"/>
              </w:rPr>
              <w:t xml:space="preserve">temperature</w:t>
            </w:r>
          </w:p>
        </w:tc>
      </w:tr>
      <w:tr>
        <w:trPr>
          <w:cantSplit/>
        </w:trPr>
        <w:tc>
          <w:tcPr>
            <w:tcW w:w="2247" w:type="dxa"/>
            <w:shd w:val="clear" w:color="auto" w:fill="F2F5F8"/>
          </w:tcPr>
          <w:p>
            <w:pPr>
              <w:pStyle w:val="Compact"/>
              <w:spacing w:after="20" w:before="20" w:line="240" w:lineRule="auto"/>
              <w:jc w:val="left"/>
            </w:pPr>
            <w:r>
              <w:rPr>
                <w:sz w:val="19"/>
                <w:szCs w:val="19"/>
              </w:rPr>
              <w:t xml:space="preserve">temp_lw</w:t>
            </w:r>
          </w:p>
        </w:tc>
        <w:tc>
          <w:tcPr>
            <w:tcW w:w="1585" w:type="dxa"/>
            <w:shd w:val="clear" w:color="auto" w:fill="F2F5F8"/>
          </w:tcPr>
          <w:p>
            <w:pPr>
              <w:pStyle w:val="Compact"/>
              <w:spacing w:after="20" w:before="20" w:line="240" w:lineRule="auto"/>
              <w:jc w:val="left"/>
            </w:pPr>
            <w:r>
              <w:rPr>
                <w:sz w:val="19"/>
                <w:szCs w:val="19"/>
              </w:rPr>
              <w:t xml:space="preserve">°F</w:t>
            </w:r>
          </w:p>
        </w:tc>
        <w:tc>
          <w:tcPr>
            <w:tcW w:w="4362" w:type="dxa"/>
            <w:shd w:val="clear" w:color="auto" w:fill="F2F5F8"/>
          </w:tcPr>
          <w:p>
            <w:pPr>
              <w:pStyle w:val="Compact"/>
              <w:spacing w:after="20" w:before="20" w:line="240" w:lineRule="auto"/>
              <w:jc w:val="left"/>
            </w:pPr>
            <w:r>
              <w:rPr>
                <w:sz w:val="19"/>
                <w:szCs w:val="19"/>
              </w:rPr>
              <w:t xml:space="preserve">Optional phase only. The same average weighted by each weather zone’s share of annual load, as a sensitivity</w:t>
            </w:r>
          </w:p>
        </w:tc>
        <w:tc>
          <w:tcPr>
            <w:tcW w:w="1454" w:type="dxa"/>
            <w:shd w:val="clear" w:color="auto" w:fill="F2F5F8"/>
          </w:tcPr>
          <w:p>
            <w:pPr>
              <w:pStyle w:val="Compact"/>
              <w:spacing w:after="20" w:before="20" w:line="240" w:lineRule="auto"/>
              <w:jc w:val="left"/>
            </w:pPr>
            <w:r>
              <w:rPr>
                <w:sz w:val="19"/>
                <w:szCs w:val="19"/>
              </w:rPr>
              <w:t xml:space="preserve">temperature, weather-zone load</w:t>
            </w:r>
          </w:p>
        </w:tc>
      </w:tr>
      <w:tr>
        <w:trPr>
          <w:cantSplit/>
        </w:trPr>
        <w:tc>
          <w:tcPr>
            <w:tcW w:w="2247" w:type="dxa"/>
          </w:tcPr>
          <w:p>
            <w:pPr>
              <w:pStyle w:val="Compact"/>
              <w:spacing w:after="20" w:before="20" w:line="240" w:lineRule="auto"/>
              <w:jc w:val="left"/>
            </w:pPr>
            <w:r>
              <w:rPr>
                <w:sz w:val="19"/>
                <w:szCs w:val="19"/>
              </w:rPr>
              <w:t xml:space="preserve">temp_range</w:t>
            </w:r>
          </w:p>
        </w:tc>
        <w:tc>
          <w:tcPr>
            <w:tcW w:w="1585" w:type="dxa"/>
          </w:tcPr>
          <w:p>
            <w:pPr>
              <w:pStyle w:val="Compact"/>
              <w:spacing w:after="20" w:before="20" w:line="240" w:lineRule="auto"/>
              <w:jc w:val="left"/>
            </w:pPr>
            <w:r>
              <w:rPr>
                <w:sz w:val="19"/>
                <w:szCs w:val="19"/>
              </w:rPr>
              <w:t xml:space="preserve">°F</w:t>
            </w:r>
          </w:p>
        </w:tc>
        <w:tc>
          <w:tcPr>
            <w:tcW w:w="4362" w:type="dxa"/>
          </w:tcPr>
          <w:p>
            <w:pPr>
              <w:pStyle w:val="Compact"/>
              <w:spacing w:after="20" w:before="20" w:line="240" w:lineRule="auto"/>
              <w:jc w:val="left"/>
            </w:pPr>
            <w:r>
              <w:rPr>
                <w:sz w:val="19"/>
                <w:szCs w:val="19"/>
              </w:rPr>
              <w:t xml:space="preserve">Max minus min across the mapped weather zones. Empty for Houston, which maps to one weather zone. Descriptive only</w:t>
            </w:r>
          </w:p>
        </w:tc>
        <w:tc>
          <w:tcPr>
            <w:tcW w:w="1454" w:type="dxa"/>
          </w:tcPr>
          <w:p>
            <w:pPr>
              <w:pStyle w:val="Compact"/>
              <w:spacing w:after="20" w:before="20" w:line="240" w:lineRule="auto"/>
              <w:jc w:val="left"/>
            </w:pPr>
            <w:r>
              <w:rPr>
                <w:sz w:val="19"/>
                <w:szCs w:val="19"/>
              </w:rPr>
              <w:t xml:space="preserve">temperature</w:t>
            </w:r>
          </w:p>
        </w:tc>
      </w:tr>
      <w:tr>
        <w:trPr>
          <w:cantSplit/>
        </w:trPr>
        <w:tc>
          <w:tcPr>
            <w:tcW w:w="2247" w:type="dxa"/>
            <w:shd w:val="clear" w:color="auto" w:fill="F2F5F8"/>
          </w:tcPr>
          <w:p>
            <w:pPr>
              <w:pStyle w:val="Compact"/>
              <w:spacing w:after="20" w:before="20" w:line="240" w:lineRule="auto"/>
              <w:jc w:val="left"/>
            </w:pPr>
            <w:r>
              <w:rPr>
                <w:sz w:val="19"/>
                <w:szCs w:val="19"/>
              </w:rPr>
              <w:t xml:space="preserve">temp_n, temp_dst_fix</w:t>
            </w:r>
          </w:p>
        </w:tc>
        <w:tc>
          <w:tcPr>
            <w:tcW w:w="1585" w:type="dxa"/>
            <w:shd w:val="clear" w:color="auto" w:fill="F2F5F8"/>
          </w:tcPr>
          <w:p>
            <w:pPr>
              <w:pStyle w:val="Compact"/>
              <w:spacing w:after="20" w:before="20" w:line="240" w:lineRule="auto"/>
              <w:jc w:val="left"/>
            </w:pPr>
            <w:r>
              <w:rPr>
                <w:sz w:val="19"/>
                <w:szCs w:val="19"/>
              </w:rPr>
              <w:t xml:space="preserve">count, flag</w:t>
            </w:r>
          </w:p>
        </w:tc>
        <w:tc>
          <w:tcPr>
            <w:tcW w:w="4362" w:type="dxa"/>
            <w:shd w:val="clear" w:color="auto" w:fill="F2F5F8"/>
          </w:tcPr>
          <w:p>
            <w:pPr>
              <w:pStyle w:val="Compact"/>
              <w:spacing w:after="20" w:before="20" w:line="240" w:lineRule="auto"/>
              <w:jc w:val="left"/>
            </w:pPr>
            <w:r>
              <w:rPr>
                <w:sz w:val="19"/>
                <w:szCs w:val="19"/>
              </w:rPr>
              <w:t xml:space="preserve">Weather zones present this hour, and a flag for a repaired DST hour</w:t>
            </w:r>
          </w:p>
        </w:tc>
        <w:tc>
          <w:tcPr>
            <w:tcW w:w="1454" w:type="dxa"/>
            <w:shd w:val="clear" w:color="auto" w:fill="F2F5F8"/>
          </w:tcPr>
          <w:p>
            <w:pPr>
              <w:pStyle w:val="Compact"/>
              <w:spacing w:after="20" w:before="20" w:line="240" w:lineRule="auto"/>
              <w:jc w:val="left"/>
            </w:pPr>
            <w:r>
              <w:rPr>
                <w:sz w:val="19"/>
                <w:szCs w:val="19"/>
              </w:rPr>
              <w:t xml:space="preserve">temperature</w:t>
            </w:r>
          </w:p>
        </w:tc>
      </w:tr>
      <w:tr>
        <w:trPr>
          <w:cantSplit/>
        </w:trPr>
        <w:tc>
          <w:tcPr>
            <w:tcW w:w="2247" w:type="dxa"/>
          </w:tcPr>
          <w:p>
            <w:pPr>
              <w:pStyle w:val="Compact"/>
              <w:spacing w:after="20" w:before="20" w:line="240" w:lineRule="auto"/>
              <w:jc w:val="left"/>
            </w:pPr>
            <w:r>
              <w:rPr>
                <w:sz w:val="19"/>
                <w:szCs w:val="19"/>
              </w:rPr>
              <w:t xml:space="preserve">gas_price</w:t>
            </w:r>
          </w:p>
        </w:tc>
        <w:tc>
          <w:tcPr>
            <w:tcW w:w="1585" w:type="dxa"/>
          </w:tcPr>
          <w:p>
            <w:pPr>
              <w:pStyle w:val="Compact"/>
              <w:spacing w:after="20" w:before="20" w:line="240" w:lineRule="auto"/>
              <w:jc w:val="left"/>
            </w:pPr>
            <w:r>
              <w:rPr>
                <w:sz w:val="19"/>
                <w:szCs w:val="19"/>
              </w:rPr>
              <w:t xml:space="preserve">$/MMBtu</w:t>
            </w:r>
          </w:p>
        </w:tc>
        <w:tc>
          <w:tcPr>
            <w:tcW w:w="4362" w:type="dxa"/>
          </w:tcPr>
          <w:p>
            <w:pPr>
              <w:pStyle w:val="Compact"/>
              <w:spacing w:after="20" w:before="20" w:line="240" w:lineRule="auto"/>
              <w:jc w:val="left"/>
            </w:pPr>
            <w:r>
              <w:rPr>
                <w:sz w:val="19"/>
                <w:szCs w:val="19"/>
              </w:rPr>
              <w:t xml:space="preserve">EIA Henry Hub spot price under the assumed lag rule. Flow day F takes the last observation dated strictly before F</w:t>
            </w:r>
          </w:p>
        </w:tc>
        <w:tc>
          <w:tcPr>
            <w:tcW w:w="1454" w:type="dxa"/>
          </w:tcPr>
          <w:p>
            <w:pPr>
              <w:pStyle w:val="Compact"/>
              <w:spacing w:after="20" w:before="20" w:line="240" w:lineRule="auto"/>
              <w:jc w:val="left"/>
            </w:pPr>
            <w:r>
              <w:rPr>
                <w:sz w:val="19"/>
                <w:szCs w:val="19"/>
              </w:rPr>
              <w:t xml:space="preserve">gas</w:t>
            </w:r>
          </w:p>
        </w:tc>
      </w:tr>
      <w:tr>
        <w:trPr>
          <w:cantSplit/>
        </w:trPr>
        <w:tc>
          <w:tcPr>
            <w:tcW w:w="2247" w:type="dxa"/>
            <w:shd w:val="clear" w:color="auto" w:fill="F2F5F8"/>
          </w:tcPr>
          <w:p>
            <w:pPr>
              <w:pStyle w:val="Compact"/>
              <w:spacing w:after="20" w:before="20" w:line="240" w:lineRule="auto"/>
              <w:jc w:val="left"/>
            </w:pPr>
            <w:r>
              <w:rPr>
                <w:sz w:val="19"/>
                <w:szCs w:val="19"/>
              </w:rPr>
              <w:t xml:space="preserve">gas_obs_date</w:t>
            </w:r>
          </w:p>
        </w:tc>
        <w:tc>
          <w:tcPr>
            <w:tcW w:w="1585" w:type="dxa"/>
            <w:shd w:val="clear" w:color="auto" w:fill="F2F5F8"/>
          </w:tcPr>
          <w:p>
            <w:pPr>
              <w:pStyle w:val="Compact"/>
              <w:spacing w:after="20" w:before="20" w:line="240" w:lineRule="auto"/>
              <w:jc w:val="left"/>
            </w:pPr>
            <w:r>
              <w:rPr>
                <w:sz w:val="19"/>
                <w:szCs w:val="19"/>
              </w:rPr>
              <w:t xml:space="preserve">date</w:t>
            </w:r>
          </w:p>
        </w:tc>
        <w:tc>
          <w:tcPr>
            <w:tcW w:w="4362" w:type="dxa"/>
            <w:shd w:val="clear" w:color="auto" w:fill="F2F5F8"/>
          </w:tcPr>
          <w:p>
            <w:pPr>
              <w:pStyle w:val="Compact"/>
              <w:spacing w:after="20" w:before="20" w:line="240" w:lineRule="auto"/>
              <w:jc w:val="left"/>
            </w:pPr>
            <w:r>
              <w:rPr>
                <w:sz w:val="19"/>
                <w:szCs w:val="19"/>
              </w:rPr>
              <w:t xml:space="preserve">The observation date used, so the rule can be checked</w:t>
            </w:r>
          </w:p>
        </w:tc>
        <w:tc>
          <w:tcPr>
            <w:tcW w:w="1454" w:type="dxa"/>
            <w:shd w:val="clear" w:color="auto" w:fill="F2F5F8"/>
          </w:tcPr>
          <w:p>
            <w:pPr>
              <w:pStyle w:val="Compact"/>
              <w:spacing w:after="20" w:before="20" w:line="240" w:lineRule="auto"/>
              <w:jc w:val="left"/>
            </w:pPr>
            <w:r>
              <w:rPr>
                <w:sz w:val="19"/>
                <w:szCs w:val="19"/>
              </w:rPr>
              <w:t xml:space="preserve">gas</w:t>
            </w:r>
          </w:p>
        </w:tc>
      </w:tr>
      <w:tr>
        <w:trPr>
          <w:cantSplit/>
        </w:trPr>
        <w:tc>
          <w:tcPr>
            <w:tcW w:w="2247" w:type="dxa"/>
          </w:tcPr>
          <w:p>
            <w:pPr>
              <w:pStyle w:val="Compact"/>
              <w:spacing w:after="20" w:before="20" w:line="240" w:lineRule="auto"/>
              <w:jc w:val="left"/>
            </w:pPr>
            <w:r>
              <w:rPr>
                <w:sz w:val="19"/>
                <w:szCs w:val="19"/>
              </w:rPr>
              <w:t xml:space="preserve">gas_price_same</w:t>
            </w:r>
          </w:p>
        </w:tc>
        <w:tc>
          <w:tcPr>
            <w:tcW w:w="1585" w:type="dxa"/>
          </w:tcPr>
          <w:p>
            <w:pPr>
              <w:pStyle w:val="Compact"/>
              <w:spacing w:after="20" w:before="20" w:line="240" w:lineRule="auto"/>
              <w:jc w:val="left"/>
            </w:pPr>
            <w:r>
              <w:rPr>
                <w:sz w:val="19"/>
                <w:szCs w:val="19"/>
              </w:rPr>
              <w:t xml:space="preserve">$/MMBtu</w:t>
            </w:r>
          </w:p>
        </w:tc>
        <w:tc>
          <w:tcPr>
            <w:tcW w:w="4362" w:type="dxa"/>
          </w:tcPr>
          <w:p>
            <w:pPr>
              <w:pStyle w:val="Compact"/>
              <w:spacing w:after="20" w:before="20" w:line="240" w:lineRule="auto"/>
              <w:jc w:val="left"/>
            </w:pPr>
            <w:r>
              <w:rPr>
                <w:sz w:val="19"/>
                <w:szCs w:val="19"/>
              </w:rPr>
              <w:t xml:space="preserve">Henry Hub price observed on the operating day itself (carried forward over weekends), for the sensitivity</w:t>
            </w:r>
          </w:p>
        </w:tc>
        <w:tc>
          <w:tcPr>
            <w:tcW w:w="1454" w:type="dxa"/>
          </w:tcPr>
          <w:p>
            <w:pPr>
              <w:pStyle w:val="Compact"/>
              <w:spacing w:after="20" w:before="20" w:line="240" w:lineRule="auto"/>
              <w:jc w:val="left"/>
            </w:pPr>
            <w:r>
              <w:rPr>
                <w:sz w:val="19"/>
                <w:szCs w:val="19"/>
              </w:rPr>
              <w:t xml:space="preserve">gas</w:t>
            </w:r>
          </w:p>
        </w:tc>
      </w:tr>
    </w:tbl>
    <w:p>
      <w:pPr>
        <w:pStyle w:val="BodyText"/>
      </w:pPr>
      <w:r>
        <w:t xml:space="preserve">Hourly wind and solar HSL columns arrive in the same pull and are kept in the raw file, but no feature uses them. ERCOT describes COP HSL as a forecasted uncurtailed potential, so treating it as observed available output would need the historical field definitions checked first [53].</w:t>
      </w:r>
    </w:p>
    <w:bookmarkEnd w:id="37"/>
    <w:bookmarkStart w:id="38" w:name="processed-layer-hourly-features"/>
    <w:p>
      <w:pPr>
        <w:pStyle w:val="Heading2"/>
      </w:pPr>
      <w:bookmarkStart w:id="9017" w:name="_Toc9017"/>
      <w:r>
        <w:t xml:space="preserve">5.3 Processed layer — hourly features</w:t>
      </w:r>
      <w:bookmarkEnd w:id="9017"/>
    </w:p>
    <w:p>
      <w:pPr>
        <w:pStyle w:val="FirstParagraph"/>
      </w:pPr>
      <w:r>
        <w:t xml:space="preserve">The hourly panel plus these columns.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297"/>
        <w:gridCol w:w="7351"/>
      </w:tblGrid>
      <w:tr>
        <w:trPr>
          <w:tblHeader/>
        </w:trPr>
        <w:tc>
          <w:tcPr>
            <w:tcW w:w="2297" w:type="dxa"/>
            <w:shd w:val="clear" w:color="auto" w:fill="1F3A5F"/>
          </w:tcPr>
          <w:p>
            <w:pPr>
              <w:pStyle w:val="Compact"/>
              <w:spacing w:after="20" w:before="20" w:line="240" w:lineRule="auto"/>
              <w:jc w:val="center"/>
            </w:pPr>
            <w:r>
              <w:rPr>
                <w:b/>
                <w:bCs/>
                <w:color w:val="FFFFFF"/>
                <w:sz w:val="19"/>
                <w:szCs w:val="19"/>
              </w:rPr>
              <w:t xml:space="preserve">Column</w:t>
            </w:r>
          </w:p>
        </w:tc>
        <w:tc>
          <w:tcPr>
            <w:tcW w:w="7351" w:type="dxa"/>
            <w:shd w:val="clear" w:color="auto" w:fill="1F3A5F"/>
          </w:tcPr>
          <w:p>
            <w:pPr>
              <w:pStyle w:val="Compact"/>
              <w:spacing w:after="20" w:before="20" w:line="240" w:lineRule="auto"/>
              <w:jc w:val="center"/>
            </w:pPr>
            <w:r>
              <w:rPr>
                <w:b/>
                <w:bCs/>
                <w:color w:val="FFFFFF"/>
                <w:sz w:val="19"/>
                <w:szCs w:val="19"/>
              </w:rPr>
              <w:t xml:space="preserve">Definition</w:t>
            </w:r>
          </w:p>
        </w:tc>
      </w:tr>
      <w:tr>
        <w:trPr>
          <w:cantSplit/>
        </w:trPr>
        <w:tc>
          <w:tcPr>
            <w:tcW w:w="2297" w:type="dxa"/>
          </w:tcPr>
          <w:p>
            <w:pPr>
              <w:pStyle w:val="Compact"/>
              <w:spacing w:after="20" w:before="20" w:line="240" w:lineRule="auto"/>
              <w:jc w:val="left"/>
            </w:pPr>
            <w:r>
              <w:rPr>
                <w:sz w:val="19"/>
                <w:szCs w:val="19"/>
              </w:rPr>
              <w:t xml:space="preserve">hour_ending, weekday, month</w:t>
            </w:r>
          </w:p>
        </w:tc>
        <w:tc>
          <w:tcPr>
            <w:tcW w:w="7351" w:type="dxa"/>
          </w:tcPr>
          <w:p>
            <w:pPr>
              <w:pStyle w:val="Compact"/>
              <w:spacing w:after="20" w:before="20" w:line="240" w:lineRule="auto"/>
              <w:jc w:val="left"/>
            </w:pPr>
            <w:r>
              <w:rPr>
                <w:sz w:val="19"/>
                <w:szCs w:val="19"/>
              </w:rPr>
              <w:t xml:space="preserve">From Central time. Hour ending is local hour plus one</w:t>
            </w:r>
          </w:p>
        </w:tc>
      </w:tr>
      <w:tr>
        <w:trPr>
          <w:cantSplit/>
        </w:trPr>
        <w:tc>
          <w:tcPr>
            <w:tcW w:w="2297" w:type="dxa"/>
            <w:shd w:val="clear" w:color="auto" w:fill="F2F5F8"/>
          </w:tcPr>
          <w:p>
            <w:pPr>
              <w:pStyle w:val="Compact"/>
              <w:spacing w:after="20" w:before="20" w:line="240" w:lineRule="auto"/>
              <w:jc w:val="left"/>
            </w:pPr>
            <w:r>
              <w:rPr>
                <w:sz w:val="19"/>
                <w:szCs w:val="19"/>
              </w:rPr>
              <w:t xml:space="preserve">onpeak</w:t>
            </w:r>
          </w:p>
        </w:tc>
        <w:tc>
          <w:tcPr>
            <w:tcW w:w="7351" w:type="dxa"/>
            <w:shd w:val="clear" w:color="auto" w:fill="F2F5F8"/>
          </w:tcPr>
          <w:p>
            <w:pPr>
              <w:pStyle w:val="Compact"/>
              <w:spacing w:after="20" w:before="20" w:line="240" w:lineRule="auto"/>
              <w:jc w:val="left"/>
            </w:pPr>
            <w:r>
              <w:rPr>
                <w:sz w:val="19"/>
                <w:szCs w:val="19"/>
              </w:rPr>
              <w:t xml:space="preserve">Weekday and hour ending 7 to 22. All other hours are off-peak. Weekends have no on-peak hours</w:t>
            </w:r>
          </w:p>
        </w:tc>
      </w:tr>
      <w:tr>
        <w:trPr>
          <w:cantSplit/>
        </w:trPr>
        <w:tc>
          <w:tcPr>
            <w:tcW w:w="2297" w:type="dxa"/>
          </w:tcPr>
          <w:p>
            <w:pPr>
              <w:pStyle w:val="Compact"/>
              <w:spacing w:after="20" w:before="20" w:line="240" w:lineRule="auto"/>
              <w:jc w:val="left"/>
            </w:pPr>
            <w:r>
              <w:rPr>
                <w:sz w:val="19"/>
                <w:szCs w:val="19"/>
              </w:rPr>
              <w:t xml:space="preserve">spread</w:t>
            </w:r>
          </w:p>
        </w:tc>
        <w:tc>
          <w:tcPr>
            <w:tcW w:w="7351" w:type="dxa"/>
          </w:tcPr>
          <w:p>
            <w:pPr>
              <w:pStyle w:val="Compact"/>
              <w:spacing w:after="20" w:before="20" w:line="240" w:lineRule="auto"/>
              <w:jc w:val="left"/>
            </w:pPr>
            <m:oMath>
              <m:r>
                <m:t>S</m:t>
              </m:r>
              <m:r>
                <m:rPr>
                  <m:sty m:val="p"/>
                </m:rPr>
                <m:t>=</m:t>
              </m:r>
              <m:sSup>
                <m:e>
                  <m:r>
                    <m:t>P</m:t>
                  </m:r>
                </m:e>
                <m:sup>
                  <m:r>
                    <m:t>D</m:t>
                  </m:r>
                  <m:r>
                    <m:t>A</m:t>
                  </m:r>
                </m:sup>
              </m:sSup>
              <m:r>
                <m:rPr>
                  <m:sty m:val="p"/>
                </m:rPr>
                <m:t>−</m:t>
              </m:r>
              <m:sSup>
                <m:e>
                  <m:r>
                    <m:t>P</m:t>
                  </m:r>
                </m:e>
                <m:sup>
                  <m:r>
                    <m:t>R</m:t>
                  </m:r>
                  <m:r>
                    <m:t>T</m:t>
                  </m:r>
                </m:sup>
              </m:sSup>
            </m:oMath>
            <w:r>
              <w:rPr>
                <w:sz w:val="19"/>
                <w:szCs w:val="19"/>
              </w:rPr>
              <w:t xml:space="preserve">. Empty when rt_price is empty</w:t>
            </w:r>
          </w:p>
        </w:tc>
      </w:tr>
      <w:tr>
        <w:trPr>
          <w:cantSplit/>
        </w:trPr>
        <w:tc>
          <w:tcPr>
            <w:tcW w:w="2297" w:type="dxa"/>
            <w:shd w:val="clear" w:color="auto" w:fill="F2F5F8"/>
          </w:tcPr>
          <w:p>
            <w:pPr>
              <w:pStyle w:val="Compact"/>
              <w:spacing w:after="20" w:before="20" w:line="240" w:lineRule="auto"/>
              <w:jc w:val="left"/>
            </w:pPr>
            <w:r>
              <w:rPr>
                <w:sz w:val="19"/>
                <w:szCs w:val="19"/>
              </w:rPr>
              <w:t xml:space="preserve">abs_spread</w:t>
            </w:r>
          </w:p>
        </w:tc>
        <w:tc>
          <w:tcPr>
            <w:tcW w:w="7351" w:type="dxa"/>
            <w:shd w:val="clear" w:color="auto" w:fill="F2F5F8"/>
          </w:tcPr>
          <w:p>
            <w:pPr>
              <w:pStyle w:val="Compact"/>
              <w:spacing w:after="20" w:before="20" w:line="240" w:lineRule="auto"/>
              <w:jc w:val="left"/>
            </w:pPr>
            <m:oMath>
              <m:r>
                <m:rPr>
                  <m:sty m:val="p"/>
                </m:rPr>
                <m:t>|</m:t>
              </m:r>
              <m:r>
                <m:t>S</m:t>
              </m:r>
              <m:r>
                <m:rPr>
                  <m:sty m:val="p"/>
                </m:rPr>
                <m:t>|</m:t>
              </m:r>
            </m:oMath>
          </w:p>
        </w:tc>
      </w:tr>
      <w:tr>
        <w:trPr>
          <w:cantSplit/>
        </w:trPr>
        <w:tc>
          <w:tcPr>
            <w:tcW w:w="2297" w:type="dxa"/>
          </w:tcPr>
          <w:p>
            <w:pPr>
              <w:pStyle w:val="Compact"/>
              <w:spacing w:after="20" w:before="20" w:line="240" w:lineRule="auto"/>
              <w:jc w:val="left"/>
            </w:pPr>
            <w:r>
              <w:rPr>
                <w:sz w:val="19"/>
                <w:szCs w:val="19"/>
              </w:rPr>
              <w:t xml:space="preserve">sys_spread</w:t>
            </w:r>
          </w:p>
        </w:tc>
        <w:tc>
          <w:tcPr>
            <w:tcW w:w="7351" w:type="dxa"/>
          </w:tcPr>
          <w:p>
            <w:pPr>
              <w:pStyle w:val="Compact"/>
              <w:spacing w:after="20" w:before="20" w:line="240" w:lineRule="auto"/>
              <w:jc w:val="left"/>
            </w:pPr>
            <w:r>
              <w:rPr>
                <w:sz w:val="19"/>
                <w:szCs w:val="19"/>
              </w:rPr>
              <w:t xml:space="preserve">Load-weighted average of the four zone spreads,</w:t>
            </w:r>
            <w:r>
              <w:rPr>
                <w:sz w:val="19"/>
                <w:szCs w:val="19"/>
              </w:rPr>
              <w:t xml:space="preserve"> </w:t>
            </w:r>
            <m:oMath>
              <m:sSub>
                <m:e>
                  <m:acc>
                    <m:accPr>
                      <m:chr m:val="‾"/>
                    </m:accPr>
                    <m:e>
                      <m:r>
                        <m:t>S</m:t>
                      </m:r>
                    </m:e>
                  </m:acc>
                </m:e>
                <m:sub>
                  <m:r>
                    <m:t>t</m:t>
                  </m:r>
                </m:sub>
              </m:sSub>
              <m:r>
                <m:rPr>
                  <m:sty m:val="p"/>
                </m:rPr>
                <m:t>=</m:t>
              </m:r>
              <m:nary>
                <m:naryPr>
                  <m:chr m:val="∑"/>
                  <m:limLoc m:val="undOvr"/>
                  <m:subHide m:val="off"/>
                  <m:supHide m:val="on"/>
                </m:naryPr>
                <m:sub>
                  <m:r>
                    <m:t>z</m:t>
                  </m:r>
                </m:sub>
                <m:sup>
                  <m:r>
                    <m:t>​</m:t>
                  </m:r>
                </m:sup>
                <m:e>
                  <m:sSub>
                    <m:e>
                      <m:r>
                        <m:t>w</m:t>
                      </m:r>
                    </m:e>
                    <m:sub>
                      <m:r>
                        <m:t>z</m:t>
                      </m:r>
                      <m:r>
                        <m:rPr>
                          <m:sty m:val="p"/>
                        </m:rPr>
                        <m:t>,</m:t>
                      </m:r>
                      <m:r>
                        <m:t>t</m:t>
                      </m:r>
                    </m:sub>
                  </m:sSub>
                </m:e>
              </m:nary>
              <m:sSub>
                <m:e>
                  <m:r>
                    <m:t>S</m:t>
                  </m:r>
                </m:e>
                <m:sub>
                  <m:r>
                    <m:t>z</m:t>
                  </m:r>
                  <m:r>
                    <m:rPr>
                      <m:sty m:val="p"/>
                    </m:rPr>
                    <m:t>,</m:t>
                  </m:r>
                  <m:r>
                    <m:t>t</m:t>
                  </m:r>
                </m:sub>
              </m:sSub>
            </m:oMath>
            <w:r>
              <w:rPr>
                <w:sz w:val="19"/>
                <w:szCs w:val="19"/>
              </w:rPr>
              <w:t xml:space="preserve"> </w:t>
            </w:r>
            <w:r>
              <w:rPr>
                <w:sz w:val="19"/>
                <w:szCs w:val="19"/>
              </w:rPr>
              <w:t xml:space="preserve">with</w:t>
            </w:r>
            <w:r>
              <w:rPr>
                <w:sz w:val="19"/>
                <w:szCs w:val="19"/>
              </w:rPr>
              <w:t xml:space="preserve"> </w:t>
            </w:r>
            <m:oMath>
              <m:sSub>
                <m:e>
                  <m:r>
                    <m:t>w</m:t>
                  </m:r>
                </m:e>
                <m:sub>
                  <m:r>
                    <m:t>z</m:t>
                  </m:r>
                  <m:r>
                    <m:rPr>
                      <m:sty m:val="p"/>
                    </m:rPr>
                    <m:t>,</m:t>
                  </m:r>
                  <m:r>
                    <m:t>t</m:t>
                  </m:r>
                </m:sub>
              </m:sSub>
              <m:r>
                <m:rPr>
                  <m:sty m:val="p"/>
                </m:rPr>
                <m:t>=</m:t>
              </m:r>
              <m:sSub>
                <m:e>
                  <m:r>
                    <m:t>L</m:t>
                  </m:r>
                </m:e>
                <m:sub>
                  <m:r>
                    <m:t>z</m:t>
                  </m:r>
                  <m:r>
                    <m:rPr>
                      <m:sty m:val="p"/>
                    </m:rPr>
                    <m:t>,</m:t>
                  </m:r>
                  <m:r>
                    <m:t>t</m:t>
                  </m:r>
                </m:sub>
              </m:sSub>
              <m:r>
                <m:rPr>
                  <m:sty m:val="p"/>
                </m:rPr>
                <m:t>/</m:t>
              </m:r>
              <m:nary>
                <m:naryPr>
                  <m:chr m:val="∑"/>
                  <m:limLoc m:val="undOvr"/>
                  <m:subHide m:val="off"/>
                  <m:supHide m:val="on"/>
                </m:naryPr>
                <m:sub>
                  <m:r>
                    <m:t>z</m:t>
                  </m:r>
                </m:sub>
                <m:sup>
                  <m:r>
                    <m:t>​</m:t>
                  </m:r>
                </m:sup>
                <m:e>
                  <m:sSub>
                    <m:e>
                      <m:r>
                        <m:t>L</m:t>
                      </m:r>
                    </m:e>
                    <m:sub>
                      <m:r>
                        <m:t>z</m:t>
                      </m:r>
                      <m:r>
                        <m:rPr>
                          <m:sty m:val="p"/>
                        </m:rPr>
                        <m:t>,</m:t>
                      </m:r>
                      <m:r>
                        <m:t>t</m:t>
                      </m:r>
                    </m:sub>
                  </m:sSub>
                </m:e>
              </m:nary>
            </m:oMath>
            <w:r>
              <w:rPr>
                <w:sz w:val="19"/>
                <w:szCs w:val="19"/>
              </w:rPr>
              <w:t xml:space="preserve">. Built once per UTC hour and only when all four zones have a spread and a load</w:t>
            </w:r>
          </w:p>
        </w:tc>
      </w:tr>
      <w:tr>
        <w:trPr>
          <w:cantSplit/>
        </w:trPr>
        <w:tc>
          <w:tcPr>
            <w:tcW w:w="2297" w:type="dxa"/>
            <w:shd w:val="clear" w:color="auto" w:fill="F2F5F8"/>
          </w:tcPr>
          <w:p>
            <w:pPr>
              <w:pStyle w:val="Compact"/>
              <w:spacing w:after="20" w:before="20" w:line="240" w:lineRule="auto"/>
              <w:jc w:val="left"/>
            </w:pPr>
            <w:r>
              <w:rPr>
                <w:sz w:val="19"/>
                <w:szCs w:val="19"/>
              </w:rPr>
              <w:t xml:space="preserve">imhr_da, imhr_rt</w:t>
            </w:r>
          </w:p>
        </w:tc>
        <w:tc>
          <w:tcPr>
            <w:tcW w:w="7351" w:type="dxa"/>
            <w:shd w:val="clear" w:color="auto" w:fill="F2F5F8"/>
          </w:tcPr>
          <w:p>
            <w:pPr>
              <w:pStyle w:val="Compact"/>
              <w:spacing w:after="20" w:before="20" w:line="240" w:lineRule="auto"/>
              <w:jc w:val="left"/>
            </w:pPr>
            <w:r>
              <w:rPr>
                <w:sz w:val="19"/>
                <w:szCs w:val="19"/>
              </w:rPr>
              <w:t xml:space="preserve">Price divided by the gas price, in MMBtu/MWh. Henry-Hub-based. Negative and extreme values are kept. Empty only when gas is at or below $0.50</w:t>
            </w:r>
          </w:p>
        </w:tc>
      </w:tr>
      <w:tr>
        <w:trPr>
          <w:cantSplit/>
        </w:trPr>
        <w:tc>
          <w:tcPr>
            <w:tcW w:w="2297" w:type="dxa"/>
          </w:tcPr>
          <w:p>
            <w:pPr>
              <w:pStyle w:val="Compact"/>
              <w:spacing w:after="20" w:before="20" w:line="240" w:lineRule="auto"/>
              <w:jc w:val="left"/>
            </w:pPr>
            <w:r>
              <w:rPr>
                <w:sz w:val="19"/>
                <w:szCs w:val="19"/>
              </w:rPr>
              <w:t xml:space="preserve">load_norm</w:t>
            </w:r>
          </w:p>
        </w:tc>
        <w:tc>
          <w:tcPr>
            <w:tcW w:w="7351" w:type="dxa"/>
          </w:tcPr>
          <w:p>
            <w:pPr>
              <w:pStyle w:val="Compact"/>
              <w:spacing w:after="20" w:before="20" w:line="240" w:lineRule="auto"/>
              <w:jc w:val="left"/>
            </w:pPr>
            <w:r>
              <w:rPr>
                <w:sz w:val="19"/>
                <w:szCs w:val="19"/>
              </w:rPr>
              <w:t xml:space="preserve">Load divided by the zone’s 99.5th percentile of hourly load over the window. A multiple of reference load, so values above 1 are valid and never clipped. The reference value is saved</w:t>
            </w:r>
          </w:p>
        </w:tc>
      </w:tr>
      <w:tr>
        <w:trPr>
          <w:cantSplit/>
        </w:trPr>
        <w:tc>
          <w:tcPr>
            <w:tcW w:w="2297" w:type="dxa"/>
            <w:shd w:val="clear" w:color="auto" w:fill="F2F5F8"/>
          </w:tcPr>
          <w:p>
            <w:pPr>
              <w:pStyle w:val="Compact"/>
              <w:spacing w:after="20" w:before="20" w:line="240" w:lineRule="auto"/>
              <w:jc w:val="left"/>
            </w:pPr>
            <w:r>
              <w:rPr>
                <w:sz w:val="19"/>
                <w:szCs w:val="19"/>
              </w:rPr>
              <w:t xml:space="preserve">fe, fe_pct</w:t>
            </w:r>
          </w:p>
        </w:tc>
        <w:tc>
          <w:tcPr>
            <w:tcW w:w="7351" w:type="dxa"/>
            <w:shd w:val="clear" w:color="auto" w:fill="F2F5F8"/>
          </w:tcPr>
          <w:p>
            <w:pPr>
              <w:pStyle w:val="Compact"/>
              <w:spacing w:after="20" w:before="20" w:line="240" w:lineRule="auto"/>
              <w:jc w:val="left"/>
            </w:pPr>
            <w:r>
              <w:rPr>
                <w:sz w:val="19"/>
                <w:szCs w:val="19"/>
              </w:rPr>
              <w:t xml:space="preserve">Optional phase only. Load minus forecast in MW and in percent of forecast, on hours where both exist</w:t>
            </w:r>
          </w:p>
        </w:tc>
      </w:tr>
      <w:tr>
        <w:trPr>
          <w:cantSplit/>
        </w:trPr>
        <w:tc>
          <w:tcPr>
            <w:tcW w:w="2297" w:type="dxa"/>
          </w:tcPr>
          <w:p>
            <w:pPr>
              <w:pStyle w:val="Compact"/>
              <w:spacing w:after="20" w:before="20" w:line="240" w:lineRule="auto"/>
              <w:jc w:val="left"/>
            </w:pPr>
            <w:r>
              <w:rPr>
                <w:sz w:val="19"/>
                <w:szCs w:val="19"/>
              </w:rPr>
              <w:t xml:space="preserve">cdd_h, hdd_h</w:t>
            </w:r>
          </w:p>
        </w:tc>
        <w:tc>
          <w:tcPr>
            <w:tcW w:w="7351" w:type="dxa"/>
          </w:tcPr>
          <w:p>
            <w:pPr>
              <w:pStyle w:val="Compact"/>
              <w:spacing w:after="20" w:before="20" w:line="240" w:lineRule="auto"/>
              <w:jc w:val="left"/>
            </w:pPr>
            <w:r>
              <w:rPr>
                <w:sz w:val="19"/>
                <w:szCs w:val="19"/>
              </w:rPr>
              <w:t xml:space="preserve">Hourly degrees above and below 65°F</w:t>
            </w:r>
          </w:p>
        </w:tc>
      </w:tr>
      <w:tr>
        <w:trPr>
          <w:cantSplit/>
        </w:trPr>
        <w:tc>
          <w:tcPr>
            <w:tcW w:w="2297" w:type="dxa"/>
            <w:shd w:val="clear" w:color="auto" w:fill="F2F5F8"/>
          </w:tcPr>
          <w:p>
            <w:pPr>
              <w:pStyle w:val="Compact"/>
              <w:spacing w:after="20" w:before="20" w:line="240" w:lineRule="auto"/>
              <w:jc w:val="left"/>
            </w:pPr>
            <w:r>
              <w:rPr>
                <w:sz w:val="19"/>
                <w:szCs w:val="19"/>
              </w:rPr>
              <w:t xml:space="preserve">net_load, net_load_fcst</w:t>
            </w:r>
          </w:p>
        </w:tc>
        <w:tc>
          <w:tcPr>
            <w:tcW w:w="7351" w:type="dxa"/>
            <w:shd w:val="clear" w:color="auto" w:fill="F2F5F8"/>
          </w:tcPr>
          <w:p>
            <w:pPr>
              <w:pStyle w:val="Compact"/>
              <w:spacing w:after="20" w:before="20" w:line="240" w:lineRule="auto"/>
              <w:jc w:val="left"/>
            </w:pPr>
            <w:r>
              <w:rPr>
                <w:sz w:val="19"/>
                <w:szCs w:val="19"/>
              </w:rPr>
              <w:t xml:space="preserve">Optional phase only. System net load</w:t>
            </w:r>
            <w:r>
              <w:rPr>
                <w:sz w:val="19"/>
                <w:szCs w:val="19"/>
              </w:rPr>
              <w:t xml:space="preserve"> </w:t>
            </w:r>
            <m:oMath>
              <m:r>
                <m:t>N</m:t>
              </m:r>
              <m:r>
                <m:rPr>
                  <m:sty m:val="p"/>
                </m:rPr>
                <m:t>=</m:t>
              </m:r>
              <m:r>
                <m:t>L</m:t>
              </m:r>
              <m:r>
                <m:rPr>
                  <m:sty m:val="p"/>
                </m:rPr>
                <m:t>−</m:t>
              </m:r>
              <m:r>
                <m:t>W</m:t>
              </m:r>
              <m:r>
                <m:rPr>
                  <m:sty m:val="p"/>
                </m:rPr>
                <m:t>−</m:t>
              </m:r>
              <m:r>
                <m:t>S</m:t>
              </m:r>
            </m:oMath>
            <w:r>
              <w:rPr>
                <w:sz w:val="19"/>
                <w:szCs w:val="19"/>
              </w:rPr>
              <w:t xml:space="preserve"> </w:t>
            </w:r>
            <w:r>
              <w:rPr>
                <w:sz w:val="19"/>
                <w:szCs w:val="19"/>
              </w:rPr>
              <w:t xml:space="preserve">(system load minus wind minus solar) and the same from the forecasts. This is the demand left for dispatchable and other resources, not the only driver of price [2]</w:t>
            </w:r>
          </w:p>
        </w:tc>
      </w:tr>
      <w:tr>
        <w:trPr>
          <w:cantSplit/>
        </w:trPr>
        <w:tc>
          <w:tcPr>
            <w:tcW w:w="2297" w:type="dxa"/>
          </w:tcPr>
          <w:p>
            <w:pPr>
              <w:pStyle w:val="Compact"/>
              <w:spacing w:after="20" w:before="20" w:line="240" w:lineRule="auto"/>
              <w:jc w:val="left"/>
            </w:pPr>
            <w:r>
              <w:rPr>
                <w:sz w:val="19"/>
                <w:szCs w:val="19"/>
              </w:rPr>
              <w:t xml:space="preserve">nfe</w:t>
            </w:r>
          </w:p>
        </w:tc>
        <w:tc>
          <w:tcPr>
            <w:tcW w:w="7351" w:type="dxa"/>
          </w:tcPr>
          <w:p>
            <w:pPr>
              <w:pStyle w:val="Compact"/>
              <w:spacing w:after="20" w:before="20" w:line="240" w:lineRule="auto"/>
              <w:jc w:val="left"/>
            </w:pPr>
            <w:r>
              <w:rPr>
                <w:sz w:val="19"/>
                <w:szCs w:val="19"/>
              </w:rPr>
              <w:t xml:space="preserve">Optional phase only. Net-load forecast error</w:t>
            </w:r>
            <w:r>
              <w:rPr>
                <w:sz w:val="19"/>
                <w:szCs w:val="19"/>
              </w:rPr>
              <w:t xml:space="preserve"> </w:t>
            </w:r>
            <m:oMath>
              <m:r>
                <m:t>n</m:t>
              </m:r>
              <m:r>
                <m:t>f</m:t>
              </m:r>
              <m:r>
                <m:t>e</m:t>
              </m:r>
              <m:r>
                <m:rPr>
                  <m:sty m:val="p"/>
                </m:rPr>
                <m:t>=</m:t>
              </m:r>
              <m:d>
                <m:dPr>
                  <m:begChr m:val="("/>
                  <m:endChr m:val=")"/>
                  <m:sepChr m:val=""/>
                  <m:grow/>
                </m:dPr>
                <m:e>
                  <m:r>
                    <m:t>N</m:t>
                  </m:r>
                  <m:r>
                    <m:rPr>
                      <m:sty m:val="p"/>
                    </m:rPr>
                    <m:t>−</m:t>
                  </m:r>
                  <m:acc>
                    <m:accPr>
                      <m:chr m:val="̂"/>
                    </m:accPr>
                    <m:e>
                      <m:r>
                        <m:t>N</m:t>
                      </m:r>
                    </m:e>
                  </m:acc>
                </m:e>
              </m:d>
              <m:r>
                <m:rPr>
                  <m:sty m:val="p"/>
                </m:rPr>
                <m:t>/</m:t>
              </m:r>
              <m:sSub>
                <m:e>
                  <m:r>
                    <m:t>N</m:t>
                  </m:r>
                </m:e>
                <m:sub>
                  <m:r>
                    <m:t>p</m:t>
                  </m:r>
                  <m:r>
                    <m:t>99.5</m:t>
                  </m:r>
                </m:sub>
              </m:sSub>
            </m:oMath>
            <w:r>
              <w:rPr>
                <w:sz w:val="19"/>
                <w:szCs w:val="19"/>
              </w:rPr>
              <w:t xml:space="preserve">, scaled by a fixed level rather than by net load itself</w:t>
            </w:r>
          </w:p>
        </w:tc>
      </w:tr>
      <w:tr>
        <w:trPr>
          <w:cantSplit/>
        </w:trPr>
        <w:tc>
          <w:tcPr>
            <w:tcW w:w="2297" w:type="dxa"/>
            <w:shd w:val="clear" w:color="auto" w:fill="F2F5F8"/>
          </w:tcPr>
          <w:p>
            <w:pPr>
              <w:pStyle w:val="Compact"/>
              <w:spacing w:after="20" w:before="20" w:line="240" w:lineRule="auto"/>
              <w:jc w:val="left"/>
            </w:pPr>
            <w:r>
              <w:rPr>
                <w:sz w:val="19"/>
                <w:szCs w:val="19"/>
              </w:rPr>
              <w:t xml:space="preserve">rt_basis, da_basis</w:t>
            </w:r>
          </w:p>
        </w:tc>
        <w:tc>
          <w:tcPr>
            <w:tcW w:w="7351" w:type="dxa"/>
            <w:shd w:val="clear" w:color="auto" w:fill="F2F5F8"/>
          </w:tcPr>
          <w:p>
            <w:pPr>
              <w:pStyle w:val="Compact"/>
              <w:spacing w:after="20" w:before="20" w:line="240" w:lineRule="auto"/>
              <w:jc w:val="left"/>
            </w:pPr>
            <w:r>
              <w:rPr>
                <w:sz w:val="19"/>
                <w:szCs w:val="19"/>
              </w:rPr>
              <w:t xml:space="preserve">Price basis of each zone against the load-weighted average of the other three, in RT and in DA. Descriptive only (D36)</w:t>
            </w:r>
          </w:p>
        </w:tc>
      </w:tr>
      <w:tr>
        <w:trPr>
          <w:cantSplit/>
        </w:trPr>
        <w:tc>
          <w:tcPr>
            <w:tcW w:w="2297" w:type="dxa"/>
          </w:tcPr>
          <w:p>
            <w:pPr>
              <w:pStyle w:val="Compact"/>
              <w:spacing w:after="20" w:before="20" w:line="240" w:lineRule="auto"/>
              <w:jc w:val="left"/>
            </w:pPr>
            <w:r>
              <w:rPr>
                <w:sz w:val="19"/>
                <w:szCs w:val="19"/>
              </w:rPr>
              <w:t xml:space="preserve">spread_rest, west_basis</w:t>
            </w:r>
          </w:p>
        </w:tc>
        <w:tc>
          <w:tcPr>
            <w:tcW w:w="7351" w:type="dxa"/>
          </w:tcPr>
          <w:p>
            <w:pPr>
              <w:pStyle w:val="Compact"/>
              <w:spacing w:after="20" w:before="20" w:line="240" w:lineRule="auto"/>
              <w:jc w:val="left"/>
            </w:pPr>
            <w:r>
              <w:rPr>
                <w:sz w:val="19"/>
                <w:szCs w:val="19"/>
              </w:rPr>
              <w:t xml:space="preserve">Optional phase only.</w:t>
            </w:r>
            <w:r>
              <w:rPr>
                <w:sz w:val="19"/>
                <w:szCs w:val="19"/>
              </w:rPr>
              <w:t xml:space="preserve"> </w:t>
            </w:r>
            <m:oMath>
              <m:sSub>
                <m:e>
                  <m:r>
                    <m:t>S</m:t>
                  </m:r>
                </m:e>
                <m:sub>
                  <m:r>
                    <m:rPr>
                      <m:nor/>
                      <m:sty m:val="p"/>
                    </m:rPr>
                    <m:t>rest</m:t>
                  </m:r>
                  <m:r>
                    <m:rPr>
                      <m:sty m:val="p"/>
                    </m:rPr>
                    <m:t>,</m:t>
                  </m:r>
                  <m:r>
                    <m:t>t</m:t>
                  </m:r>
                </m:sub>
              </m:sSub>
            </m:oMath>
            <w:r>
              <w:rPr>
                <w:sz w:val="19"/>
                <w:szCs w:val="19"/>
              </w:rPr>
              <w:t xml:space="preserve"> </w:t>
            </w:r>
            <w:r>
              <w:rPr>
                <w:sz w:val="19"/>
                <w:szCs w:val="19"/>
              </w:rPr>
              <w:t xml:space="preserve">is the load-weighted spread of Houston, North and South with weights renormalized over those three, and</w:t>
            </w:r>
            <w:r>
              <w:rPr>
                <w:sz w:val="19"/>
                <w:szCs w:val="19"/>
              </w:rPr>
              <w:t xml:space="preserve"> </w:t>
            </w:r>
            <m:oMath>
              <m:sSub>
                <m:e>
                  <m:r>
                    <m:t>B</m:t>
                  </m:r>
                </m:e>
                <m:sub>
                  <m:r>
                    <m:t>t</m:t>
                  </m:r>
                </m:sub>
              </m:sSub>
              <m:r>
                <m:rPr>
                  <m:sty m:val="p"/>
                </m:rPr>
                <m:t>=</m:t>
              </m:r>
              <m:sSub>
                <m:e>
                  <m:r>
                    <m:t>S</m:t>
                  </m:r>
                </m:e>
                <m:sub>
                  <m:r>
                    <m:rPr>
                      <m:nor/>
                      <m:sty m:val="p"/>
                    </m:rPr>
                    <m:t>West</m:t>
                  </m:r>
                  <m:r>
                    <m:rPr>
                      <m:sty m:val="p"/>
                    </m:rPr>
                    <m:t>,</m:t>
                  </m:r>
                  <m:r>
                    <m:t>t</m:t>
                  </m:r>
                </m:sub>
              </m:sSub>
              <m:r>
                <m:rPr>
                  <m:sty m:val="p"/>
                </m:rPr>
                <m:t>−</m:t>
              </m:r>
              <m:sSub>
                <m:e>
                  <m:r>
                    <m:t>S</m:t>
                  </m:r>
                </m:e>
                <m:sub>
                  <m:r>
                    <m:rPr>
                      <m:nor/>
                      <m:sty m:val="p"/>
                    </m:rPr>
                    <m:t>rest</m:t>
                  </m:r>
                  <m:r>
                    <m:rPr>
                      <m:sty m:val="p"/>
                    </m:rPr>
                    <m:t>,</m:t>
                  </m:r>
                  <m:r>
                    <m:t>t</m:t>
                  </m:r>
                </m:sub>
              </m:sSub>
            </m:oMath>
          </w:p>
        </w:tc>
      </w:tr>
    </w:tbl>
    <w:bookmarkEnd w:id="38"/>
    <w:bookmarkStart w:id="39" w:name="processed-layer-the-daily-modeling-table"/>
    <w:p>
      <w:pPr>
        <w:pStyle w:val="Heading2"/>
      </w:pPr>
      <w:bookmarkStart w:id="9018" w:name="_Toc9018"/>
      <w:r>
        <w:t xml:space="preserve">5.4 Processed layer — the daily modeling table</w:t>
      </w:r>
      <w:bookmarkEnd w:id="9018"/>
    </w:p>
    <w:p>
      <w:pPr>
        <w:pStyle w:val="FirstParagraph"/>
      </w:pPr>
      <w:r>
        <w:t xml:space="preserve">Grain is one row per</w:t>
      </w:r>
      <w:r>
        <w:t xml:space="preserve"> </w:t>
      </w:r>
      <w:r>
        <w:rPr>
          <w:bCs/>
          <w:b/>
        </w:rPr>
        <w:t xml:space="preserve">zone × local day</w:t>
      </w:r>
      <w:r>
        <w:t xml:space="preserve">, plus one row per day for</w:t>
      </w:r>
      <w:r>
        <w:t xml:space="preserve"> </w:t>
      </w:r>
      <w:r>
        <w:rPr>
          <w:rStyle w:val="VerbatimChar"/>
        </w:rPr>
        <w:t xml:space="preserve">SYSTEM</w:t>
      </w:r>
      <w:r>
        <w:t xml:space="preserve">. Primary key is (zone, local_date). That is 5 × 365 = 1,825 rows, but 365 rows per zone is the calendar, not the sample. Each model reports the number of days that actually pass its coverage rule. The zone rows feed the zone models and the SYSTEM rows feed the system model. The two are never stacked in one regression.</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814"/>
        <w:gridCol w:w="6834"/>
      </w:tblGrid>
      <w:tr>
        <w:trPr>
          <w:tblHeader/>
        </w:trPr>
        <w:tc>
          <w:tcPr>
            <w:tcW w:w="2814" w:type="dxa"/>
            <w:shd w:val="clear" w:color="auto" w:fill="1F3A5F"/>
          </w:tcPr>
          <w:p>
            <w:pPr>
              <w:pStyle w:val="Compact"/>
              <w:spacing w:after="20" w:before="20" w:line="240" w:lineRule="auto"/>
              <w:jc w:val="center"/>
            </w:pPr>
            <w:r>
              <w:rPr>
                <w:b/>
                <w:bCs/>
                <w:color w:val="FFFFFF"/>
                <w:sz w:val="19"/>
                <w:szCs w:val="19"/>
              </w:rPr>
              <w:t xml:space="preserve">Group</w:t>
            </w:r>
          </w:p>
        </w:tc>
        <w:tc>
          <w:tcPr>
            <w:tcW w:w="6834" w:type="dxa"/>
            <w:shd w:val="clear" w:color="auto" w:fill="1F3A5F"/>
          </w:tcPr>
          <w:p>
            <w:pPr>
              <w:pStyle w:val="Compact"/>
              <w:spacing w:after="20" w:before="20" w:line="240" w:lineRule="auto"/>
              <w:jc w:val="center"/>
            </w:pPr>
            <w:r>
              <w:rPr>
                <w:b/>
                <w:bCs/>
                <w:color w:val="FFFFFF"/>
                <w:sz w:val="19"/>
                <w:szCs w:val="19"/>
              </w:rPr>
              <w:t xml:space="preserve">Columns</w:t>
            </w:r>
          </w:p>
        </w:tc>
      </w:tr>
      <w:tr>
        <w:trPr>
          <w:cantSplit/>
        </w:trPr>
        <w:tc>
          <w:tcPr>
            <w:tcW w:w="2814" w:type="dxa"/>
          </w:tcPr>
          <w:p>
            <w:pPr>
              <w:pStyle w:val="Compact"/>
              <w:spacing w:after="20" w:before="20" w:line="240" w:lineRule="auto"/>
              <w:jc w:val="left"/>
            </w:pPr>
            <w:r>
              <w:rPr>
                <w:sz w:val="19"/>
                <w:szCs w:val="19"/>
              </w:rPr>
              <w:t xml:space="preserve">Coverage</w:t>
            </w:r>
          </w:p>
        </w:tc>
        <w:tc>
          <w:tcPr>
            <w:tcW w:w="6834" w:type="dxa"/>
          </w:tcPr>
          <w:p>
            <w:pPr>
              <w:pStyle w:val="Compact"/>
              <w:spacing w:after="20" w:before="20" w:line="240" w:lineRule="auto"/>
              <w:jc w:val="left"/>
            </w:pPr>
            <w:r>
              <w:rPr>
                <w:sz w:val="19"/>
                <w:szCs w:val="19"/>
              </w:rPr>
              <w:t xml:space="preserve">expected_hours (23, 24 or 25), n_spread_hours (hours with DA and a complete RT price), complete_day, n_onpeak_expected, n_onpeak_valid, and for each factor the hours it was built from</w:t>
            </w:r>
          </w:p>
        </w:tc>
      </w:tr>
      <w:tr>
        <w:trPr>
          <w:cantSplit/>
        </w:trPr>
        <w:tc>
          <w:tcPr>
            <w:tcW w:w="2814" w:type="dxa"/>
            <w:shd w:val="clear" w:color="auto" w:fill="F2F5F8"/>
          </w:tcPr>
          <w:p>
            <w:pPr>
              <w:pStyle w:val="Compact"/>
              <w:spacing w:after="20" w:before="20" w:line="240" w:lineRule="auto"/>
              <w:jc w:val="left"/>
            </w:pPr>
            <w:r>
              <w:rPr>
                <w:sz w:val="19"/>
                <w:szCs w:val="19"/>
              </w:rPr>
              <w:t xml:space="preserve">Representative spreads (level responses)</w:t>
            </w:r>
          </w:p>
        </w:tc>
        <w:tc>
          <w:tcPr>
            <w:tcW w:w="6834" w:type="dxa"/>
            <w:shd w:val="clear" w:color="auto" w:fill="F2F5F8"/>
          </w:tcPr>
          <w:p>
            <w:pPr>
              <w:pStyle w:val="Compact"/>
              <w:spacing w:after="20" w:before="20" w:line="240" w:lineRule="auto"/>
              <w:jc w:val="left"/>
            </w:pPr>
            <w:r>
              <w:rPr>
                <w:sz w:val="19"/>
                <w:szCs w:val="19"/>
              </w:rPr>
              <w:t xml:space="preserve">spread_mean (all-hours mean, main level response, defined every day), spread_onpeak_mean (weekdays only, missing on weekends, robustness), spread_offpeak_mean</w:t>
            </w:r>
          </w:p>
        </w:tc>
      </w:tr>
      <w:tr>
        <w:trPr>
          <w:cantSplit/>
        </w:trPr>
        <w:tc>
          <w:tcPr>
            <w:tcW w:w="2814" w:type="dxa"/>
          </w:tcPr>
          <w:p>
            <w:pPr>
              <w:pStyle w:val="Compact"/>
              <w:spacing w:after="20" w:before="20" w:line="240" w:lineRule="auto"/>
              <w:jc w:val="left"/>
            </w:pPr>
            <w:r>
              <w:rPr>
                <w:sz w:val="19"/>
                <w:szCs w:val="19"/>
              </w:rPr>
              <w:t xml:space="preserve">Spread volatility</w:t>
            </w:r>
          </w:p>
        </w:tc>
        <w:tc>
          <w:tcPr>
            <w:tcW w:w="6834" w:type="dxa"/>
          </w:tcPr>
          <w:p>
            <w:pPr>
              <w:pStyle w:val="Compact"/>
              <w:spacing w:after="20" w:before="20" w:line="240" w:lineRule="auto"/>
              <w:jc w:val="left"/>
            </w:pPr>
            <w:r>
              <w:rPr>
                <w:sz w:val="19"/>
                <w:szCs w:val="19"/>
              </w:rPr>
              <w:t xml:space="preserve">spread_sd (sample SD, ddof = 1), log_spread_sd (main volatility response), spread_abs_max, rt_intrahour_sd_mean</w:t>
            </w:r>
          </w:p>
        </w:tc>
      </w:tr>
      <w:tr>
        <w:trPr>
          <w:cantSplit/>
        </w:trPr>
        <w:tc>
          <w:tcPr>
            <w:tcW w:w="2814" w:type="dxa"/>
            <w:shd w:val="clear" w:color="auto" w:fill="F2F5F8"/>
          </w:tcPr>
          <w:p>
            <w:pPr>
              <w:pStyle w:val="Compact"/>
              <w:spacing w:after="20" w:before="20" w:line="240" w:lineRule="auto"/>
              <w:jc w:val="left"/>
            </w:pPr>
            <w:r>
              <w:rPr>
                <w:sz w:val="19"/>
                <w:szCs w:val="19"/>
              </w:rPr>
              <w:t xml:space="preserve">Price levels</w:t>
            </w:r>
          </w:p>
        </w:tc>
        <w:tc>
          <w:tcPr>
            <w:tcW w:w="6834" w:type="dxa"/>
            <w:shd w:val="clear" w:color="auto" w:fill="F2F5F8"/>
          </w:tcPr>
          <w:p>
            <w:pPr>
              <w:pStyle w:val="Compact"/>
              <w:spacing w:after="20" w:before="20" w:line="240" w:lineRule="auto"/>
              <w:jc w:val="left"/>
            </w:pPr>
            <w:r>
              <w:rPr>
                <w:sz w:val="19"/>
                <w:szCs w:val="19"/>
              </w:rPr>
              <w:t xml:space="preserve">da_mean, rt_mean, rt_sd</w:t>
            </w:r>
          </w:p>
        </w:tc>
      </w:tr>
      <w:tr>
        <w:trPr>
          <w:cantSplit/>
        </w:trPr>
        <w:tc>
          <w:tcPr>
            <w:tcW w:w="2814" w:type="dxa"/>
          </w:tcPr>
          <w:p>
            <w:pPr>
              <w:pStyle w:val="Compact"/>
              <w:spacing w:after="20" w:before="20" w:line="240" w:lineRule="auto"/>
              <w:jc w:val="left"/>
            </w:pPr>
            <w:r>
              <w:rPr>
                <w:sz w:val="19"/>
                <w:szCs w:val="19"/>
              </w:rPr>
              <w:t xml:space="preserve">Heat rates</w:t>
            </w:r>
          </w:p>
        </w:tc>
        <w:tc>
          <w:tcPr>
            <w:tcW w:w="6834" w:type="dxa"/>
          </w:tcPr>
          <w:p>
            <w:pPr>
              <w:pStyle w:val="Compact"/>
              <w:spacing w:after="20" w:before="20" w:line="240" w:lineRule="auto"/>
              <w:jc w:val="left"/>
            </w:pPr>
            <w:r>
              <w:rPr>
                <w:sz w:val="19"/>
                <w:szCs w:val="19"/>
              </w:rPr>
              <w:t xml:space="preserve">gas_price, gas_price_same, imhr_da_mean, imhr_rt_mean. Descriptive only</w:t>
            </w:r>
          </w:p>
        </w:tc>
      </w:tr>
      <w:tr>
        <w:trPr>
          <w:cantSplit/>
        </w:trPr>
        <w:tc>
          <w:tcPr>
            <w:tcW w:w="2814" w:type="dxa"/>
            <w:shd w:val="clear" w:color="auto" w:fill="F2F5F8"/>
          </w:tcPr>
          <w:p>
            <w:pPr>
              <w:pStyle w:val="Compact"/>
              <w:spacing w:after="20" w:before="20" w:line="240" w:lineRule="auto"/>
              <w:jc w:val="left"/>
            </w:pPr>
            <w:r>
              <w:rPr>
                <w:sz w:val="19"/>
                <w:szCs w:val="19"/>
              </w:rPr>
              <w:t xml:space="preserve">Load (zone factors)</w:t>
            </w:r>
          </w:p>
        </w:tc>
        <w:tc>
          <w:tcPr>
            <w:tcW w:w="6834" w:type="dxa"/>
            <w:shd w:val="clear" w:color="auto" w:fill="F2F5F8"/>
          </w:tcPr>
          <w:p>
            <w:pPr>
              <w:pStyle w:val="Compact"/>
              <w:spacing w:after="20" w:before="20" w:line="240" w:lineRule="auto"/>
              <w:jc w:val="left"/>
            </w:pPr>
            <w:r>
              <w:rPr>
                <w:sz w:val="19"/>
                <w:szCs w:val="19"/>
              </w:rPr>
              <w:t xml:space="preserve">load_mean, load_peak, load_peak_norm (main factor), load_factor (descriptive)</w:t>
            </w:r>
          </w:p>
        </w:tc>
      </w:tr>
      <w:tr>
        <w:trPr>
          <w:cantSplit/>
        </w:trPr>
        <w:tc>
          <w:tcPr>
            <w:tcW w:w="2814" w:type="dxa"/>
          </w:tcPr>
          <w:p>
            <w:pPr>
              <w:pStyle w:val="Compact"/>
              <w:spacing w:after="20" w:before="20" w:line="240" w:lineRule="auto"/>
              <w:jc w:val="left"/>
            </w:pPr>
            <w:r>
              <w:rPr>
                <w:sz w:val="19"/>
                <w:szCs w:val="19"/>
              </w:rPr>
              <w:t xml:space="preserve">System factors</w:t>
            </w:r>
          </w:p>
        </w:tc>
        <w:tc>
          <w:tcPr>
            <w:tcW w:w="6834" w:type="dxa"/>
          </w:tcPr>
          <w:p>
            <w:pPr>
              <w:pStyle w:val="Compact"/>
              <w:spacing w:after="20" w:before="20" w:line="240" w:lineRule="auto"/>
              <w:jc w:val="left"/>
            </w:pPr>
            <w:r>
              <w:rPr>
                <w:sz w:val="19"/>
                <w:szCs w:val="19"/>
              </w:rPr>
              <w:t xml:space="preserve">sys_temp, sys_load_peak_norm</w:t>
            </w:r>
          </w:p>
        </w:tc>
      </w:tr>
      <w:tr>
        <w:trPr>
          <w:cantSplit/>
        </w:trPr>
        <w:tc>
          <w:tcPr>
            <w:tcW w:w="2814" w:type="dxa"/>
            <w:shd w:val="clear" w:color="auto" w:fill="F2F5F8"/>
          </w:tcPr>
          <w:p>
            <w:pPr>
              <w:pStyle w:val="Compact"/>
              <w:spacing w:after="20" w:before="20" w:line="240" w:lineRule="auto"/>
              <w:jc w:val="left"/>
            </w:pPr>
            <w:r>
              <w:rPr>
                <w:sz w:val="19"/>
                <w:szCs w:val="19"/>
              </w:rPr>
              <w:t xml:space="preserve">Optional phase only</w:t>
            </w:r>
          </w:p>
        </w:tc>
        <w:tc>
          <w:tcPr>
            <w:tcW w:w="6834" w:type="dxa"/>
            <w:shd w:val="clear" w:color="auto" w:fill="F2F5F8"/>
          </w:tcPr>
          <w:p>
            <w:pPr>
              <w:pStyle w:val="Compact"/>
              <w:spacing w:after="20" w:before="20" w:line="240" w:lineRule="auto"/>
              <w:jc w:val="left"/>
            </w:pPr>
            <w:r>
              <w:rPr>
                <w:sz w:val="19"/>
                <w:szCs w:val="19"/>
              </w:rPr>
              <w:t xml:space="preserve">fe_pct_mean (signed), fe_pct_rms, temp_lw_mean, netload_peak_norm, nfe_mean, nfe_rms</w:t>
            </w:r>
          </w:p>
        </w:tc>
      </w:tr>
      <w:tr>
        <w:trPr>
          <w:cantSplit/>
        </w:trPr>
        <w:tc>
          <w:tcPr>
            <w:tcW w:w="2814" w:type="dxa"/>
          </w:tcPr>
          <w:p>
            <w:pPr>
              <w:pStyle w:val="Compact"/>
              <w:spacing w:after="20" w:before="20" w:line="240" w:lineRule="auto"/>
              <w:jc w:val="left"/>
            </w:pPr>
            <w:r>
              <w:rPr>
                <w:sz w:val="19"/>
                <w:szCs w:val="19"/>
              </w:rPr>
              <w:t xml:space="preserve">Temperature</w:t>
            </w:r>
          </w:p>
        </w:tc>
        <w:tc>
          <w:tcPr>
            <w:tcW w:w="6834" w:type="dxa"/>
          </w:tcPr>
          <w:p>
            <w:pPr>
              <w:pStyle w:val="Compact"/>
              <w:spacing w:after="20" w:before="20" w:line="240" w:lineRule="auto"/>
              <w:jc w:val="left"/>
            </w:pPr>
            <w:r>
              <w:rPr>
                <w:sz w:val="19"/>
                <w:szCs w:val="19"/>
              </w:rPr>
              <w:t xml:space="preserve">temp_mean, temp_max, temp_min, cdd, hdd (°F·day), temp_range_mean</w:t>
            </w:r>
          </w:p>
        </w:tc>
      </w:tr>
      <w:tr>
        <w:trPr>
          <w:cantSplit/>
        </w:trPr>
        <w:tc>
          <w:tcPr>
            <w:tcW w:w="2814" w:type="dxa"/>
            <w:shd w:val="clear" w:color="auto" w:fill="F2F5F8"/>
          </w:tcPr>
          <w:p>
            <w:pPr>
              <w:pStyle w:val="Compact"/>
              <w:spacing w:after="20" w:before="20" w:line="240" w:lineRule="auto"/>
              <w:jc w:val="left"/>
            </w:pPr>
            <w:r>
              <w:rPr>
                <w:sz w:val="19"/>
                <w:szCs w:val="19"/>
              </w:rPr>
              <w:t xml:space="preserve">Between-zone (optional phase only)</w:t>
            </w:r>
          </w:p>
        </w:tc>
        <w:tc>
          <w:tcPr>
            <w:tcW w:w="6834" w:type="dxa"/>
            <w:shd w:val="clear" w:color="auto" w:fill="F2F5F8"/>
          </w:tcPr>
          <w:p>
            <w:pPr>
              <w:pStyle w:val="Compact"/>
              <w:spacing w:after="20" w:before="20" w:line="240" w:lineRule="auto"/>
              <w:jc w:val="left"/>
            </w:pPr>
            <w:r>
              <w:rPr>
                <w:sz w:val="19"/>
                <w:szCs w:val="19"/>
              </w:rPr>
              <w:t xml:space="preserve">west_basis_mean, west_basis_sd, west_load_peak_norm, west_wind_fcst_norm, west_wind_surprise</w:t>
            </w:r>
          </w:p>
        </w:tc>
      </w:tr>
      <w:tr>
        <w:trPr>
          <w:cantSplit/>
        </w:trPr>
        <w:tc>
          <w:tcPr>
            <w:tcW w:w="2814" w:type="dxa"/>
          </w:tcPr>
          <w:p>
            <w:pPr>
              <w:pStyle w:val="Compact"/>
              <w:spacing w:after="20" w:before="20" w:line="240" w:lineRule="auto"/>
              <w:jc w:val="left"/>
            </w:pPr>
            <w:r>
              <w:rPr>
                <w:sz w:val="19"/>
                <w:szCs w:val="19"/>
              </w:rPr>
              <w:t xml:space="preserve">Flags</w:t>
            </w:r>
          </w:p>
        </w:tc>
        <w:tc>
          <w:tcPr>
            <w:tcW w:w="6834" w:type="dxa"/>
          </w:tcPr>
          <w:p>
            <w:pPr>
              <w:pStyle w:val="Compact"/>
              <w:spacing w:after="20" w:before="20" w:line="240" w:lineRule="auto"/>
              <w:jc w:val="left"/>
            </w:pPr>
            <w:r>
              <w:rPr>
                <w:sz w:val="19"/>
                <w:szCs w:val="19"/>
              </w:rPr>
              <w:t xml:space="preserve">month, weekday, post_rtcb (December 5, 2025 onward)</w:t>
            </w:r>
          </w:p>
        </w:tc>
      </w:tr>
    </w:tbl>
    <w:p>
      <w:pPr>
        <w:pStyle w:val="BodyText"/>
      </w:pPr>
      <w:r>
        <w:rPr>
          <w:bCs/>
          <w:b/>
        </w:rPr>
        <w:t xml:space="preserve">Coverage rule.</w:t>
      </w:r>
      <w:r>
        <w:t xml:space="preserve"> </w:t>
      </w:r>
      <w:r>
        <w:t xml:space="preserve">A day enters a model only if every expected local hour has a spread, which means a DA price and an RT price built from four distinct intervals, and only if the model’s factors are present for every hour they summarize. In the optional phase, forecast errors are computed on hours where both the actual and the forecast exist, and the daily error needs all expected hours. Days that fail stay in the table with complete_day = False and are counted in the Data section. If more than about 5% of days fail for a response, the report adds a sensitivity that uses partial days and says so. The fixed 23-hour threshold from version 3.1 is gone, because it let a normal day lose its spike hour and still pass.</w:t>
      </w:r>
    </w:p>
    <w:p>
      <w:pPr>
        <w:pStyle w:val="BodyText"/>
      </w:pPr>
      <w:r>
        <w:rPr>
          <w:bCs/>
          <w:b/>
        </w:rPr>
        <w:t xml:space="preserve">How the SYSTEM row is built.</w:t>
      </w:r>
      <w:r>
        <w:t xml:space="preserve"> </w:t>
      </w:r>
      <w:r>
        <w:t xml:space="preserve">System series are built once per UTC hour from the four zones, never by summing repeated system columns. A system hour needs all four zones. The daily system spread is the equal-hour mean of the hourly load-weighted spreads, and the report labels it that way, because an energy-weighted daily mean would answer a different question. System temperature is the average of the four zone temperatures weighted by each zone’s share of annual load, with the weights saved.</w:t>
      </w:r>
    </w:p>
    <w:p>
      <w:pPr>
        <w:pStyle w:val="BodyText"/>
      </w:pPr>
      <w:r>
        <w:rPr>
          <w:bCs/>
          <w:b/>
        </w:rPr>
        <w:t xml:space="preserve">The weekday on-peak sample.</w:t>
      </w:r>
      <w:r>
        <w:t xml:space="preserve"> </w:t>
      </w:r>
      <w:r>
        <w:t xml:space="preserve">Between October 1, 2025 and September 30, 2026 there are 261 weekdays and 104 weekend days. The on-peak mean exists only on weekdays, so its models have at most 261 observations before any coverage loss. Weekend values stay missing and are never set to zero. That is why the all-hours mean is the main level response.</w:t>
      </w:r>
    </w:p>
    <w:p>
      <w:pPr>
        <w:pStyle w:val="BodyText"/>
      </w:pPr>
      <w:r>
        <w:rPr>
          <w:bCs/>
          <w:b/>
        </w:rPr>
        <w:t xml:space="preserve">Logs and scales.</w:t>
      </w:r>
      <w:r>
        <w:t xml:space="preserve"> </w:t>
      </w:r>
      <w:r>
        <w:t xml:space="preserve">The log of SD needs SD &gt; 0. With one spike of size</w:t>
      </w:r>
      <w:r>
        <w:t xml:space="preserve"> </w:t>
      </w:r>
      <m:oMath>
        <m:r>
          <m:t>a</m:t>
        </m:r>
      </m:oMath>
      <w:r>
        <w:t xml:space="preserve"> </w:t>
      </w:r>
      <w:r>
        <w:t xml:space="preserve">in 24 hours the sample SD is about</w:t>
      </w:r>
      <w:r>
        <w:t xml:space="preserve"> </w:t>
      </w:r>
      <m:oMath>
        <m:r>
          <m:t>a</m:t>
        </m:r>
        <m:r>
          <m:rPr>
            <m:sty m:val="p"/>
          </m:rPr>
          <m:t>/</m:t>
        </m:r>
        <m:rad>
          <m:radPr>
            <m:degHide m:val="on"/>
          </m:radPr>
          <m:deg/>
          <m:e>
            <m:r>
              <m:t>24</m:t>
            </m:r>
          </m:e>
        </m:rad>
      </m:oMath>
      <w:r>
        <w:t xml:space="preserve">, so log SD is close to a spike indicator on spike days. Leverage and Cook’s distance show which days drive the fit. A day with SD = 0 has its log left empty and is counted. The asinh standardization needs a positive MAD of the model sample. The run asserts both and stops with a message if either fails.</w:t>
      </w:r>
    </w:p>
    <w:p>
      <w:pPr>
        <w:pStyle w:val="BodyText"/>
      </w:pPr>
      <w:r>
        <w:rPr>
          <w:bCs/>
          <w:b/>
        </w:rPr>
        <w:t xml:space="preserve">Units for effects.</w:t>
      </w:r>
      <w:r>
        <w:t xml:space="preserve"> </w:t>
      </w:r>
      <w:r>
        <w:t xml:space="preserve">Degree days are in °F·day. Peak loads enter normalized, and marginal effects are converted back to $/MWh per °F and per GW, where 1 GW is 1,000 MW.</w:t>
      </w:r>
    </w:p>
    <w:bookmarkEnd w:id="39"/>
    <w:bookmarkStart w:id="40" w:name="outputs"/>
    <w:p>
      <w:pPr>
        <w:pStyle w:val="Heading2"/>
      </w:pPr>
      <w:bookmarkStart w:id="9019" w:name="_Toc9019"/>
      <w:r>
        <w:t xml:space="preserve">5.5 Outputs</w:t>
      </w:r>
      <w:bookmarkEnd w:id="9019"/>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157"/>
        <w:gridCol w:w="1248"/>
        <w:gridCol w:w="1248"/>
        <w:gridCol w:w="4995"/>
      </w:tblGrid>
      <w:tr>
        <w:trPr>
          <w:tblHeader/>
        </w:trPr>
        <w:tc>
          <w:tcPr>
            <w:tcW w:w="2157" w:type="dxa"/>
            <w:shd w:val="clear" w:color="auto" w:fill="1F3A5F"/>
          </w:tcPr>
          <w:p>
            <w:pPr>
              <w:pStyle w:val="Compact"/>
              <w:spacing w:after="20" w:before="20" w:line="240" w:lineRule="auto"/>
              <w:jc w:val="center"/>
            </w:pPr>
            <w:r>
              <w:rPr>
                <w:b/>
                <w:bCs/>
                <w:color w:val="FFFFFF"/>
                <w:sz w:val="19"/>
                <w:szCs w:val="19"/>
              </w:rPr>
              <w:t xml:space="preserve">Output</w:t>
            </w:r>
          </w:p>
        </w:tc>
        <w:tc>
          <w:tcPr>
            <w:tcW w:w="1248" w:type="dxa"/>
            <w:shd w:val="clear" w:color="auto" w:fill="1F3A5F"/>
          </w:tcPr>
          <w:p>
            <w:pPr>
              <w:pStyle w:val="Compact"/>
              <w:spacing w:after="20" w:before="20" w:line="240" w:lineRule="auto"/>
              <w:jc w:val="center"/>
            </w:pPr>
            <w:r>
              <w:rPr>
                <w:b/>
                <w:bCs/>
                <w:color w:val="FFFFFF"/>
                <w:sz w:val="19"/>
                <w:szCs w:val="19"/>
              </w:rPr>
              <w:t xml:space="preserve">One row or file per</w:t>
            </w:r>
          </w:p>
        </w:tc>
        <w:tc>
          <w:tcPr>
            <w:tcW w:w="1248" w:type="dxa"/>
            <w:shd w:val="clear" w:color="auto" w:fill="1F3A5F"/>
          </w:tcPr>
          <w:p>
            <w:pPr>
              <w:pStyle w:val="Compact"/>
              <w:spacing w:after="20" w:before="20" w:line="240" w:lineRule="auto"/>
              <w:jc w:val="center"/>
            </w:pPr>
            <w:r>
              <w:rPr>
                <w:b/>
                <w:bCs/>
                <w:color w:val="FFFFFF"/>
                <w:sz w:val="19"/>
                <w:szCs w:val="19"/>
              </w:rPr>
              <w:t xml:space="preserve">Priority</w:t>
            </w:r>
          </w:p>
        </w:tc>
        <w:tc>
          <w:tcPr>
            <w:tcW w:w="4995" w:type="dxa"/>
            <w:shd w:val="clear" w:color="auto" w:fill="1F3A5F"/>
          </w:tcPr>
          <w:p>
            <w:pPr>
              <w:pStyle w:val="Compact"/>
              <w:spacing w:after="20" w:before="20" w:line="240" w:lineRule="auto"/>
              <w:jc w:val="center"/>
            </w:pPr>
            <w:r>
              <w:rPr>
                <w:b/>
                <w:bCs/>
                <w:color w:val="FFFFFF"/>
                <w:sz w:val="19"/>
                <w:szCs w:val="19"/>
              </w:rPr>
              <w:t xml:space="preserve">Purpose</w:t>
            </w:r>
          </w:p>
        </w:tc>
      </w:tr>
      <w:tr>
        <w:trPr>
          <w:cantSplit/>
        </w:trPr>
        <w:tc>
          <w:tcPr>
            <w:tcW w:w="2157" w:type="dxa"/>
          </w:tcPr>
          <w:p>
            <w:pPr>
              <w:pStyle w:val="Compact"/>
              <w:spacing w:after="20" w:before="20" w:line="240" w:lineRule="auto"/>
              <w:jc w:val="left"/>
            </w:pPr>
            <w:r>
              <w:rPr>
                <w:sz w:val="19"/>
                <w:szCs w:val="19"/>
              </w:rPr>
              <w:t xml:space="preserve">Representative spread table</w:t>
            </w:r>
          </w:p>
        </w:tc>
        <w:tc>
          <w:tcPr>
            <w:tcW w:w="1248" w:type="dxa"/>
          </w:tcPr>
          <w:p>
            <w:pPr>
              <w:pStyle w:val="Compact"/>
              <w:spacing w:after="20" w:before="20" w:line="240" w:lineRule="auto"/>
              <w:jc w:val="left"/>
            </w:pPr>
            <w:r>
              <w:rPr>
                <w:sz w:val="19"/>
                <w:szCs w:val="19"/>
              </w:rPr>
              <w:t xml:space="preserve">Zone, plus system</w:t>
            </w:r>
          </w:p>
        </w:tc>
        <w:tc>
          <w:tcPr>
            <w:tcW w:w="1248" w:type="dxa"/>
          </w:tcPr>
          <w:p>
            <w:pPr>
              <w:pStyle w:val="Compact"/>
              <w:spacing w:after="20" w:before="20" w:line="240" w:lineRule="auto"/>
              <w:jc w:val="left"/>
            </w:pPr>
            <w:r>
              <w:rPr>
                <w:sz w:val="19"/>
                <w:szCs w:val="19"/>
              </w:rPr>
              <w:t xml:space="preserve">Required</w:t>
            </w:r>
          </w:p>
        </w:tc>
        <w:tc>
          <w:tcPr>
            <w:tcW w:w="4995" w:type="dxa"/>
          </w:tcPr>
          <w:p>
            <w:pPr>
              <w:pStyle w:val="Compact"/>
              <w:spacing w:after="20" w:before="20" w:line="240" w:lineRule="auto"/>
              <w:jc w:val="left"/>
            </w:pPr>
            <w:r>
              <w:rPr>
                <w:sz w:val="19"/>
                <w:szCs w:val="19"/>
              </w:rPr>
              <w:t xml:space="preserve">All-hours, on-peak and off-peak means with mean, median, SD, 5th and 95th percentiles, share of days with DA above RT, and the number of days each statistic uses</w:t>
            </w:r>
          </w:p>
        </w:tc>
      </w:tr>
      <w:tr>
        <w:trPr>
          <w:cantSplit/>
        </w:trPr>
        <w:tc>
          <w:tcPr>
            <w:tcW w:w="2157" w:type="dxa"/>
            <w:shd w:val="clear" w:color="auto" w:fill="F2F5F8"/>
          </w:tcPr>
          <w:p>
            <w:pPr>
              <w:pStyle w:val="Compact"/>
              <w:spacing w:after="20" w:before="20" w:line="240" w:lineRule="auto"/>
              <w:jc w:val="left"/>
            </w:pPr>
            <w:r>
              <w:rPr>
                <w:sz w:val="19"/>
                <w:szCs w:val="19"/>
              </w:rPr>
              <w:t xml:space="preserve">Between-zone columns</w:t>
            </w:r>
          </w:p>
        </w:tc>
        <w:tc>
          <w:tcPr>
            <w:tcW w:w="1248" w:type="dxa"/>
            <w:shd w:val="clear" w:color="auto" w:fill="F2F5F8"/>
          </w:tcPr>
          <w:p>
            <w:pPr>
              <w:pStyle w:val="Compact"/>
              <w:spacing w:after="20" w:before="20" w:line="240" w:lineRule="auto"/>
              <w:jc w:val="left"/>
            </w:pPr>
            <w:r>
              <w:rPr>
                <w:sz w:val="19"/>
                <w:szCs w:val="19"/>
              </w:rPr>
              <w:t xml:space="preserve">Zone</w:t>
            </w:r>
          </w:p>
        </w:tc>
        <w:tc>
          <w:tcPr>
            <w:tcW w:w="1248" w:type="dxa"/>
            <w:shd w:val="clear" w:color="auto" w:fill="F2F5F8"/>
          </w:tcPr>
          <w:p>
            <w:pPr>
              <w:pStyle w:val="Compact"/>
              <w:spacing w:after="20" w:before="20" w:line="240" w:lineRule="auto"/>
              <w:jc w:val="left"/>
            </w:pPr>
            <w:r>
              <w:rPr>
                <w:sz w:val="19"/>
                <w:szCs w:val="19"/>
              </w:rPr>
              <w:t xml:space="preserve">Core</w:t>
            </w:r>
          </w:p>
        </w:tc>
        <w:tc>
          <w:tcPr>
            <w:tcW w:w="4995" w:type="dxa"/>
            <w:shd w:val="clear" w:color="auto" w:fill="F2F5F8"/>
          </w:tcPr>
          <w:p>
            <w:pPr>
              <w:pStyle w:val="Compact"/>
              <w:spacing w:after="20" w:before="20" w:line="240" w:lineRule="auto"/>
              <w:jc w:val="left"/>
            </w:pPr>
            <w:r>
              <w:rPr>
                <w:sz w:val="19"/>
                <w:szCs w:val="19"/>
              </w:rPr>
              <w:t xml:space="preserve">Correlation of each zone’s daily spread with the system spread, the first principal component’s share of variance, and the RT and DA price basis (mean, 5th and 95th percentiles, share of hours with an absolute basis above $5 and $20). Merged into the representative spread table (D36)</w:t>
            </w:r>
          </w:p>
        </w:tc>
      </w:tr>
      <w:tr>
        <w:trPr>
          <w:cantSplit/>
        </w:trPr>
        <w:tc>
          <w:tcPr>
            <w:tcW w:w="2157" w:type="dxa"/>
          </w:tcPr>
          <w:p>
            <w:pPr>
              <w:pStyle w:val="Compact"/>
              <w:spacing w:after="20" w:before="20" w:line="240" w:lineRule="auto"/>
              <w:jc w:val="left"/>
            </w:pPr>
            <w:r>
              <w:rPr>
                <w:sz w:val="19"/>
                <w:szCs w:val="19"/>
              </w:rPr>
              <w:t xml:space="preserve">Four-zone results table</w:t>
            </w:r>
          </w:p>
        </w:tc>
        <w:tc>
          <w:tcPr>
            <w:tcW w:w="1248" w:type="dxa"/>
          </w:tcPr>
          <w:p>
            <w:pPr>
              <w:pStyle w:val="Compact"/>
              <w:spacing w:after="20" w:before="20" w:line="240" w:lineRule="auto"/>
              <w:jc w:val="left"/>
            </w:pPr>
            <w:r>
              <w:rPr>
                <w:sz w:val="19"/>
                <w:szCs w:val="19"/>
              </w:rPr>
              <w:t xml:space="preserve">Model</w:t>
            </w:r>
          </w:p>
        </w:tc>
        <w:tc>
          <w:tcPr>
            <w:tcW w:w="1248" w:type="dxa"/>
          </w:tcPr>
          <w:p>
            <w:pPr>
              <w:pStyle w:val="Compact"/>
              <w:spacing w:after="20" w:before="20" w:line="240" w:lineRule="auto"/>
              <w:jc w:val="left"/>
            </w:pPr>
            <w:r>
              <w:rPr>
                <w:sz w:val="19"/>
                <w:szCs w:val="19"/>
              </w:rPr>
              <w:t xml:space="preserve">Required</w:t>
            </w:r>
          </w:p>
        </w:tc>
        <w:tc>
          <w:tcPr>
            <w:tcW w:w="4995" w:type="dxa"/>
          </w:tcPr>
          <w:p>
            <w:pPr>
              <w:pStyle w:val="Compact"/>
              <w:spacing w:after="20" w:before="20" w:line="240" w:lineRule="auto"/>
              <w:jc w:val="left"/>
            </w:pPr>
            <w:r>
              <w:rPr>
                <w:sz w:val="19"/>
                <w:szCs w:val="19"/>
              </w:rPr>
              <w:t xml:space="preserve">n, factors, HAC lag,</w:t>
            </w:r>
            <w:r>
              <w:rPr>
                <w:sz w:val="19"/>
                <w:szCs w:val="19"/>
              </w:rPr>
              <w:t xml:space="preserve"> </w:t>
            </w:r>
            <m:oMath>
              <m:sSup>
                <m:e>
                  <m:r>
                    <m:t>R</m:t>
                  </m:r>
                </m:e>
                <m:sup>
                  <m:r>
                    <m:t>2</m:t>
                  </m:r>
                </m:sup>
              </m:sSup>
            </m:oMath>
            <w:r>
              <w:rPr>
                <w:sz w:val="19"/>
                <w:szCs w:val="19"/>
              </w:rPr>
              <w:t xml:space="preserve">, adjusted</w:t>
            </w:r>
            <w:r>
              <w:rPr>
                <w:sz w:val="19"/>
                <w:szCs w:val="19"/>
              </w:rPr>
              <w:t xml:space="preserve"> </w:t>
            </w:r>
            <m:oMath>
              <m:sSup>
                <m:e>
                  <m:r>
                    <m:t>R</m:t>
                  </m:r>
                </m:e>
                <m:sup>
                  <m:r>
                    <m:t>2</m:t>
                  </m:r>
                </m:sup>
              </m:sSup>
            </m:oMath>
            <w:r>
              <w:rPr>
                <w:sz w:val="19"/>
                <w:szCs w:val="19"/>
              </w:rPr>
              <w:t xml:space="preserve">, terms kept by the search, cubic-extension test, shape label, lowest and highest fitted values over observed days</w:t>
            </w:r>
          </w:p>
        </w:tc>
      </w:tr>
      <w:tr>
        <w:trPr>
          <w:cantSplit/>
        </w:trPr>
        <w:tc>
          <w:tcPr>
            <w:tcW w:w="2157" w:type="dxa"/>
            <w:shd w:val="clear" w:color="auto" w:fill="F2F5F8"/>
          </w:tcPr>
          <w:p>
            <w:pPr>
              <w:pStyle w:val="Compact"/>
              <w:spacing w:after="20" w:before="20" w:line="240" w:lineRule="auto"/>
              <w:jc w:val="left"/>
            </w:pPr>
            <w:r>
              <w:rPr>
                <w:sz w:val="19"/>
                <w:szCs w:val="19"/>
              </w:rPr>
              <w:t xml:space="preserve">Sequential sums of squares</w:t>
            </w:r>
          </w:p>
        </w:tc>
        <w:tc>
          <w:tcPr>
            <w:tcW w:w="1248" w:type="dxa"/>
            <w:shd w:val="clear" w:color="auto" w:fill="F2F5F8"/>
          </w:tcPr>
          <w:p>
            <w:pPr>
              <w:pStyle w:val="Compact"/>
              <w:spacing w:after="20" w:before="20" w:line="240" w:lineRule="auto"/>
              <w:jc w:val="left"/>
            </w:pPr>
            <w:r>
              <w:rPr>
                <w:sz w:val="19"/>
                <w:szCs w:val="19"/>
              </w:rPr>
              <w:t xml:space="preserve">Model</w:t>
            </w:r>
          </w:p>
        </w:tc>
        <w:tc>
          <w:tcPr>
            <w:tcW w:w="1248" w:type="dxa"/>
            <w:shd w:val="clear" w:color="auto" w:fill="F2F5F8"/>
          </w:tcPr>
          <w:p>
            <w:pPr>
              <w:pStyle w:val="Compact"/>
              <w:spacing w:after="20" w:before="20" w:line="240" w:lineRule="auto"/>
              <w:jc w:val="left"/>
            </w:pPr>
            <w:r>
              <w:rPr>
                <w:sz w:val="19"/>
                <w:szCs w:val="19"/>
              </w:rPr>
              <w:t xml:space="preserve">Required</w:t>
            </w:r>
          </w:p>
        </w:tc>
        <w:tc>
          <w:tcPr>
            <w:tcW w:w="4995" w:type="dxa"/>
            <w:shd w:val="clear" w:color="auto" w:fill="F2F5F8"/>
          </w:tcPr>
          <w:p>
            <w:pPr>
              <w:pStyle w:val="Compact"/>
              <w:spacing w:after="20" w:before="20" w:line="240" w:lineRule="auto"/>
              <w:jc w:val="left"/>
            </w:pPr>
            <w:r>
              <w:rPr>
                <w:sz w:val="19"/>
                <w:szCs w:val="19"/>
              </w:rPr>
              <w:t xml:space="preserve">Descriptive split of explained variation into block, linear, quadratic and interaction groups, entered in that order. No p-values in this table</w:t>
            </w:r>
          </w:p>
        </w:tc>
      </w:tr>
      <w:tr>
        <w:trPr>
          <w:cantSplit/>
        </w:trPr>
        <w:tc>
          <w:tcPr>
            <w:tcW w:w="2157" w:type="dxa"/>
          </w:tcPr>
          <w:p>
            <w:pPr>
              <w:pStyle w:val="Compact"/>
              <w:spacing w:after="20" w:before="20" w:line="240" w:lineRule="auto"/>
              <w:jc w:val="left"/>
            </w:pPr>
            <w:r>
              <w:rPr>
                <w:sz w:val="19"/>
                <w:szCs w:val="19"/>
              </w:rPr>
              <w:t xml:space="preserve">Conditional HAC tests</w:t>
            </w:r>
          </w:p>
        </w:tc>
        <w:tc>
          <w:tcPr>
            <w:tcW w:w="1248" w:type="dxa"/>
          </w:tcPr>
          <w:p>
            <w:pPr>
              <w:pStyle w:val="Compact"/>
              <w:spacing w:after="20" w:before="20" w:line="240" w:lineRule="auto"/>
              <w:jc w:val="left"/>
            </w:pPr>
            <w:r>
              <w:rPr>
                <w:sz w:val="19"/>
                <w:szCs w:val="19"/>
              </w:rPr>
              <w:t xml:space="preserve">Model</w:t>
            </w:r>
          </w:p>
        </w:tc>
        <w:tc>
          <w:tcPr>
            <w:tcW w:w="1248" w:type="dxa"/>
          </w:tcPr>
          <w:p>
            <w:pPr>
              <w:pStyle w:val="Compact"/>
              <w:spacing w:after="20" w:before="20" w:line="240" w:lineRule="auto"/>
              <w:jc w:val="left"/>
            </w:pPr>
            <w:r>
              <w:rPr>
                <w:sz w:val="19"/>
                <w:szCs w:val="19"/>
              </w:rPr>
              <w:t xml:space="preserve">Required</w:t>
            </w:r>
          </w:p>
        </w:tc>
        <w:tc>
          <w:tcPr>
            <w:tcW w:w="4995" w:type="dxa"/>
          </w:tcPr>
          <w:p>
            <w:pPr>
              <w:pStyle w:val="Compact"/>
              <w:spacing w:after="20" w:before="20" w:line="240" w:lineRule="auto"/>
              <w:jc w:val="left"/>
            </w:pPr>
            <w:r>
              <w:rPr>
                <w:sz w:val="19"/>
                <w:szCs w:val="19"/>
              </w:rPr>
              <w:t xml:space="preserve">Wald tests in the full quadratic that each group’s coefficients, and each factor’s terms, are zero. Labeled approximate</w:t>
            </w:r>
          </w:p>
        </w:tc>
      </w:tr>
      <w:tr>
        <w:trPr>
          <w:cantSplit/>
        </w:trPr>
        <w:tc>
          <w:tcPr>
            <w:tcW w:w="2157" w:type="dxa"/>
            <w:shd w:val="clear" w:color="auto" w:fill="F2F5F8"/>
          </w:tcPr>
          <w:p>
            <w:pPr>
              <w:pStyle w:val="Compact"/>
              <w:spacing w:after="20" w:before="20" w:line="240" w:lineRule="auto"/>
              <w:jc w:val="left"/>
            </w:pPr>
            <w:r>
              <w:rPr>
                <w:sz w:val="19"/>
                <w:szCs w:val="19"/>
              </w:rPr>
              <w:t xml:space="preserve">Coefficient table</w:t>
            </w:r>
          </w:p>
        </w:tc>
        <w:tc>
          <w:tcPr>
            <w:tcW w:w="1248" w:type="dxa"/>
            <w:shd w:val="clear" w:color="auto" w:fill="F2F5F8"/>
          </w:tcPr>
          <w:p>
            <w:pPr>
              <w:pStyle w:val="Compact"/>
              <w:spacing w:after="20" w:before="20" w:line="240" w:lineRule="auto"/>
              <w:jc w:val="left"/>
            </w:pPr>
            <w:r>
              <w:rPr>
                <w:sz w:val="19"/>
                <w:szCs w:val="19"/>
              </w:rPr>
              <w:t xml:space="preserve">Model</w:t>
            </w:r>
          </w:p>
        </w:tc>
        <w:tc>
          <w:tcPr>
            <w:tcW w:w="1248" w:type="dxa"/>
            <w:shd w:val="clear" w:color="auto" w:fill="F2F5F8"/>
          </w:tcPr>
          <w:p>
            <w:pPr>
              <w:pStyle w:val="Compact"/>
              <w:spacing w:after="20" w:before="20" w:line="240" w:lineRule="auto"/>
              <w:jc w:val="left"/>
            </w:pPr>
            <w:r>
              <w:rPr>
                <w:sz w:val="19"/>
                <w:szCs w:val="19"/>
              </w:rPr>
              <w:t xml:space="preserve">Required</w:t>
            </w:r>
          </w:p>
        </w:tc>
        <w:tc>
          <w:tcPr>
            <w:tcW w:w="4995" w:type="dxa"/>
            <w:shd w:val="clear" w:color="auto" w:fill="F2F5F8"/>
          </w:tcPr>
          <w:p>
            <w:pPr>
              <w:pStyle w:val="Compact"/>
              <w:spacing w:after="20" w:before="20" w:line="240" w:lineRule="auto"/>
              <w:jc w:val="left"/>
            </w:pPr>
            <w:r>
              <w:rPr>
                <w:sz w:val="19"/>
                <w:szCs w:val="19"/>
              </w:rPr>
              <w:t xml:space="preserve">Full-quadratic coefficients with HAC standard errors</w:t>
            </w:r>
          </w:p>
        </w:tc>
      </w:tr>
      <w:tr>
        <w:trPr>
          <w:cantSplit/>
        </w:trPr>
        <w:tc>
          <w:tcPr>
            <w:tcW w:w="2157" w:type="dxa"/>
          </w:tcPr>
          <w:p>
            <w:pPr>
              <w:pStyle w:val="Compact"/>
              <w:spacing w:after="20" w:before="20" w:line="240" w:lineRule="auto"/>
              <w:jc w:val="left"/>
            </w:pPr>
            <w:r>
              <w:rPr>
                <w:sz w:val="19"/>
                <w:szCs w:val="19"/>
              </w:rPr>
              <w:t xml:space="preserve">Marginal effects</w:t>
            </w:r>
          </w:p>
        </w:tc>
        <w:tc>
          <w:tcPr>
            <w:tcW w:w="1248" w:type="dxa"/>
          </w:tcPr>
          <w:p>
            <w:pPr>
              <w:pStyle w:val="Compact"/>
              <w:spacing w:after="20" w:before="20" w:line="240" w:lineRule="auto"/>
              <w:jc w:val="left"/>
            </w:pPr>
            <w:r>
              <w:rPr>
                <w:sz w:val="19"/>
                <w:szCs w:val="19"/>
              </w:rPr>
              <w:t xml:space="preserve">Model</w:t>
            </w:r>
          </w:p>
        </w:tc>
        <w:tc>
          <w:tcPr>
            <w:tcW w:w="1248" w:type="dxa"/>
          </w:tcPr>
          <w:p>
            <w:pPr>
              <w:pStyle w:val="Compact"/>
              <w:spacing w:after="20" w:before="20" w:line="240" w:lineRule="auto"/>
              <w:jc w:val="left"/>
            </w:pPr>
            <w:r>
              <w:rPr>
                <w:sz w:val="19"/>
                <w:szCs w:val="19"/>
              </w:rPr>
              <w:t xml:space="preserve">Required</w:t>
            </w:r>
          </w:p>
        </w:tc>
        <w:tc>
          <w:tcPr>
            <w:tcW w:w="4995" w:type="dxa"/>
          </w:tcPr>
          <w:p>
            <w:pPr>
              <w:pStyle w:val="Compact"/>
              <w:spacing w:after="20" w:before="20" w:line="240" w:lineRule="auto"/>
              <w:jc w:val="left"/>
            </w:pPr>
            <m:oMath>
              <m:r>
                <m:rPr>
                  <m:sty m:val="p"/>
                </m:rPr>
                <m:t>∂</m:t>
              </m:r>
              <m:acc>
                <m:accPr>
                  <m:chr m:val="̂"/>
                </m:accPr>
                <m:e>
                  <m:r>
                    <m:t>y</m:t>
                  </m:r>
                </m:e>
              </m:acc>
              <m:r>
                <m:rPr>
                  <m:sty m:val="p"/>
                </m:rPr>
                <m:t>/</m:t>
              </m:r>
              <m:r>
                <m:rPr>
                  <m:sty m:val="p"/>
                </m:rPr>
                <m:t>∂</m:t>
              </m:r>
              <m:r>
                <m:t>T</m:t>
              </m:r>
            </m:oMath>
            <w:r>
              <w:rPr>
                <w:sz w:val="19"/>
                <w:szCs w:val="19"/>
              </w:rPr>
              <w:t xml:space="preserve"> </w:t>
            </w:r>
            <w:r>
              <w:rPr>
                <w:sz w:val="19"/>
                <w:szCs w:val="19"/>
              </w:rPr>
              <w:t xml:space="preserve">and</w:t>
            </w:r>
            <w:r>
              <w:rPr>
                <w:sz w:val="19"/>
                <w:szCs w:val="19"/>
              </w:rPr>
              <w:t xml:space="preserve"> </w:t>
            </w:r>
            <m:oMath>
              <m:r>
                <m:rPr>
                  <m:sty m:val="p"/>
                </m:rPr>
                <m:t>∂</m:t>
              </m:r>
              <m:acc>
                <m:accPr>
                  <m:chr m:val="̂"/>
                </m:accPr>
                <m:e>
                  <m:r>
                    <m:t>y</m:t>
                  </m:r>
                </m:e>
              </m:acc>
              <m:r>
                <m:rPr>
                  <m:sty m:val="p"/>
                </m:rPr>
                <m:t>/</m:t>
              </m:r>
              <m:r>
                <m:rPr>
                  <m:sty m:val="p"/>
                </m:rPr>
                <m:t>∂</m:t>
              </m:r>
              <m:r>
                <m:rPr>
                  <m:nor/>
                  <m:sty m:val="p"/>
                </m:rPr>
                <m:t>load</m:t>
              </m:r>
            </m:oMath>
            <w:r>
              <w:rPr>
                <w:sz w:val="19"/>
                <w:szCs w:val="19"/>
              </w:rPr>
              <w:t xml:space="preserve"> </w:t>
            </w:r>
            <w:r>
              <w:rPr>
                <w:sz w:val="19"/>
                <w:szCs w:val="19"/>
              </w:rPr>
              <w:t xml:space="preserve">at a mild, a hot and a cold observed day, in $/MWh per °F and per GW, with approximate intervals</w:t>
            </w:r>
          </w:p>
        </w:tc>
      </w:tr>
      <w:tr>
        <w:trPr>
          <w:cantSplit/>
        </w:trPr>
        <w:tc>
          <w:tcPr>
            <w:tcW w:w="2157" w:type="dxa"/>
            <w:shd w:val="clear" w:color="auto" w:fill="F2F5F8"/>
          </w:tcPr>
          <w:p>
            <w:pPr>
              <w:pStyle w:val="Compact"/>
              <w:spacing w:after="20" w:before="20" w:line="240" w:lineRule="auto"/>
              <w:jc w:val="left"/>
            </w:pPr>
            <w:r>
              <w:rPr>
                <w:sz w:val="19"/>
                <w:szCs w:val="19"/>
              </w:rPr>
              <w:t xml:space="preserve">Selection history</w:t>
            </w:r>
          </w:p>
        </w:tc>
        <w:tc>
          <w:tcPr>
            <w:tcW w:w="1248" w:type="dxa"/>
            <w:shd w:val="clear" w:color="auto" w:fill="F2F5F8"/>
          </w:tcPr>
          <w:p>
            <w:pPr>
              <w:pStyle w:val="Compact"/>
              <w:spacing w:after="20" w:before="20" w:line="240" w:lineRule="auto"/>
              <w:jc w:val="left"/>
            </w:pPr>
            <w:r>
              <w:rPr>
                <w:sz w:val="19"/>
                <w:szCs w:val="19"/>
              </w:rPr>
              <w:t xml:space="preserve">Model</w:t>
            </w:r>
          </w:p>
        </w:tc>
        <w:tc>
          <w:tcPr>
            <w:tcW w:w="1248" w:type="dxa"/>
            <w:shd w:val="clear" w:color="auto" w:fill="F2F5F8"/>
          </w:tcPr>
          <w:p>
            <w:pPr>
              <w:pStyle w:val="Compact"/>
              <w:spacing w:after="20" w:before="20" w:line="240" w:lineRule="auto"/>
              <w:jc w:val="left"/>
            </w:pPr>
            <w:r>
              <w:rPr>
                <w:sz w:val="19"/>
                <w:szCs w:val="19"/>
              </w:rPr>
              <w:t xml:space="preserve">Saved only</w:t>
            </w:r>
          </w:p>
        </w:tc>
        <w:tc>
          <w:tcPr>
            <w:tcW w:w="4995" w:type="dxa"/>
            <w:shd w:val="clear" w:color="auto" w:fill="F2F5F8"/>
          </w:tcPr>
          <w:p>
            <w:pPr>
              <w:pStyle w:val="Compact"/>
              <w:spacing w:after="20" w:before="20" w:line="240" w:lineRule="auto"/>
              <w:jc w:val="left"/>
            </w:pPr>
            <w:r>
              <w:rPr>
                <w:sz w:val="19"/>
                <w:szCs w:val="19"/>
              </w:rPr>
              <w:t xml:space="preserve">Which terms the NCSS search removed, in machine-readable form for the repository</w:t>
            </w:r>
          </w:p>
        </w:tc>
      </w:tr>
      <w:tr>
        <w:trPr>
          <w:cantSplit/>
        </w:trPr>
        <w:tc>
          <w:tcPr>
            <w:tcW w:w="2157" w:type="dxa"/>
          </w:tcPr>
          <w:p>
            <w:pPr>
              <w:pStyle w:val="Compact"/>
              <w:spacing w:after="20" w:before="20" w:line="240" w:lineRule="auto"/>
              <w:jc w:val="left"/>
            </w:pPr>
            <w:r>
              <w:rPr>
                <w:sz w:val="19"/>
                <w:szCs w:val="19"/>
              </w:rPr>
              <w:t xml:space="preserve">Diagnostics</w:t>
            </w:r>
          </w:p>
        </w:tc>
        <w:tc>
          <w:tcPr>
            <w:tcW w:w="1248" w:type="dxa"/>
          </w:tcPr>
          <w:p>
            <w:pPr>
              <w:pStyle w:val="Compact"/>
              <w:spacing w:after="20" w:before="20" w:line="240" w:lineRule="auto"/>
              <w:jc w:val="left"/>
            </w:pPr>
            <w:r>
              <w:rPr>
                <w:sz w:val="19"/>
                <w:szCs w:val="19"/>
              </w:rPr>
              <w:t xml:space="preserve">Model</w:t>
            </w:r>
          </w:p>
        </w:tc>
        <w:tc>
          <w:tcPr>
            <w:tcW w:w="1248" w:type="dxa"/>
          </w:tcPr>
          <w:p>
            <w:pPr>
              <w:pStyle w:val="Compact"/>
              <w:spacing w:after="20" w:before="20" w:line="240" w:lineRule="auto"/>
              <w:jc w:val="left"/>
            </w:pPr>
            <w:r>
              <w:rPr>
                <w:sz w:val="19"/>
                <w:szCs w:val="19"/>
              </w:rPr>
              <w:t xml:space="preserve">Required</w:t>
            </w:r>
          </w:p>
        </w:tc>
        <w:tc>
          <w:tcPr>
            <w:tcW w:w="4995" w:type="dxa"/>
          </w:tcPr>
          <w:p>
            <w:pPr>
              <w:pStyle w:val="Compact"/>
              <w:spacing w:after="20" w:before="20" w:line="240" w:lineRule="auto"/>
              <w:jc w:val="left"/>
            </w:pPr>
            <w:r>
              <w:rPr>
                <w:sz w:val="19"/>
                <w:szCs w:val="19"/>
              </w:rPr>
              <w:t xml:space="preserve">VIF, condition number, rank, leverage, Cook’s distance, residual plots, residual autocorrelation</w:t>
            </w:r>
          </w:p>
        </w:tc>
      </w:tr>
      <w:tr>
        <w:trPr>
          <w:cantSplit/>
        </w:trPr>
        <w:tc>
          <w:tcPr>
            <w:tcW w:w="2157" w:type="dxa"/>
            <w:shd w:val="clear" w:color="auto" w:fill="F2F5F8"/>
          </w:tcPr>
          <w:p>
            <w:pPr>
              <w:pStyle w:val="Compact"/>
              <w:spacing w:after="20" w:before="20" w:line="240" w:lineRule="auto"/>
              <w:jc w:val="left"/>
            </w:pPr>
            <w:r>
              <w:rPr>
                <w:sz w:val="19"/>
                <w:szCs w:val="19"/>
              </w:rPr>
              <w:t xml:space="preserve">System and robustness rows</w:t>
            </w:r>
          </w:p>
        </w:tc>
        <w:tc>
          <w:tcPr>
            <w:tcW w:w="1248" w:type="dxa"/>
            <w:shd w:val="clear" w:color="auto" w:fill="F2F5F8"/>
          </w:tcPr>
          <w:p>
            <w:pPr>
              <w:pStyle w:val="Compact"/>
              <w:spacing w:after="20" w:before="20" w:line="240" w:lineRule="auto"/>
              <w:jc w:val="left"/>
            </w:pPr>
            <w:r>
              <w:rPr>
                <w:sz w:val="19"/>
                <w:szCs w:val="19"/>
              </w:rPr>
              <w:t xml:space="preserve">Model</w:t>
            </w:r>
          </w:p>
        </w:tc>
        <w:tc>
          <w:tcPr>
            <w:tcW w:w="1248" w:type="dxa"/>
            <w:shd w:val="clear" w:color="auto" w:fill="F2F5F8"/>
          </w:tcPr>
          <w:p>
            <w:pPr>
              <w:pStyle w:val="Compact"/>
              <w:spacing w:after="20" w:before="20" w:line="240" w:lineRule="auto"/>
              <w:jc w:val="left"/>
            </w:pPr>
            <w:r>
              <w:rPr>
                <w:sz w:val="19"/>
                <w:szCs w:val="19"/>
              </w:rPr>
              <w:t xml:space="preserve">Second priority</w:t>
            </w:r>
          </w:p>
        </w:tc>
        <w:tc>
          <w:tcPr>
            <w:tcW w:w="4995" w:type="dxa"/>
            <w:shd w:val="clear" w:color="auto" w:fill="F2F5F8"/>
          </w:tcPr>
          <w:p>
            <w:pPr>
              <w:pStyle w:val="Compact"/>
              <w:spacing w:after="20" w:before="20" w:line="240" w:lineRule="auto"/>
              <w:jc w:val="left"/>
            </w:pPr>
            <w:r>
              <w:rPr>
                <w:sz w:val="19"/>
                <w:szCs w:val="19"/>
              </w:rPr>
              <w:t xml:space="preserve">Same columns as the four-zone table</w:t>
            </w:r>
          </w:p>
        </w:tc>
      </w:tr>
      <w:tr>
        <w:trPr>
          <w:cantSplit/>
        </w:trPr>
        <w:tc>
          <w:tcPr>
            <w:tcW w:w="2157" w:type="dxa"/>
          </w:tcPr>
          <w:p>
            <w:pPr>
              <w:pStyle w:val="Compact"/>
              <w:spacing w:after="20" w:before="20" w:line="240" w:lineRule="auto"/>
              <w:jc w:val="left"/>
            </w:pPr>
            <w:r>
              <w:rPr>
                <w:sz w:val="19"/>
                <w:szCs w:val="19"/>
              </w:rPr>
              <w:t xml:space="preserve">Optional-phase rows and the event table</w:t>
            </w:r>
          </w:p>
        </w:tc>
        <w:tc>
          <w:tcPr>
            <w:tcW w:w="1248" w:type="dxa"/>
          </w:tcPr>
          <w:p>
            <w:pPr>
              <w:pStyle w:val="Compact"/>
              <w:spacing w:after="20" w:before="20" w:line="240" w:lineRule="auto"/>
              <w:jc w:val="left"/>
            </w:pPr>
            <w:r>
              <w:rPr>
                <w:sz w:val="19"/>
                <w:szCs w:val="19"/>
              </w:rPr>
              <w:t xml:space="preserve">Model</w:t>
            </w:r>
          </w:p>
        </w:tc>
        <w:tc>
          <w:tcPr>
            <w:tcW w:w="1248" w:type="dxa"/>
          </w:tcPr>
          <w:p>
            <w:pPr>
              <w:pStyle w:val="Compact"/>
              <w:spacing w:after="20" w:before="20" w:line="240" w:lineRule="auto"/>
              <w:jc w:val="left"/>
            </w:pPr>
            <w:r>
              <w:rPr>
                <w:sz w:val="19"/>
                <w:szCs w:val="19"/>
              </w:rPr>
              <w:t xml:space="preserve">Only if you extend</w:t>
            </w:r>
          </w:p>
        </w:tc>
        <w:tc>
          <w:tcPr>
            <w:tcW w:w="4995" w:type="dxa"/>
          </w:tcPr>
          <w:p>
            <w:pPr>
              <w:pStyle w:val="Compact"/>
              <w:spacing w:after="20" w:before="20" w:line="240" w:lineRule="auto"/>
              <w:jc w:val="left"/>
            </w:pPr>
            <w:r>
              <w:rPr>
                <w:sz w:val="19"/>
                <w:szCs w:val="19"/>
              </w:rPr>
              <w:t xml:space="preserve">Section 6.7</w:t>
            </w:r>
          </w:p>
        </w:tc>
      </w:tr>
      <w:tr>
        <w:trPr>
          <w:cantSplit/>
        </w:trPr>
        <w:tc>
          <w:tcPr>
            <w:tcW w:w="2157" w:type="dxa"/>
            <w:shd w:val="clear" w:color="auto" w:fill="F2F5F8"/>
          </w:tcPr>
          <w:p>
            <w:pPr>
              <w:pStyle w:val="Compact"/>
              <w:spacing w:after="20" w:before="20" w:line="240" w:lineRule="auto"/>
              <w:jc w:val="left"/>
            </w:pPr>
            <w:r>
              <w:rPr>
                <w:sz w:val="19"/>
                <w:szCs w:val="19"/>
              </w:rPr>
              <w:t xml:space="preserve">run.json</w:t>
            </w:r>
          </w:p>
        </w:tc>
        <w:tc>
          <w:tcPr>
            <w:tcW w:w="1248" w:type="dxa"/>
            <w:shd w:val="clear" w:color="auto" w:fill="F2F5F8"/>
          </w:tcPr>
          <w:p>
            <w:pPr>
              <w:pStyle w:val="Compact"/>
              <w:spacing w:after="20" w:before="20" w:line="240" w:lineRule="auto"/>
              <w:jc w:val="left"/>
            </w:pPr>
            <w:r>
              <w:rPr>
                <w:sz w:val="19"/>
                <w:szCs w:val="19"/>
              </w:rPr>
              <w:t xml:space="preserve">Run</w:t>
            </w:r>
          </w:p>
        </w:tc>
        <w:tc>
          <w:tcPr>
            <w:tcW w:w="1248" w:type="dxa"/>
            <w:shd w:val="clear" w:color="auto" w:fill="F2F5F8"/>
          </w:tcPr>
          <w:p>
            <w:pPr>
              <w:pStyle w:val="Compact"/>
              <w:spacing w:after="20" w:before="20" w:line="240" w:lineRule="auto"/>
              <w:jc w:val="left"/>
            </w:pPr>
            <w:r>
              <w:rPr>
                <w:sz w:val="19"/>
                <w:szCs w:val="19"/>
              </w:rPr>
              <w:t xml:space="preserve">Required</w:t>
            </w:r>
          </w:p>
        </w:tc>
        <w:tc>
          <w:tcPr>
            <w:tcW w:w="4995" w:type="dxa"/>
            <w:shd w:val="clear" w:color="auto" w:fill="F2F5F8"/>
          </w:tcPr>
          <w:p>
            <w:pPr>
              <w:pStyle w:val="Compact"/>
              <w:spacing w:after="20" w:before="20" w:line="240" w:lineRule="auto"/>
              <w:jc w:val="left"/>
            </w:pPr>
            <w:r>
              <w:rPr>
                <w:sz w:val="19"/>
                <w:szCs w:val="19"/>
              </w:rPr>
              <w:t xml:space="preserve">Resolved settings, decision IDs, raw snapshot and checksums, package versions, code commit, seeds</w:t>
            </w:r>
          </w:p>
        </w:tc>
      </w:tr>
      <w:tr>
        <w:trPr>
          <w:cantSplit/>
        </w:trPr>
        <w:tc>
          <w:tcPr>
            <w:tcW w:w="2157" w:type="dxa"/>
          </w:tcPr>
          <w:p>
            <w:pPr>
              <w:pStyle w:val="Compact"/>
              <w:spacing w:after="20" w:before="20" w:line="240" w:lineRule="auto"/>
              <w:jc w:val="left"/>
            </w:pPr>
            <w:r>
              <w:rPr>
                <w:sz w:val="19"/>
                <w:szCs w:val="19"/>
              </w:rPr>
              <w:t xml:space="preserve">Figures</w:t>
            </w:r>
          </w:p>
        </w:tc>
        <w:tc>
          <w:tcPr>
            <w:tcW w:w="1248" w:type="dxa"/>
          </w:tcPr>
          <w:p>
            <w:pPr>
              <w:pStyle w:val="Compact"/>
              <w:spacing w:after="20" w:before="20" w:line="240" w:lineRule="auto"/>
              <w:jc w:val="left"/>
            </w:pPr>
            <w:r>
              <w:rPr>
                <w:sz w:val="19"/>
                <w:szCs w:val="19"/>
              </w:rPr>
              <w:t xml:space="preserve">Figure</w:t>
            </w:r>
          </w:p>
        </w:tc>
        <w:tc>
          <w:tcPr>
            <w:tcW w:w="1248" w:type="dxa"/>
          </w:tcPr>
          <w:p>
            <w:pPr>
              <w:pStyle w:val="Compact"/>
              <w:spacing w:after="20" w:before="20" w:line="240" w:lineRule="auto"/>
              <w:jc w:val="left"/>
            </w:pPr>
            <w:r>
              <w:rPr>
                <w:sz w:val="19"/>
                <w:szCs w:val="19"/>
              </w:rPr>
              <w:t xml:space="preserve">As in 6.6</w:t>
            </w:r>
          </w:p>
        </w:tc>
        <w:tc>
          <w:tcPr>
            <w:tcW w:w="4995" w:type="dxa"/>
          </w:tcPr>
          <w:p>
            <w:pPr>
              <w:pStyle w:val="Compact"/>
              <w:spacing w:after="20" w:before="20" w:line="240" w:lineRule="auto"/>
              <w:jc w:val="left"/>
            </w:pPr>
            <w:r>
              <w:rPr>
                <w:sz w:val="19"/>
                <w:szCs w:val="19"/>
              </w:rPr>
              <w:t xml:space="preserve">Report figures</w:t>
            </w:r>
          </w:p>
        </w:tc>
      </w:tr>
    </w:tbl>
    <w:bookmarkEnd w:id="40"/>
    <w:bookmarkEnd w:id="41"/>
    <w:bookmarkStart w:id="49" w:name="step-by-step-design"/>
    <w:p>
      <w:pPr>
        <w:pStyle w:val="Heading1"/>
      </w:pPr>
      <w:bookmarkStart w:id="9020" w:name="_Toc9020"/>
      <w:r>
        <w:t xml:space="preserve">6. Step-by-step design</w:t>
      </w:r>
      <w:bookmarkEnd w:id="9020"/>
    </w:p>
    <w:p>
      <w:pPr>
        <w:pStyle w:val="FirstParagraph"/>
      </w:pPr>
      <w:r>
        <w:t xml:space="preserve">Each step below lists its responsibility, inputs and outputs, the key design choices with the alternatives that were rejected, and the checks that close the step.</w:t>
      </w:r>
    </w:p>
    <w:bookmarkStart w:id="42" w:name="step-1-ingest-ingest.py"/>
    <w:p>
      <w:pPr>
        <w:pStyle w:val="Heading2"/>
      </w:pPr>
      <w:bookmarkStart w:id="9021" w:name="_Toc9021"/>
      <w:r>
        <w:t xml:space="preserve">6.1 Step 1 — Ingest (</w:t>
      </w:r>
      <w:r>
        <w:rPr>
          <w:rStyle w:val="VerbatimChar"/>
        </w:rPr>
        <w:t xml:space="preserve">ingest.py</w:t>
      </w:r>
      <w:r>
        <w:t xml:space="preserve">)</w:t>
      </w:r>
      <w:bookmarkEnd w:id="9021"/>
    </w:p>
    <w:p>
      <w:pPr>
        <w:pStyle w:val="FirstParagraph"/>
      </w:pPr>
      <w:r>
        <w:rPr>
          <w:bCs/>
          <w:b/>
        </w:rPr>
        <w:t xml:space="preserve">Responsibility.</w:t>
      </w:r>
      <w:r>
        <w:t xml:space="preserve"> </w:t>
      </w:r>
      <w:r>
        <w:t xml:space="preserve">Find out what the account can actually pull, then get the five required datasets onto disk once, within the row and request limits. Optional datasets are pulled only by a separate</w:t>
      </w:r>
      <w:r>
        <w:t xml:space="preserve"> </w:t>
      </w:r>
      <w:r>
        <w:rPr>
          <w:rStyle w:val="VerbatimChar"/>
        </w:rPr>
        <w:t xml:space="preserve">--optional</w:t>
      </w:r>
      <w:r>
        <w:t xml:space="preserve"> </w:t>
      </w:r>
      <w:r>
        <w:t xml:space="preserve">run after you decide to extend.</w:t>
      </w:r>
    </w:p>
    <w:p>
      <w:pPr>
        <w:pStyle w:val="BodyText"/>
      </w:pPr>
      <w:r>
        <w:rPr>
          <w:bCs/>
          <w:b/>
        </w:rPr>
        <w:t xml:space="preserve">Inputs.</w:t>
      </w:r>
      <w:r>
        <w:t xml:space="preserve"> </w:t>
      </w:r>
      <w:r>
        <w:t xml:space="preserve">Study period, zones, the weather-zone mapping and pull priorities from the configuration. API key from an environment variable.</w:t>
      </w:r>
    </w:p>
    <w:p>
      <w:pPr>
        <w:pStyle w:val="BodyText"/>
      </w:pPr>
      <w:r>
        <w:rPr>
          <w:bCs/>
          <w:b/>
        </w:rPr>
        <w:t xml:space="preserve">Outputs.</w:t>
      </w:r>
      <w:r>
        <w:t xml:space="preserve"> </w:t>
      </w:r>
      <w:r>
        <w:t xml:space="preserve">Raw parquet files in</w:t>
      </w:r>
      <w:r>
        <w:t xml:space="preserve"> </w:t>
      </w:r>
      <w:r>
        <w:rPr>
          <w:rStyle w:val="VerbatimChar"/>
        </w:rPr>
        <w:t xml:space="preserve">data/raw/full/&lt;snapshot&gt;</w:t>
      </w:r>
      <w:r>
        <w:t xml:space="preserve">, one manifest per file, and an</w:t>
      </w:r>
      <w:r>
        <w:t xml:space="preserve"> </w:t>
      </w:r>
      <w:r>
        <w:rPr>
          <w:rStyle w:val="VerbatimChar"/>
        </w:rPr>
        <w:t xml:space="preserve">access.json</w:t>
      </w:r>
      <w:r>
        <w:t xml:space="preserve"> </w:t>
      </w:r>
      <w:r>
        <w:t xml:space="preserve">with the measured account limits and dataset access.</w:t>
      </w:r>
    </w:p>
    <w:p>
      <w:pPr>
        <w:pStyle w:val="BodyText"/>
      </w:pPr>
      <w:r>
        <w:rPr>
          <w:bCs/>
          <w:b/>
        </w:rPr>
        <w:t xml:space="preserve">Key design choices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728"/>
        <w:gridCol w:w="1833"/>
        <w:gridCol w:w="3087"/>
      </w:tblGrid>
      <w:tr>
        <w:trPr>
          <w:tblHeader/>
        </w:trPr>
        <w:tc>
          <w:tcPr>
            <w:tcW w:w="4728" w:type="dxa"/>
            <w:shd w:val="clear" w:color="auto" w:fill="1F3A5F"/>
          </w:tcPr>
          <w:p>
            <w:pPr>
              <w:pStyle w:val="Compact"/>
              <w:spacing w:after="20" w:before="20" w:line="240" w:lineRule="auto"/>
              <w:jc w:val="center"/>
            </w:pPr>
            <w:r>
              <w:rPr>
                <w:b/>
                <w:bCs/>
                <w:color w:val="FFFFFF"/>
                <w:sz w:val="19"/>
                <w:szCs w:val="19"/>
              </w:rPr>
              <w:t xml:space="preserve">Choice</w:t>
            </w:r>
          </w:p>
        </w:tc>
        <w:tc>
          <w:tcPr>
            <w:tcW w:w="1833" w:type="dxa"/>
            <w:shd w:val="clear" w:color="auto" w:fill="1F3A5F"/>
          </w:tcPr>
          <w:p>
            <w:pPr>
              <w:pStyle w:val="Compact"/>
              <w:spacing w:after="20" w:before="20" w:line="240" w:lineRule="auto"/>
              <w:jc w:val="center"/>
            </w:pPr>
            <w:r>
              <w:rPr>
                <w:b/>
                <w:bCs/>
                <w:color w:val="FFFFFF"/>
                <w:sz w:val="19"/>
                <w:szCs w:val="19"/>
              </w:rPr>
              <w:t xml:space="preserve">Alternatives</w:t>
            </w:r>
          </w:p>
        </w:tc>
        <w:tc>
          <w:tcPr>
            <w:tcW w:w="3087" w:type="dxa"/>
            <w:shd w:val="clear" w:color="auto" w:fill="1F3A5F"/>
          </w:tcPr>
          <w:p>
            <w:pPr>
              <w:pStyle w:val="Compact"/>
              <w:spacing w:after="20" w:before="20" w:line="240" w:lineRule="auto"/>
              <w:jc w:val="center"/>
            </w:pPr>
            <w:r>
              <w:rPr>
                <w:b/>
                <w:bCs/>
                <w:color w:val="FFFFFF"/>
                <w:sz w:val="19"/>
                <w:szCs w:val="19"/>
              </w:rPr>
              <w:t xml:space="preserve">Why this one</w:t>
            </w:r>
          </w:p>
        </w:tc>
      </w:tr>
      <w:tr>
        <w:trPr>
          <w:cantSplit/>
        </w:trPr>
        <w:tc>
          <w:tcPr>
            <w:tcW w:w="4728" w:type="dxa"/>
          </w:tcPr>
          <w:p>
            <w:pPr>
              <w:pStyle w:val="Compact"/>
              <w:spacing w:after="20" w:before="20" w:line="240" w:lineRule="auto"/>
              <w:jc w:val="left"/>
            </w:pPr>
            <w:r>
              <w:rPr>
                <w:sz w:val="19"/>
                <w:szCs w:val="19"/>
              </w:rPr>
              <w:t xml:space="preserve">Measure access first. Call</w:t>
            </w:r>
            <w:r>
              <w:rPr>
                <w:sz w:val="19"/>
                <w:szCs w:val="19"/>
              </w:rPr>
              <w:t xml:space="preserve"> </w:t>
            </w:r>
            <w:r>
              <w:rPr>
                <w:rStyle w:val="VerbatimChar"/>
                <w:sz w:val="19"/>
                <w:szCs w:val="19"/>
              </w:rPr>
              <w:t xml:space="preserve">get_api_usage()</w:t>
            </w:r>
            <w:r>
              <w:rPr>
                <w:sz w:val="19"/>
                <w:szCs w:val="19"/>
              </w:rPr>
              <w:t xml:space="preserve"> </w:t>
            </w:r>
            <w:r>
              <w:rPr>
                <w:sz w:val="19"/>
                <w:szCs w:val="19"/>
              </w:rPr>
              <w:t xml:space="preserve">and record the request limit, row limit, rows per response and reset date. Check that each dataset is accessible and that its history covers October 2025</w:t>
            </w:r>
          </w:p>
        </w:tc>
        <w:tc>
          <w:tcPr>
            <w:tcW w:w="1833" w:type="dxa"/>
          </w:tcPr>
          <w:p>
            <w:pPr>
              <w:pStyle w:val="Compact"/>
              <w:spacing w:after="20" w:before="20" w:line="240" w:lineRule="auto"/>
              <w:jc w:val="left"/>
            </w:pPr>
            <w:r>
              <w:rPr>
                <w:sz w:val="19"/>
                <w:szCs w:val="19"/>
              </w:rPr>
              <w:t xml:space="preserve">Trust the pricing page</w:t>
            </w:r>
          </w:p>
        </w:tc>
        <w:tc>
          <w:tcPr>
            <w:tcW w:w="3087" w:type="dxa"/>
          </w:tcPr>
          <w:p>
            <w:pPr>
              <w:pStyle w:val="Compact"/>
              <w:spacing w:after="20" w:before="20" w:line="240" w:lineRule="auto"/>
              <w:jc w:val="left"/>
            </w:pPr>
            <w:r>
              <w:rPr>
                <w:sz w:val="19"/>
                <w:szCs w:val="19"/>
              </w:rPr>
              <w:t xml:space="preserve">The pricing page does not say what this account can reach or the page size, and both decide whether the plan fits [43] [44]</w:t>
            </w:r>
          </w:p>
        </w:tc>
      </w:tr>
      <w:tr>
        <w:trPr>
          <w:cantSplit/>
        </w:trPr>
        <w:tc>
          <w:tcPr>
            <w:tcW w:w="4728" w:type="dxa"/>
            <w:shd w:val="clear" w:color="auto" w:fill="F2F5F8"/>
          </w:tcPr>
          <w:p>
            <w:pPr>
              <w:pStyle w:val="Compact"/>
              <w:spacing w:after="20" w:before="20" w:line="240" w:lineRule="auto"/>
              <w:jc w:val="left"/>
            </w:pPr>
            <w:r>
              <w:rPr>
                <w:sz w:val="19"/>
                <w:szCs w:val="19"/>
              </w:rPr>
              <w:t xml:space="preserve">A one-week test pull of each required dataset into</w:t>
            </w:r>
            <w:r>
              <w:rPr>
                <w:sz w:val="19"/>
                <w:szCs w:val="19"/>
              </w:rPr>
              <w:t xml:space="preserve"> </w:t>
            </w:r>
            <w:r>
              <w:rPr>
                <w:rStyle w:val="VerbatimChar"/>
                <w:sz w:val="19"/>
                <w:szCs w:val="19"/>
              </w:rPr>
              <w:t xml:space="preserve">data/raw/test</w:t>
            </w:r>
            <w:r>
              <w:rPr>
                <w:sz w:val="19"/>
                <w:szCs w:val="19"/>
              </w:rPr>
              <w:t xml:space="preserve">, recording rows and requests used</w:t>
            </w:r>
          </w:p>
        </w:tc>
        <w:tc>
          <w:tcPr>
            <w:tcW w:w="1833" w:type="dxa"/>
            <w:shd w:val="clear" w:color="auto" w:fill="F2F5F8"/>
          </w:tcPr>
          <w:p>
            <w:pPr>
              <w:pStyle w:val="Compact"/>
              <w:spacing w:after="20" w:before="20" w:line="240" w:lineRule="auto"/>
              <w:jc w:val="left"/>
            </w:pPr>
            <w:r>
              <w:rPr>
                <w:sz w:val="19"/>
                <w:szCs w:val="19"/>
              </w:rPr>
              <w:t xml:space="preserve">Go straight to the full pull</w:t>
            </w:r>
          </w:p>
        </w:tc>
        <w:tc>
          <w:tcPr>
            <w:tcW w:w="3087" w:type="dxa"/>
            <w:shd w:val="clear" w:color="auto" w:fill="F2F5F8"/>
          </w:tcPr>
          <w:p>
            <w:pPr>
              <w:pStyle w:val="Compact"/>
              <w:spacing w:after="20" w:before="20" w:line="240" w:lineRule="auto"/>
              <w:jc w:val="left"/>
            </w:pPr>
            <w:r>
              <w:rPr>
                <w:sz w:val="19"/>
                <w:szCs w:val="19"/>
              </w:rPr>
              <w:t xml:space="preserve">Confirms dataset ids, column names, units and the real cost per request before spending the budget</w:t>
            </w:r>
          </w:p>
        </w:tc>
      </w:tr>
      <w:tr>
        <w:trPr>
          <w:cantSplit/>
        </w:trPr>
        <w:tc>
          <w:tcPr>
            <w:tcW w:w="4728" w:type="dxa"/>
          </w:tcPr>
          <w:p>
            <w:pPr>
              <w:pStyle w:val="Compact"/>
              <w:spacing w:after="20" w:before="20" w:line="240" w:lineRule="auto"/>
              <w:jc w:val="left"/>
            </w:pPr>
            <w:r>
              <w:rPr>
                <w:sz w:val="19"/>
                <w:szCs w:val="19"/>
              </w:rPr>
              <w:t xml:space="preserve">Required datasets only (DA, RT, load, temperature, gas) on Sunday. Optional datasets (load forecast, weather-zone load, wind, solar, storage) only with</w:t>
            </w:r>
            <w:r>
              <w:rPr>
                <w:sz w:val="19"/>
                <w:szCs w:val="19"/>
              </w:rPr>
              <w:t xml:space="preserve"> </w:t>
            </w:r>
            <w:r>
              <w:rPr>
                <w:rStyle w:val="VerbatimChar"/>
                <w:sz w:val="19"/>
                <w:szCs w:val="19"/>
              </w:rPr>
              <w:t xml:space="preserve">--optional</w:t>
            </w:r>
            <w:r>
              <w:rPr>
                <w:sz w:val="19"/>
                <w:szCs w:val="19"/>
              </w:rPr>
              <w:t xml:space="preserve">, after you decide to extend, and only while about 15% of requests remain</w:t>
            </w:r>
          </w:p>
        </w:tc>
        <w:tc>
          <w:tcPr>
            <w:tcW w:w="1833" w:type="dxa"/>
          </w:tcPr>
          <w:p>
            <w:pPr>
              <w:pStyle w:val="Compact"/>
              <w:spacing w:after="20" w:before="20" w:line="240" w:lineRule="auto"/>
              <w:jc w:val="left"/>
            </w:pPr>
            <w:r>
              <w:rPr>
                <w:sz w:val="19"/>
                <w:szCs w:val="19"/>
              </w:rPr>
              <w:t xml:space="preserve">Pull everything at once</w:t>
            </w:r>
          </w:p>
        </w:tc>
        <w:tc>
          <w:tcPr>
            <w:tcW w:w="3087" w:type="dxa"/>
          </w:tcPr>
          <w:p>
            <w:pPr>
              <w:pStyle w:val="Compact"/>
              <w:spacing w:after="20" w:before="20" w:line="240" w:lineRule="auto"/>
              <w:jc w:val="left"/>
            </w:pPr>
            <w:r>
              <w:rPr>
                <w:sz w:val="19"/>
                <w:szCs w:val="19"/>
              </w:rPr>
              <w:t xml:space="preserve">The main models never read optional data, so an entitlement or quota problem with it cannot block the assignment</w:t>
            </w:r>
          </w:p>
        </w:tc>
      </w:tr>
      <w:tr>
        <w:trPr>
          <w:cantSplit/>
        </w:trPr>
        <w:tc>
          <w:tcPr>
            <w:tcW w:w="4728" w:type="dxa"/>
            <w:shd w:val="clear" w:color="auto" w:fill="F2F5F8"/>
          </w:tcPr>
          <w:p>
            <w:pPr>
              <w:pStyle w:val="Compact"/>
              <w:spacing w:after="20" w:before="20" w:line="240" w:lineRule="auto"/>
              <w:jc w:val="left"/>
            </w:pPr>
            <w:r>
              <w:rPr>
                <w:sz w:val="19"/>
                <w:szCs w:val="19"/>
              </w:rPr>
              <w:t xml:space="preserve">Cache with identity. Each file is written to a temporary name, checked against its manifest and then renamed with</w:t>
            </w:r>
            <w:r>
              <w:rPr>
                <w:sz w:val="19"/>
                <w:szCs w:val="19"/>
              </w:rPr>
              <w:t xml:space="preserve"> </w:t>
            </w:r>
            <w:r>
              <w:rPr>
                <w:rStyle w:val="VerbatimChar"/>
                <w:sz w:val="19"/>
                <w:szCs w:val="19"/>
              </w:rPr>
              <w:t xml:space="preserve">os.replace</w:t>
            </w:r>
            <w:r>
              <w:rPr>
                <w:sz w:val="19"/>
                <w:szCs w:val="19"/>
              </w:rPr>
              <w:t xml:space="preserve">. Reuse needs a matching, complete manifest</w:t>
            </w:r>
          </w:p>
        </w:tc>
        <w:tc>
          <w:tcPr>
            <w:tcW w:w="1833" w:type="dxa"/>
            <w:shd w:val="clear" w:color="auto" w:fill="F2F5F8"/>
          </w:tcPr>
          <w:p>
            <w:pPr>
              <w:pStyle w:val="Compact"/>
              <w:spacing w:after="20" w:before="20" w:line="240" w:lineRule="auto"/>
              <w:jc w:val="left"/>
            </w:pPr>
            <w:r>
              <w:rPr>
                <w:sz w:val="19"/>
                <w:szCs w:val="19"/>
              </w:rPr>
              <w:t xml:space="preserve">Skip the download if the file exists</w:t>
            </w:r>
          </w:p>
        </w:tc>
        <w:tc>
          <w:tcPr>
            <w:tcW w:w="3087" w:type="dxa"/>
            <w:shd w:val="clear" w:color="auto" w:fill="F2F5F8"/>
          </w:tcPr>
          <w:p>
            <w:pPr>
              <w:pStyle w:val="Compact"/>
              <w:spacing w:after="20" w:before="20" w:line="240" w:lineRule="auto"/>
              <w:jc w:val="left"/>
            </w:pPr>
            <w:r>
              <w:rPr>
                <w:sz w:val="19"/>
                <w:szCs w:val="19"/>
              </w:rPr>
              <w:t xml:space="preserve">A file that exists may be a test week or an old query, and a half-written file must never look complete</w:t>
            </w:r>
          </w:p>
        </w:tc>
      </w:tr>
      <w:tr>
        <w:trPr>
          <w:cantSplit/>
        </w:trPr>
        <w:tc>
          <w:tcPr>
            <w:tcW w:w="4728" w:type="dxa"/>
          </w:tcPr>
          <w:p>
            <w:pPr>
              <w:pStyle w:val="Compact"/>
              <w:spacing w:after="20" w:before="20" w:line="240" w:lineRule="auto"/>
              <w:jc w:val="left"/>
            </w:pPr>
            <w:r>
              <w:rPr>
                <w:sz w:val="19"/>
                <w:szCs w:val="19"/>
              </w:rPr>
              <w:t xml:space="preserve">Pull RT in four quarterly chunks, each saved and manifested on completion</w:t>
            </w:r>
          </w:p>
        </w:tc>
        <w:tc>
          <w:tcPr>
            <w:tcW w:w="1833" w:type="dxa"/>
          </w:tcPr>
          <w:p>
            <w:pPr>
              <w:pStyle w:val="Compact"/>
              <w:spacing w:after="20" w:before="20" w:line="240" w:lineRule="auto"/>
              <w:jc w:val="left"/>
            </w:pPr>
            <w:r>
              <w:rPr>
                <w:sz w:val="19"/>
                <w:szCs w:val="19"/>
              </w:rPr>
              <w:t xml:space="preserve">One call for the year</w:t>
            </w:r>
          </w:p>
        </w:tc>
        <w:tc>
          <w:tcPr>
            <w:tcW w:w="3087" w:type="dxa"/>
          </w:tcPr>
          <w:p>
            <w:pPr>
              <w:pStyle w:val="Compact"/>
              <w:spacing w:after="20" w:before="20" w:line="240" w:lineRule="auto"/>
              <w:jc w:val="left"/>
            </w:pPr>
            <w:r>
              <w:rPr>
                <w:sz w:val="19"/>
                <w:szCs w:val="19"/>
              </w:rPr>
              <w:t xml:space="preserve">The client keeps pages in memory until a call finishes, so a failure loses the whole call. Chunks limit the loss to one quarter for a few extra requests</w:t>
            </w:r>
          </w:p>
        </w:tc>
      </w:tr>
      <w:tr>
        <w:trPr>
          <w:cantSplit/>
        </w:trPr>
        <w:tc>
          <w:tcPr>
            <w:tcW w:w="4728" w:type="dxa"/>
            <w:shd w:val="clear" w:color="auto" w:fill="F2F5F8"/>
          </w:tcPr>
          <w:p>
            <w:pPr>
              <w:pStyle w:val="Compact"/>
              <w:spacing w:after="20" w:before="20" w:line="240" w:lineRule="auto"/>
              <w:jc w:val="left"/>
            </w:pPr>
            <w:r>
              <w:rPr>
                <w:sz w:val="19"/>
                <w:szCs w:val="19"/>
              </w:rPr>
              <w:t xml:space="preserve">Filter prices by location on the server, all four zones in one call</w:t>
            </w:r>
          </w:p>
        </w:tc>
        <w:tc>
          <w:tcPr>
            <w:tcW w:w="1833" w:type="dxa"/>
            <w:shd w:val="clear" w:color="auto" w:fill="F2F5F8"/>
          </w:tcPr>
          <w:p>
            <w:pPr>
              <w:pStyle w:val="Compact"/>
              <w:spacing w:after="20" w:before="20" w:line="240" w:lineRule="auto"/>
              <w:jc w:val="left"/>
            </w:pPr>
            <w:r>
              <w:rPr>
                <w:sz w:val="19"/>
                <w:szCs w:val="19"/>
              </w:rPr>
              <w:t xml:space="preserve">Download everything and filter locally</w:t>
            </w:r>
          </w:p>
        </w:tc>
        <w:tc>
          <w:tcPr>
            <w:tcW w:w="3087" w:type="dxa"/>
            <w:shd w:val="clear" w:color="auto" w:fill="F2F5F8"/>
          </w:tcPr>
          <w:p>
            <w:pPr>
              <w:pStyle w:val="Compact"/>
              <w:spacing w:after="20" w:before="20" w:line="240" w:lineRule="auto"/>
              <w:jc w:val="left"/>
            </w:pPr>
            <w:r>
              <w:rPr>
                <w:sz w:val="19"/>
                <w:szCs w:val="19"/>
              </w:rPr>
              <w:t xml:space="preserve">Unfiltered RT data is millions of rows</w:t>
            </w:r>
          </w:p>
        </w:tc>
      </w:tr>
      <w:tr>
        <w:trPr>
          <w:cantSplit/>
        </w:trPr>
        <w:tc>
          <w:tcPr>
            <w:tcW w:w="4728" w:type="dxa"/>
          </w:tcPr>
          <w:p>
            <w:pPr>
              <w:pStyle w:val="Compact"/>
              <w:spacing w:after="20" w:before="20" w:line="240" w:lineRule="auto"/>
              <w:jc w:val="left"/>
            </w:pPr>
            <w:r>
              <w:rPr>
                <w:rStyle w:val="VerbatimChar"/>
                <w:sz w:val="19"/>
                <w:szCs w:val="19"/>
              </w:rPr>
              <w:t xml:space="preserve">timezone="market"</w:t>
            </w:r>
            <w:r>
              <w:rPr>
                <w:sz w:val="19"/>
                <w:szCs w:val="19"/>
              </w:rPr>
              <w:t xml:space="preserve"> </w:t>
            </w:r>
            <w:r>
              <w:rPr>
                <w:sz w:val="19"/>
                <w:szCs w:val="19"/>
              </w:rPr>
              <w:t xml:space="preserve">on every Grid Status call</w:t>
            </w:r>
          </w:p>
        </w:tc>
        <w:tc>
          <w:tcPr>
            <w:tcW w:w="1833" w:type="dxa"/>
          </w:tcPr>
          <w:p>
            <w:pPr>
              <w:pStyle w:val="Compact"/>
              <w:spacing w:after="20" w:before="20" w:line="240" w:lineRule="auto"/>
              <w:jc w:val="left"/>
            </w:pPr>
            <w:r>
              <w:rPr>
                <w:sz w:val="19"/>
                <w:szCs w:val="19"/>
              </w:rPr>
              <w:t xml:space="preserve">Pad dates by a day and trim later</w:t>
            </w:r>
          </w:p>
        </w:tc>
        <w:tc>
          <w:tcPr>
            <w:tcW w:w="3087" w:type="dxa"/>
          </w:tcPr>
          <w:p>
            <w:pPr>
              <w:pStyle w:val="Compact"/>
              <w:spacing w:after="20" w:before="20" w:line="240" w:lineRule="auto"/>
              <w:jc w:val="left"/>
            </w:pPr>
            <w:r>
              <w:rPr>
                <w:sz w:val="19"/>
                <w:szCs w:val="19"/>
              </w:rPr>
              <w:t xml:space="preserve">Dates are read in Central time, which removes padding and boundary confusion</w:t>
            </w:r>
          </w:p>
        </w:tc>
      </w:tr>
      <w:tr>
        <w:trPr>
          <w:cantSplit/>
        </w:trPr>
        <w:tc>
          <w:tcPr>
            <w:tcW w:w="4728" w:type="dxa"/>
            <w:shd w:val="clear" w:color="auto" w:fill="F2F5F8"/>
          </w:tcPr>
          <w:p>
            <w:pPr>
              <w:pStyle w:val="Compact"/>
              <w:spacing w:after="20" w:before="20" w:line="240" w:lineRule="auto"/>
              <w:jc w:val="left"/>
            </w:pPr>
            <w:r>
              <w:rPr>
                <w:sz w:val="19"/>
                <w:szCs w:val="19"/>
              </w:rPr>
              <w:t xml:space="preserve">Settlement point prices, which already include the RT adders</w:t>
            </w:r>
          </w:p>
        </w:tc>
        <w:tc>
          <w:tcPr>
            <w:tcW w:w="1833" w:type="dxa"/>
            <w:shd w:val="clear" w:color="auto" w:fill="F2F5F8"/>
          </w:tcPr>
          <w:p>
            <w:pPr>
              <w:pStyle w:val="Compact"/>
              <w:spacing w:after="20" w:before="20" w:line="240" w:lineRule="auto"/>
              <w:jc w:val="left"/>
            </w:pPr>
            <w:r>
              <w:rPr>
                <w:sz w:val="19"/>
                <w:szCs w:val="19"/>
              </w:rPr>
              <w:t xml:space="preserve">LMPs, or pull the adder dataset to check</w:t>
            </w:r>
          </w:p>
        </w:tc>
        <w:tc>
          <w:tcPr>
            <w:tcW w:w="3087" w:type="dxa"/>
            <w:shd w:val="clear" w:color="auto" w:fill="F2F5F8"/>
          </w:tcPr>
          <w:p>
            <w:pPr>
              <w:pStyle w:val="Compact"/>
              <w:spacing w:after="20" w:before="20" w:line="240" w:lineRule="auto"/>
              <w:jc w:val="left"/>
            </w:pPr>
            <w:r>
              <w:rPr>
                <w:sz w:val="19"/>
                <w:szCs w:val="19"/>
              </w:rPr>
              <w:t xml:space="preserve">Settlement point prices are what load pays on both sides of RTC+B [23]. One sentence in the report covers the adder change</w:t>
            </w:r>
          </w:p>
        </w:tc>
      </w:tr>
      <w:tr>
        <w:trPr>
          <w:cantSplit/>
        </w:trPr>
        <w:tc>
          <w:tcPr>
            <w:tcW w:w="4728" w:type="dxa"/>
          </w:tcPr>
          <w:p>
            <w:pPr>
              <w:pStyle w:val="Compact"/>
              <w:spacing w:after="20" w:before="20" w:line="240" w:lineRule="auto"/>
              <w:jc w:val="left"/>
            </w:pPr>
            <w:r>
              <w:rPr>
                <w:sz w:val="19"/>
                <w:szCs w:val="19"/>
              </w:rPr>
              <w:t xml:space="preserve">Optional phase. Day-ahead forecasts with</w:t>
            </w:r>
            <w:r>
              <w:rPr>
                <w:sz w:val="19"/>
                <w:szCs w:val="19"/>
              </w:rPr>
              <w:t xml:space="preserve"> </w:t>
            </w:r>
            <w:r>
              <w:rPr>
                <w:rStyle w:val="VerbatimChar"/>
                <w:sz w:val="19"/>
                <w:szCs w:val="19"/>
              </w:rPr>
              <w:t xml:space="preserve">publish_time="latest_before:-1 day@10:00:00"</w:t>
            </w:r>
          </w:p>
        </w:tc>
        <w:tc>
          <w:tcPr>
            <w:tcW w:w="1833" w:type="dxa"/>
          </w:tcPr>
          <w:p>
            <w:pPr>
              <w:pStyle w:val="Compact"/>
              <w:spacing w:after="20" w:before="20" w:line="240" w:lineRule="auto"/>
              <w:jc w:val="left"/>
            </w:pPr>
            <w:r>
              <w:rPr>
                <w:sz w:val="19"/>
                <w:szCs w:val="19"/>
              </w:rPr>
              <w:t xml:space="preserve">A 7 to 9 a.m. window, all vintages, the latest forecast</w:t>
            </w:r>
          </w:p>
        </w:tc>
        <w:tc>
          <w:tcPr>
            <w:tcW w:w="3087" w:type="dxa"/>
          </w:tcPr>
          <w:p>
            <w:pPr>
              <w:pStyle w:val="Compact"/>
              <w:spacing w:after="20" w:before="20" w:line="240" w:lineRule="auto"/>
              <w:jc w:val="left"/>
            </w:pPr>
            <w:r>
              <w:rPr>
                <w:sz w:val="19"/>
                <w:szCs w:val="19"/>
              </w:rPr>
              <w:t xml:space="preserve">Grid Status documents this exact recipe for the bid-close forecast [28]. It picks the latest qualifying publication for each operating interval, so different hours of the same day may come from different reports. The code asserts one row per operating hour and a publish time at or before 10 a.m. Central the day before, row by row, and logs the publish times</w:t>
            </w:r>
          </w:p>
        </w:tc>
      </w:tr>
      <w:tr>
        <w:trPr>
          <w:cantSplit/>
        </w:trPr>
        <w:tc>
          <w:tcPr>
            <w:tcW w:w="4728" w:type="dxa"/>
            <w:shd w:val="clear" w:color="auto" w:fill="F2F5F8"/>
          </w:tcPr>
          <w:p>
            <w:pPr>
              <w:pStyle w:val="Compact"/>
              <w:spacing w:after="20" w:before="20" w:line="240" w:lineRule="auto"/>
              <w:jc w:val="left"/>
            </w:pPr>
            <w:r>
              <w:rPr>
                <w:sz w:val="19"/>
                <w:szCs w:val="19"/>
              </w:rPr>
              <w:t xml:space="preserve">Optional phase. Wind and solar forecasts with the same rule, actuals with</w:t>
            </w:r>
            <w:r>
              <w:rPr>
                <w:sz w:val="19"/>
                <w:szCs w:val="19"/>
              </w:rPr>
              <w:t xml:space="preserve"> </w:t>
            </w:r>
            <w:r>
              <w:rPr>
                <w:rStyle w:val="VerbatimChar"/>
                <w:sz w:val="19"/>
                <w:szCs w:val="19"/>
              </w:rPr>
              <w:t xml:space="preserve">publish_time="latest"</w:t>
            </w:r>
          </w:p>
        </w:tc>
        <w:tc>
          <w:tcPr>
            <w:tcW w:w="1833" w:type="dxa"/>
            <w:shd w:val="clear" w:color="auto" w:fill="F2F5F8"/>
          </w:tcPr>
          <w:p>
            <w:pPr>
              <w:pStyle w:val="Compact"/>
              <w:spacing w:after="20" w:before="20" w:line="240" w:lineRule="auto"/>
              <w:jc w:val="left"/>
            </w:pPr>
            <w:r>
              <w:rPr>
                <w:sz w:val="19"/>
                <w:szCs w:val="19"/>
              </w:rPr>
              <w:t xml:space="preserve">Skip renewables</w:t>
            </w:r>
          </w:p>
        </w:tc>
        <w:tc>
          <w:tcPr>
            <w:tcW w:w="3087" w:type="dxa"/>
            <w:shd w:val="clear" w:color="auto" w:fill="F2F5F8"/>
          </w:tcPr>
          <w:p>
            <w:pPr>
              <w:pStyle w:val="Compact"/>
              <w:spacing w:after="20" w:before="20" w:line="240" w:lineRule="auto"/>
              <w:jc w:val="left"/>
            </w:pPr>
            <w:r>
              <w:rPr>
                <w:sz w:val="19"/>
                <w:szCs w:val="19"/>
              </w:rPr>
              <w:t xml:space="preserve">Needed only for the net-load system model and the West basis model</w:t>
            </w:r>
          </w:p>
        </w:tc>
      </w:tr>
      <w:tr>
        <w:trPr>
          <w:cantSplit/>
        </w:trPr>
        <w:tc>
          <w:tcPr>
            <w:tcW w:w="4728" w:type="dxa"/>
          </w:tcPr>
          <w:p>
            <w:pPr>
              <w:pStyle w:val="Compact"/>
              <w:spacing w:after="20" w:before="20" w:line="240" w:lineRule="auto"/>
              <w:jc w:val="left"/>
            </w:pPr>
            <w:r>
              <w:rPr>
                <w:sz w:val="19"/>
                <w:szCs w:val="19"/>
              </w:rPr>
              <w:t xml:space="preserve">Optional phase. Storage only if requests remain</w:t>
            </w:r>
          </w:p>
        </w:tc>
        <w:tc>
          <w:tcPr>
            <w:tcW w:w="1833" w:type="dxa"/>
          </w:tcPr>
          <w:p>
            <w:pPr>
              <w:pStyle w:val="Compact"/>
              <w:spacing w:after="20" w:before="20" w:line="240" w:lineRule="auto"/>
              <w:jc w:val="left"/>
            </w:pPr>
            <w:r>
              <w:rPr>
                <w:sz w:val="19"/>
                <w:szCs w:val="19"/>
              </w:rPr>
              <w:t xml:space="preserve">Always pull it</w:t>
            </w:r>
          </w:p>
        </w:tc>
        <w:tc>
          <w:tcPr>
            <w:tcW w:w="3087" w:type="dxa"/>
          </w:tcPr>
          <w:p>
            <w:pPr>
              <w:pStyle w:val="Compact"/>
              <w:spacing w:after="20" w:before="20" w:line="240" w:lineRule="auto"/>
              <w:jc w:val="left"/>
            </w:pPr>
            <w:r>
              <w:rPr>
                <w:sz w:val="19"/>
                <w:szCs w:val="19"/>
              </w:rPr>
              <w:t xml:space="preserve">Without a zonal load adjustment it is descriptive only (D26)</w:t>
            </w:r>
          </w:p>
        </w:tc>
      </w:tr>
      <w:tr>
        <w:trPr>
          <w:cantSplit/>
        </w:trPr>
        <w:tc>
          <w:tcPr>
            <w:tcW w:w="4728" w:type="dxa"/>
            <w:shd w:val="clear" w:color="auto" w:fill="F2F5F8"/>
          </w:tcPr>
          <w:p>
            <w:pPr>
              <w:pStyle w:val="Compact"/>
              <w:spacing w:after="20" w:before="20" w:line="240" w:lineRule="auto"/>
              <w:jc w:val="left"/>
            </w:pPr>
            <w:r>
              <w:rPr>
                <w:sz w:val="19"/>
                <w:szCs w:val="19"/>
              </w:rPr>
              <w:t xml:space="preserve">Temperature from Grid Status’s ERCOT weather-zone dataset with</w:t>
            </w:r>
            <w:r>
              <w:rPr>
                <w:sz w:val="19"/>
                <w:szCs w:val="19"/>
              </w:rPr>
              <w:t xml:space="preserve"> </w:t>
            </w:r>
            <w:r>
              <w:rPr>
                <w:rStyle w:val="VerbatimChar"/>
                <w:sz w:val="19"/>
                <w:szCs w:val="19"/>
              </w:rPr>
              <w:t xml:space="preserve">publish_time="latest"</w:t>
            </w:r>
            <w:r>
              <w:rPr>
                <w:sz w:val="19"/>
                <w:szCs w:val="19"/>
              </w:rPr>
              <w:t xml:space="preserve">, plus a two-day all-vintage check in the trial</w:t>
            </w:r>
          </w:p>
        </w:tc>
        <w:tc>
          <w:tcPr>
            <w:tcW w:w="1833" w:type="dxa"/>
            <w:shd w:val="clear" w:color="auto" w:fill="F2F5F8"/>
          </w:tcPr>
          <w:p>
            <w:pPr>
              <w:pStyle w:val="Compact"/>
              <w:spacing w:after="20" w:before="20" w:line="240" w:lineRule="auto"/>
              <w:jc w:val="left"/>
            </w:pPr>
            <w:r>
              <w:rPr>
                <w:sz w:val="19"/>
                <w:szCs w:val="19"/>
              </w:rPr>
              <w:t xml:space="preserve">Open-Meteo reanalysis, a day-ahead temperature vintage</w:t>
            </w:r>
          </w:p>
        </w:tc>
        <w:tc>
          <w:tcPr>
            <w:tcW w:w="3087" w:type="dxa"/>
            <w:shd w:val="clear" w:color="auto" w:fill="F2F5F8"/>
          </w:tcPr>
          <w:p>
            <w:pPr>
              <w:pStyle w:val="Compact"/>
              <w:spacing w:after="20" w:before="20" w:line="240" w:lineRule="auto"/>
              <w:jc w:val="left"/>
            </w:pPr>
            <w:r>
              <w:rPr>
                <w:sz w:val="19"/>
                <w:szCs w:val="19"/>
              </w:rPr>
              <w:t xml:space="preserve">Keeps every input on one source. The latest vintage is the closest Grid Status offers to an observed value, and the trial shows how close [31]. No earlier forecast vintage is used (D23)</w:t>
            </w:r>
          </w:p>
        </w:tc>
      </w:tr>
      <w:tr>
        <w:trPr>
          <w:cantSplit/>
        </w:trPr>
        <w:tc>
          <w:tcPr>
            <w:tcW w:w="4728" w:type="dxa"/>
          </w:tcPr>
          <w:p>
            <w:pPr>
              <w:pStyle w:val="Compact"/>
              <w:spacing w:after="20" w:before="20" w:line="240" w:lineRule="auto"/>
              <w:jc w:val="left"/>
            </w:pPr>
            <w:r>
              <w:rPr>
                <w:sz w:val="19"/>
                <w:szCs w:val="19"/>
              </w:rPr>
              <w:t xml:space="preserve">Henry Hub from Grid Status’s EIA daily spot dataset, with the retrieval time recorded</w:t>
            </w:r>
          </w:p>
        </w:tc>
        <w:tc>
          <w:tcPr>
            <w:tcW w:w="1833" w:type="dxa"/>
          </w:tcPr>
          <w:p>
            <w:pPr>
              <w:pStyle w:val="Compact"/>
              <w:spacing w:after="20" w:before="20" w:line="240" w:lineRule="auto"/>
              <w:jc w:val="left"/>
            </w:pPr>
            <w:r>
              <w:rPr>
                <w:sz w:val="19"/>
                <w:szCs w:val="19"/>
              </w:rPr>
              <w:t xml:space="preserve">FRED, regional hubs</w:t>
            </w:r>
          </w:p>
        </w:tc>
        <w:tc>
          <w:tcPr>
            <w:tcW w:w="3087" w:type="dxa"/>
          </w:tcPr>
          <w:p>
            <w:pPr>
              <w:pStyle w:val="Compact"/>
              <w:spacing w:after="20" w:before="20" w:line="240" w:lineRule="auto"/>
              <w:jc w:val="left"/>
            </w:pPr>
            <w:r>
              <w:rPr>
                <w:sz w:val="19"/>
                <w:szCs w:val="19"/>
              </w:rPr>
              <w:t xml:space="preserve">Same underlying EIA series on the same source as everything else. No free daily Texas hub history was found, so Henry Hub is used for every zone and the limitation is stated. A downloaded history shows today’s values, not what was known on each past date [30]</w:t>
            </w:r>
          </w:p>
        </w:tc>
      </w:tr>
      <w:tr>
        <w:trPr>
          <w:cantSplit/>
        </w:trPr>
        <w:tc>
          <w:tcPr>
            <w:tcW w:w="4728" w:type="dxa"/>
            <w:shd w:val="clear" w:color="auto" w:fill="F2F5F8"/>
          </w:tcPr>
          <w:p>
            <w:pPr>
              <w:pStyle w:val="Compact"/>
              <w:spacing w:after="20" w:before="20" w:line="240" w:lineRule="auto"/>
              <w:jc w:val="left"/>
            </w:pPr>
            <w:r>
              <w:rPr>
                <w:sz w:val="19"/>
                <w:szCs w:val="19"/>
              </w:rPr>
              <w:t xml:space="preserve">API key in an environment variable,</w:t>
            </w:r>
            <w:r>
              <w:rPr>
                <w:sz w:val="19"/>
                <w:szCs w:val="19"/>
              </w:rPr>
              <w:t xml:space="preserve"> </w:t>
            </w:r>
            <w:r>
              <w:rPr>
                <w:rStyle w:val="VerbatimChar"/>
                <w:sz w:val="19"/>
                <w:szCs w:val="19"/>
              </w:rPr>
              <w:t xml:space="preserve">data/</w:t>
            </w:r>
            <w:r>
              <w:rPr>
                <w:sz w:val="19"/>
                <w:szCs w:val="19"/>
              </w:rPr>
              <w:t xml:space="preserve"> </w:t>
            </w:r>
            <w:r>
              <w:rPr>
                <w:sz w:val="19"/>
                <w:szCs w:val="19"/>
              </w:rPr>
              <w:t xml:space="preserve">and</w:t>
            </w:r>
            <w:r>
              <w:rPr>
                <w:sz w:val="19"/>
                <w:szCs w:val="19"/>
              </w:rPr>
              <w:t xml:space="preserve"> </w:t>
            </w:r>
            <w:r>
              <w:rPr>
                <w:rStyle w:val="VerbatimChar"/>
                <w:sz w:val="19"/>
                <w:szCs w:val="19"/>
              </w:rPr>
              <w:t xml:space="preserve">.env</w:t>
            </w:r>
            <w:r>
              <w:rPr>
                <w:sz w:val="19"/>
                <w:szCs w:val="19"/>
              </w:rPr>
              <w:t xml:space="preserve"> </w:t>
            </w:r>
            <w:r>
              <w:rPr>
                <w:sz w:val="19"/>
                <w:szCs w:val="19"/>
              </w:rPr>
              <w:t xml:space="preserve">in</w:t>
            </w:r>
            <w:r>
              <w:rPr>
                <w:sz w:val="19"/>
                <w:szCs w:val="19"/>
              </w:rPr>
              <w:t xml:space="preserve"> </w:t>
            </w:r>
            <w:r>
              <w:rPr>
                <w:rStyle w:val="VerbatimChar"/>
                <w:sz w:val="19"/>
                <w:szCs w:val="19"/>
              </w:rPr>
              <w:t xml:space="preserve">.gitignore</w:t>
            </w:r>
          </w:p>
        </w:tc>
        <w:tc>
          <w:tcPr>
            <w:tcW w:w="1833" w:type="dxa"/>
            <w:shd w:val="clear" w:color="auto" w:fill="F2F5F8"/>
          </w:tcPr>
          <w:p>
            <w:pPr>
              <w:pStyle w:val="Compact"/>
              <w:spacing w:after="20" w:before="20" w:line="240" w:lineRule="auto"/>
              <w:jc w:val="left"/>
            </w:pPr>
            <w:r>
              <w:rPr>
                <w:sz w:val="19"/>
                <w:szCs w:val="19"/>
              </w:rPr>
              <w:t xml:space="preserve">Key in code</w:t>
            </w:r>
          </w:p>
        </w:tc>
        <w:tc>
          <w:tcPr>
            <w:tcW w:w="3087" w:type="dxa"/>
            <w:shd w:val="clear" w:color="auto" w:fill="F2F5F8"/>
          </w:tcPr>
          <w:p>
            <w:pPr>
              <w:pStyle w:val="Compact"/>
              <w:spacing w:after="20" w:before="20" w:line="240" w:lineRule="auto"/>
              <w:jc w:val="left"/>
            </w:pPr>
            <w:r>
              <w:rPr>
                <w:sz w:val="19"/>
                <w:szCs w:val="19"/>
              </w:rPr>
              <w:t xml:space="preserve">Keeps the key and raw Grid Status data out of the public repository</w:t>
            </w:r>
          </w:p>
        </w:tc>
      </w:tr>
    </w:tbl>
    <w:p>
      <w:pPr>
        <w:pStyle w:val="BodyText"/>
      </w:pPr>
      <w:r>
        <w:rPr>
          <w:bCs/>
          <w:b/>
        </w:rPr>
        <w:t xml:space="preserve">Row and request budget.</w:t>
      </w:r>
      <w:r>
        <w:t xml:space="preserve"> </w:t>
      </w:r>
      <w:r>
        <w:t xml:space="preserve">The required pulls are about 35,040 DA rows, 140,160 RT rows, 8,760 load rows, 8,760 temperature rows (70,080 if one row per weather zone) and about 250 gas rows. That is about 193,000 rows for a complete year, or about 254,000 with long-format temperature, plus about 3,700 for a one-week trial. The optional datasets would add about 61,000 rows (8,760 load forecast, 8,760 weather-zone load, 17,520 wind, 17,520 solar and 8,760 storage). Requests are computed as the sum over datasets of the rows divided by the measured page size, rounded up, plus the trial, plus about 15% headroom for retries and metadata. Binding-constraint shadow prices are not pulled (D36).</w:t>
      </w:r>
    </w:p>
    <w:p>
      <w:pPr>
        <w:pStyle w:val="BodyText"/>
      </w:pPr>
      <w:r>
        <w:rPr>
          <w:bCs/>
          <w:b/>
        </w:rPr>
        <w:t xml:space="preserve">Failure modes and handling.</w:t>
      </w:r>
      <w:r>
        <w:t xml:space="preserve"> </w:t>
      </w:r>
      <w:r>
        <w:t xml:space="preserve">A failed call keeps nothing, so it is re-run from its chunk. A required file missing or incomplete stops the build with a clear message. A missing optional file only affects the optional item that needs it, since no main model reads optional data. If</w:t>
      </w:r>
      <w:r>
        <w:t xml:space="preserve"> </w:t>
      </w:r>
      <w:r>
        <w:rPr>
          <w:rStyle w:val="VerbatimChar"/>
        </w:rPr>
        <w:t xml:space="preserve">latest_before</w:t>
      </w:r>
      <w:r>
        <w:t xml:space="preserve"> </w:t>
      </w:r>
      <w:r>
        <w:t xml:space="preserve">returns nothing for some operating hours, those hours stay empty and are counted. The rule is never widened to a forecast published after 10 a.m.</w:t>
      </w:r>
    </w:p>
    <w:p>
      <w:pPr>
        <w:pStyle w:val="BodyText"/>
      </w:pPr>
      <w:r>
        <w:rPr>
          <w:bCs/>
          <w:b/>
        </w:rPr>
        <w:t xml:space="preserve">Exit checks.</w:t>
      </w:r>
      <w:r>
        <w:t xml:space="preserve"> </w:t>
      </w:r>
      <w:r>
        <w:rPr>
          <w:rStyle w:val="VerbatimChar"/>
        </w:rPr>
        <w:t xml:space="preserve">access.json</w:t>
      </w:r>
      <w:r>
        <w:t xml:space="preserve"> </w:t>
      </w:r>
      <w:r>
        <w:t xml:space="preserve">saved. Every required file has a complete manifest. Only four zones appear in the price files. Usage after the full pull is recorded next to the estimate. Temperatures are in °F for all eight weather zones, and the all-vintage check result is written down. The gas file is flagged for the Thursday re-pull. In the optional phase, every forecast row must also pass the publish-time check.</w:t>
      </w:r>
    </w:p>
    <w:bookmarkEnd w:id="42"/>
    <w:bookmarkStart w:id="43" w:name="step-2-align-build.py-align"/>
    <w:p>
      <w:pPr>
        <w:pStyle w:val="Heading2"/>
      </w:pPr>
      <w:bookmarkStart w:id="9022" w:name="_Toc9022"/>
      <w:r>
        <w:t xml:space="preserve">6.2 Step 2 — Align (</w:t>
      </w:r>
      <w:r>
        <w:rPr>
          <w:rStyle w:val="VerbatimChar"/>
        </w:rPr>
        <w:t xml:space="preserve">build.py</w:t>
      </w:r>
      <w:r>
        <w:t xml:space="preserve">,</w:t>
      </w:r>
      <w:r>
        <w:t xml:space="preserve"> </w:t>
      </w:r>
      <w:r>
        <w:rPr>
          <w:rStyle w:val="VerbatimChar"/>
        </w:rPr>
        <w:t xml:space="preserve">align()</w:t>
      </w:r>
      <w:r>
        <w:t xml:space="preserve">)</w:t>
      </w:r>
      <w:bookmarkEnd w:id="9022"/>
    </w:p>
    <w:p>
      <w:pPr>
        <w:pStyle w:val="FirstParagraph"/>
      </w:pPr>
      <w:r>
        <w:rPr>
          <w:bCs/>
          <w:b/>
        </w:rPr>
        <w:t xml:space="preserve">Responsibility.</w:t>
      </w:r>
      <w:r>
        <w:t xml:space="preserve"> </w:t>
      </w:r>
      <w:r>
        <w:t xml:space="preserve">Turn the raw sources into one hourly table on a common time grid and zone list, with coverage made visible.</w:t>
      </w:r>
    </w:p>
    <w:p>
      <w:pPr>
        <w:pStyle w:val="BodyText"/>
      </w:pPr>
      <w:r>
        <w:rPr>
          <w:bCs/>
          <w:b/>
        </w:rPr>
        <w:t xml:space="preserve">Inputs.</w:t>
      </w:r>
      <w:r>
        <w:t xml:space="preserve"> </w:t>
      </w:r>
      <w:r>
        <w:t xml:space="preserve">One named raw snapshot.</w:t>
      </w:r>
      <w:r>
        <w:t xml:space="preserve"> </w:t>
      </w:r>
      <w:r>
        <w:rPr>
          <w:bCs/>
          <w:b/>
        </w:rPr>
        <w:t xml:space="preserve">Output.</w:t>
      </w:r>
      <w:r>
        <w:t xml:space="preserve"> </w:t>
      </w:r>
      <w:r>
        <w:t xml:space="preserve">The hourly panel.</w:t>
      </w:r>
    </w:p>
    <w:p>
      <w:pPr>
        <w:pStyle w:val="BodyText"/>
      </w:pPr>
      <w:r>
        <w:rPr>
          <w:bCs/>
          <w:b/>
        </w:rPr>
        <w:t xml:space="preserve">How it works</w:t>
      </w:r>
    </w:p>
    <w:p>
      <w:pPr>
        <w:pStyle w:val="Compact"/>
        <w:numPr>
          <w:ilvl w:val="0"/>
          <w:numId w:val="1003"/>
        </w:numPr>
      </w:pPr>
      <w:r>
        <w:rPr>
          <w:bCs/>
          <w:b/>
        </w:rPr>
        <w:t xml:space="preserve">Build the complete grid.</w:t>
      </w:r>
      <w:r>
        <w:t xml:space="preserve"> </w:t>
      </w:r>
      <w:r>
        <w:t xml:space="preserve">Every local hour from October 1, 2025 up to but not including October 1, 2026 is generated in Central time and converted to UTC. That gives exactly 8,760 hours, from 2025-10-01 05:00 UTC to 2026-10-01 05:00 UTC, with March 8, 2026 23 hours long and November 2, 2025 25 hours long. The two 1 a.m. hours on November 2 become 06:00 and 07:00 UTC. The grid is repeated for each of the four zones.</w:t>
      </w:r>
    </w:p>
    <w:p>
      <w:pPr>
        <w:pStyle w:val="Compact"/>
        <w:numPr>
          <w:ilvl w:val="0"/>
          <w:numId w:val="1003"/>
        </w:numPr>
      </w:pPr>
      <w:r>
        <w:t xml:space="preserve">Bring each source to the same grain (zone × UTC interval start). Hour-ending timestamps are shifted to interval starts first.</w:t>
      </w:r>
    </w:p>
    <w:p>
      <w:pPr>
        <w:pStyle w:val="Compact"/>
        <w:numPr>
          <w:ilvl w:val="0"/>
          <w:numId w:val="1003"/>
        </w:numPr>
      </w:pPr>
      <w:r>
        <w:t xml:space="preserve">Left-join every source onto the grid with a declared cardinality and a match indicator.</w:t>
      </w:r>
    </w:p>
    <w:p>
      <w:pPr>
        <w:pStyle w:val="Compact"/>
        <w:numPr>
          <w:ilvl w:val="0"/>
          <w:numId w:val="1003"/>
        </w:numPr>
      </w:pPr>
      <w:r>
        <w:t xml:space="preserve">Print a quality report with coverage for every source and column.</w:t>
      </w:r>
    </w:p>
    <w:p>
      <w:pPr>
        <w:pStyle w:val="FirstParagraph"/>
      </w:pPr>
      <w:r>
        <w:rPr>
          <w:bCs/>
          <w:b/>
        </w:rPr>
        <w:t xml:space="preserve">Key design choices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3087"/>
        <w:gridCol w:w="2444"/>
        <w:gridCol w:w="4117"/>
      </w:tblGrid>
      <w:tr>
        <w:trPr>
          <w:tblHeader/>
        </w:trPr>
        <w:tc>
          <w:tcPr>
            <w:tcW w:w="3087" w:type="dxa"/>
            <w:shd w:val="clear" w:color="auto" w:fill="1F3A5F"/>
          </w:tcPr>
          <w:p>
            <w:pPr>
              <w:pStyle w:val="Compact"/>
              <w:spacing w:after="20" w:before="20" w:line="240" w:lineRule="auto"/>
              <w:jc w:val="center"/>
            </w:pPr>
            <w:r>
              <w:rPr>
                <w:b/>
                <w:bCs/>
                <w:color w:val="FFFFFF"/>
                <w:sz w:val="19"/>
                <w:szCs w:val="19"/>
              </w:rPr>
              <w:t xml:space="preserve">Choice</w:t>
            </w:r>
          </w:p>
        </w:tc>
        <w:tc>
          <w:tcPr>
            <w:tcW w:w="2444" w:type="dxa"/>
            <w:shd w:val="clear" w:color="auto" w:fill="1F3A5F"/>
          </w:tcPr>
          <w:p>
            <w:pPr>
              <w:pStyle w:val="Compact"/>
              <w:spacing w:after="20" w:before="20" w:line="240" w:lineRule="auto"/>
              <w:jc w:val="center"/>
            </w:pPr>
            <w:r>
              <w:rPr>
                <w:b/>
                <w:bCs/>
                <w:color w:val="FFFFFF"/>
                <w:sz w:val="19"/>
                <w:szCs w:val="19"/>
              </w:rPr>
              <w:t xml:space="preserve">Alternatives</w:t>
            </w:r>
          </w:p>
        </w:tc>
        <w:tc>
          <w:tcPr>
            <w:tcW w:w="4117" w:type="dxa"/>
            <w:shd w:val="clear" w:color="auto" w:fill="1F3A5F"/>
          </w:tcPr>
          <w:p>
            <w:pPr>
              <w:pStyle w:val="Compact"/>
              <w:spacing w:after="20" w:before="20" w:line="240" w:lineRule="auto"/>
              <w:jc w:val="center"/>
            </w:pPr>
            <w:r>
              <w:rPr>
                <w:b/>
                <w:bCs/>
                <w:color w:val="FFFFFF"/>
                <w:sz w:val="19"/>
                <w:szCs w:val="19"/>
              </w:rPr>
              <w:t xml:space="preserve">Why this one</w:t>
            </w:r>
          </w:p>
        </w:tc>
      </w:tr>
      <w:tr>
        <w:trPr>
          <w:cantSplit/>
        </w:trPr>
        <w:tc>
          <w:tcPr>
            <w:tcW w:w="3087" w:type="dxa"/>
          </w:tcPr>
          <w:p>
            <w:pPr>
              <w:pStyle w:val="Compact"/>
              <w:spacing w:after="20" w:before="20" w:line="240" w:lineRule="auto"/>
              <w:jc w:val="left"/>
            </w:pPr>
            <w:r>
              <w:rPr>
                <w:sz w:val="19"/>
                <w:szCs w:val="19"/>
              </w:rPr>
              <w:t xml:space="preserve">Generate the grid from local time, store in UTC, end bound exclusive</w:t>
            </w:r>
          </w:p>
        </w:tc>
        <w:tc>
          <w:tcPr>
            <w:tcW w:w="2444" w:type="dxa"/>
          </w:tcPr>
          <w:p>
            <w:pPr>
              <w:pStyle w:val="Compact"/>
              <w:spacing w:after="20" w:before="20" w:line="240" w:lineRule="auto"/>
              <w:jc w:val="left"/>
            </w:pPr>
            <w:r>
              <w:rPr>
                <w:sz w:val="19"/>
                <w:szCs w:val="19"/>
              </w:rPr>
              <w:t xml:space="preserve">Generate in UTC</w:t>
            </w:r>
          </w:p>
        </w:tc>
        <w:tc>
          <w:tcPr>
            <w:tcW w:w="4117" w:type="dxa"/>
          </w:tcPr>
          <w:p>
            <w:pPr>
              <w:pStyle w:val="Compact"/>
              <w:spacing w:after="20" w:before="20" w:line="240" w:lineRule="auto"/>
              <w:jc w:val="left"/>
            </w:pPr>
            <w:r>
              <w:rPr>
                <w:sz w:val="19"/>
                <w:szCs w:val="19"/>
              </w:rPr>
              <w:t xml:space="preserve">Guarantees the study period matches the local calendar year exactly</w:t>
            </w:r>
          </w:p>
        </w:tc>
      </w:tr>
      <w:tr>
        <w:trPr>
          <w:cantSplit/>
        </w:trPr>
        <w:tc>
          <w:tcPr>
            <w:tcW w:w="3087" w:type="dxa"/>
            <w:shd w:val="clear" w:color="auto" w:fill="F2F5F8"/>
          </w:tcPr>
          <w:p>
            <w:pPr>
              <w:pStyle w:val="Compact"/>
              <w:spacing w:after="20" w:before="20" w:line="240" w:lineRule="auto"/>
              <w:jc w:val="left"/>
            </w:pPr>
            <w:r>
              <w:rPr>
                <w:sz w:val="19"/>
                <w:szCs w:val="19"/>
              </w:rPr>
              <w:t xml:space="preserve">Left-join onto the grid with</w:t>
            </w:r>
            <w:r>
              <w:rPr>
                <w:sz w:val="19"/>
                <w:szCs w:val="19"/>
              </w:rPr>
              <w:t xml:space="preserve"> </w:t>
            </w:r>
            <w:r>
              <w:rPr>
                <w:rStyle w:val="VerbatimChar"/>
                <w:sz w:val="19"/>
                <w:szCs w:val="19"/>
              </w:rPr>
              <w:t xml:space="preserve">validate</w:t>
            </w:r>
            <w:r>
              <w:rPr>
                <w:sz w:val="19"/>
                <w:szCs w:val="19"/>
              </w:rPr>
              <w:t xml:space="preserve"> </w:t>
            </w:r>
            <w:r>
              <w:rPr>
                <w:sz w:val="19"/>
                <w:szCs w:val="19"/>
              </w:rPr>
              <w:t xml:space="preserve">and</w:t>
            </w:r>
            <w:r>
              <w:rPr>
                <w:sz w:val="19"/>
                <w:szCs w:val="19"/>
              </w:rPr>
              <w:t xml:space="preserve"> </w:t>
            </w:r>
            <w:r>
              <w:rPr>
                <w:rStyle w:val="VerbatimChar"/>
                <w:sz w:val="19"/>
                <w:szCs w:val="19"/>
              </w:rPr>
              <w:t xml:space="preserve">indicator</w:t>
            </w:r>
          </w:p>
        </w:tc>
        <w:tc>
          <w:tcPr>
            <w:tcW w:w="2444" w:type="dxa"/>
            <w:shd w:val="clear" w:color="auto" w:fill="F2F5F8"/>
          </w:tcPr>
          <w:p>
            <w:pPr>
              <w:pStyle w:val="Compact"/>
              <w:spacing w:after="20" w:before="20" w:line="240" w:lineRule="auto"/>
              <w:jc w:val="left"/>
            </w:pPr>
            <w:r>
              <w:rPr>
                <w:sz w:val="19"/>
                <w:szCs w:val="19"/>
              </w:rPr>
              <w:t xml:space="preserve">Inner join, or a plain left join</w:t>
            </w:r>
          </w:p>
        </w:tc>
        <w:tc>
          <w:tcPr>
            <w:tcW w:w="4117" w:type="dxa"/>
            <w:shd w:val="clear" w:color="auto" w:fill="F2F5F8"/>
          </w:tcPr>
          <w:p>
            <w:pPr>
              <w:pStyle w:val="Compact"/>
              <w:spacing w:after="20" w:before="20" w:line="240" w:lineRule="auto"/>
              <w:jc w:val="left"/>
            </w:pPr>
            <w:r>
              <w:rPr>
                <w:sz w:val="19"/>
                <w:szCs w:val="19"/>
              </w:rPr>
              <w:t xml:space="preserve">A left join keeps missing hours as counted empty values. Cardinality validation catches duplicate source keys that would multiply rows. A full grid alone does not show that a source arrived</w:t>
            </w:r>
          </w:p>
        </w:tc>
      </w:tr>
      <w:tr>
        <w:trPr>
          <w:cantSplit/>
        </w:trPr>
        <w:tc>
          <w:tcPr>
            <w:tcW w:w="3087" w:type="dxa"/>
          </w:tcPr>
          <w:p>
            <w:pPr>
              <w:pStyle w:val="Compact"/>
              <w:spacing w:after="20" w:before="20" w:line="240" w:lineRule="auto"/>
              <w:jc w:val="left"/>
            </w:pPr>
            <w:r>
              <w:rPr>
                <w:sz w:val="19"/>
                <w:szCs w:val="19"/>
              </w:rPr>
              <w:t xml:space="preserve">RT hourly price as the mean of four</w:t>
            </w:r>
            <w:r>
              <w:rPr>
                <w:sz w:val="19"/>
                <w:szCs w:val="19"/>
              </w:rPr>
              <w:t xml:space="preserve"> </w:t>
            </w:r>
            <w:r>
              <w:rPr>
                <w:bCs/>
                <w:b/>
                <w:sz w:val="19"/>
                <w:szCs w:val="19"/>
              </w:rPr>
              <w:t xml:space="preserve">distinct</w:t>
            </w:r>
            <w:r>
              <w:rPr>
                <w:sz w:val="19"/>
                <w:szCs w:val="19"/>
              </w:rPr>
              <w:t xml:space="preserve"> </w:t>
            </w:r>
            <w:r>
              <w:rPr>
                <w:sz w:val="19"/>
                <w:szCs w:val="19"/>
              </w:rPr>
              <w:t xml:space="preserve">quarter-hour prices. An hour with fewer than four has no rt_price. A duplicate quarter-hour stops the run</w:t>
            </w:r>
          </w:p>
        </w:tc>
        <w:tc>
          <w:tcPr>
            <w:tcW w:w="2444" w:type="dxa"/>
          </w:tcPr>
          <w:p>
            <w:pPr>
              <w:pStyle w:val="Compact"/>
              <w:spacing w:after="20" w:before="20" w:line="240" w:lineRule="auto"/>
              <w:jc w:val="left"/>
            </w:pPr>
            <w:r>
              <w:rPr>
                <w:sz w:val="19"/>
                <w:szCs w:val="19"/>
              </w:rPr>
              <w:t xml:space="preserve">Mean of whatever intervals exist</w:t>
            </w:r>
          </w:p>
        </w:tc>
        <w:tc>
          <w:tcPr>
            <w:tcW w:w="4117" w:type="dxa"/>
          </w:tcPr>
          <w:p>
            <w:pPr>
              <w:pStyle w:val="Compact"/>
              <w:spacing w:after="20" w:before="20" w:line="240" w:lineRule="auto"/>
              <w:jc w:val="left"/>
            </w:pPr>
            <w:r>
              <w:rPr>
                <w:sz w:val="19"/>
                <w:szCs w:val="19"/>
              </w:rPr>
              <w:t xml:space="preserve">ERCOT settles RT prices every 15 minutes [54]. For a flat 1 MW hourly position the cost is</w:t>
            </w:r>
            <w:r>
              <w:rPr>
                <w:sz w:val="19"/>
                <w:szCs w:val="19"/>
              </w:rPr>
              <w:t xml:space="preserve"> </w:t>
            </w:r>
            <m:oMath>
              <m:nary>
                <m:naryPr>
                  <m:chr m:val="∑"/>
                  <m:limLoc m:val="undOvr"/>
                  <m:subHide m:val="off"/>
                  <m:supHide m:val="on"/>
                </m:naryPr>
                <m:sub>
                  <m:r>
                    <m:t>k</m:t>
                  </m:r>
                </m:sub>
                <m:sup>
                  <m:r>
                    <m:t>​</m:t>
                  </m:r>
                </m:sup>
                <m:e>
                  <m:sSub>
                    <m:e>
                      <m:r>
                        <m:t>P</m:t>
                      </m:r>
                    </m:e>
                    <m:sub>
                      <m:r>
                        <m:t>k</m:t>
                      </m:r>
                    </m:sub>
                  </m:sSub>
                </m:e>
              </m:nary>
              <m:r>
                <m:rPr>
                  <m:sty m:val="p"/>
                </m:rPr>
                <m:t>×</m:t>
              </m:r>
              <m:r>
                <m:t>0.25</m:t>
              </m:r>
            </m:oMath>
            <w:r>
              <w:rPr>
                <w:sz w:val="19"/>
                <w:szCs w:val="19"/>
              </w:rPr>
              <w:t xml:space="preserve"> </w:t>
            </w:r>
            <w:r>
              <w:rPr>
                <w:sz w:val="19"/>
                <w:szCs w:val="19"/>
              </w:rPr>
              <w:t xml:space="preserve">MWh, so the four-price mean is the right comparison with DA. Losing one interval can change the answer a lot. Prices of [0, 0, 0, 1000] average $250/MWh, but $0/MWh without the last one. The partial mean is kept only as a flagged diagnostic</w:t>
            </w:r>
          </w:p>
        </w:tc>
      </w:tr>
      <w:tr>
        <w:trPr>
          <w:cantSplit/>
        </w:trPr>
        <w:tc>
          <w:tcPr>
            <w:tcW w:w="3087" w:type="dxa"/>
            <w:shd w:val="clear" w:color="auto" w:fill="F2F5F8"/>
          </w:tcPr>
          <w:p>
            <w:pPr>
              <w:pStyle w:val="Compact"/>
              <w:spacing w:after="20" w:before="20" w:line="240" w:lineRule="auto"/>
              <w:jc w:val="left"/>
            </w:pPr>
            <w:r>
              <w:rPr>
                <w:sz w:val="19"/>
                <w:szCs w:val="19"/>
              </w:rPr>
              <w:t xml:space="preserve">Keep the intra-hour RT SD and the interval count</w:t>
            </w:r>
          </w:p>
        </w:tc>
        <w:tc>
          <w:tcPr>
            <w:tcW w:w="2444" w:type="dxa"/>
            <w:shd w:val="clear" w:color="auto" w:fill="F2F5F8"/>
          </w:tcPr>
          <w:p>
            <w:pPr>
              <w:pStyle w:val="Compact"/>
              <w:spacing w:after="20" w:before="20" w:line="240" w:lineRule="auto"/>
              <w:jc w:val="left"/>
            </w:pPr>
            <w:r>
              <w:rPr>
                <w:sz w:val="19"/>
                <w:szCs w:val="19"/>
              </w:rPr>
              <w:t xml:space="preserve">Drop them</w:t>
            </w:r>
          </w:p>
        </w:tc>
        <w:tc>
          <w:tcPr>
            <w:tcW w:w="4117" w:type="dxa"/>
            <w:shd w:val="clear" w:color="auto" w:fill="F2F5F8"/>
          </w:tcPr>
          <w:p>
            <w:pPr>
              <w:pStyle w:val="Compact"/>
              <w:spacing w:after="20" w:before="20" w:line="240" w:lineRule="auto"/>
              <w:jc w:val="left"/>
            </w:pPr>
            <w:r>
              <w:rPr>
                <w:sz w:val="19"/>
                <w:szCs w:val="19"/>
              </w:rPr>
              <w:t xml:space="preserve">A free sub-hourly volatility measure and the coverage record</w:t>
            </w:r>
          </w:p>
        </w:tc>
      </w:tr>
      <w:tr>
        <w:trPr>
          <w:cantSplit/>
        </w:trPr>
        <w:tc>
          <w:tcPr>
            <w:tcW w:w="3087" w:type="dxa"/>
          </w:tcPr>
          <w:p>
            <w:pPr>
              <w:pStyle w:val="Compact"/>
              <w:spacing w:after="20" w:before="20" w:line="240" w:lineRule="auto"/>
              <w:jc w:val="left"/>
            </w:pPr>
            <w:r>
              <w:rPr>
                <w:sz w:val="19"/>
                <w:szCs w:val="19"/>
              </w:rPr>
              <w:t xml:space="preserve">Match load by</w:t>
            </w:r>
            <w:r>
              <w:rPr>
                <w:sz w:val="19"/>
                <w:szCs w:val="19"/>
              </w:rPr>
              <w:t xml:space="preserve"> </w:t>
            </w:r>
            <w:r>
              <w:rPr>
                <w:bCs/>
                <w:b/>
                <w:sz w:val="19"/>
                <w:szCs w:val="19"/>
              </w:rPr>
              <w:t xml:space="preserve">forecast zone</w:t>
            </w:r>
          </w:p>
        </w:tc>
        <w:tc>
          <w:tcPr>
            <w:tcW w:w="2444" w:type="dxa"/>
          </w:tcPr>
          <w:p>
            <w:pPr>
              <w:pStyle w:val="Compact"/>
              <w:spacing w:after="20" w:before="20" w:line="240" w:lineRule="auto"/>
              <w:jc w:val="left"/>
            </w:pPr>
            <w:r>
              <w:rPr>
                <w:sz w:val="19"/>
                <w:szCs w:val="19"/>
              </w:rPr>
              <w:t xml:space="preserve">Weather zones, or system total</w:t>
            </w:r>
          </w:p>
        </w:tc>
        <w:tc>
          <w:tcPr>
            <w:tcW w:w="4117" w:type="dxa"/>
          </w:tcPr>
          <w:p>
            <w:pPr>
              <w:pStyle w:val="Compact"/>
              <w:spacing w:after="20" w:before="20" w:line="240" w:lineRule="auto"/>
              <w:jc w:val="left"/>
            </w:pPr>
            <w:r>
              <w:rPr>
                <w:sz w:val="19"/>
                <w:szCs w:val="19"/>
              </w:rPr>
              <w:t xml:space="preserve">Forecast zones (North, South, West, Houston) line up roughly with the four price load zones. Municipal and co-op zones sit inside them, so the match is approximate</w:t>
            </w:r>
          </w:p>
        </w:tc>
      </w:tr>
      <w:tr>
        <w:trPr>
          <w:cantSplit/>
        </w:trPr>
        <w:tc>
          <w:tcPr>
            <w:tcW w:w="3087" w:type="dxa"/>
            <w:shd w:val="clear" w:color="auto" w:fill="F2F5F8"/>
          </w:tcPr>
          <w:p>
            <w:pPr>
              <w:pStyle w:val="Compact"/>
              <w:spacing w:after="20" w:before="20" w:line="240" w:lineRule="auto"/>
              <w:jc w:val="left"/>
            </w:pPr>
            <w:r>
              <w:rPr>
                <w:sz w:val="19"/>
                <w:szCs w:val="19"/>
              </w:rPr>
              <w:t xml:space="preserve">System load as the sum of the four forecast-zone loads, only when all four exist</w:t>
            </w:r>
          </w:p>
        </w:tc>
        <w:tc>
          <w:tcPr>
            <w:tcW w:w="2444" w:type="dxa"/>
            <w:shd w:val="clear" w:color="auto" w:fill="F2F5F8"/>
          </w:tcPr>
          <w:p>
            <w:pPr>
              <w:pStyle w:val="Compact"/>
              <w:spacing w:after="20" w:before="20" w:line="240" w:lineRule="auto"/>
              <w:jc w:val="left"/>
            </w:pPr>
            <w:r>
              <w:rPr>
                <w:sz w:val="19"/>
                <w:szCs w:val="19"/>
              </w:rPr>
              <w:t xml:space="preserve">A separate system load series</w:t>
            </w:r>
          </w:p>
        </w:tc>
        <w:tc>
          <w:tcPr>
            <w:tcW w:w="4117" w:type="dxa"/>
            <w:shd w:val="clear" w:color="auto" w:fill="F2F5F8"/>
          </w:tcPr>
          <w:p>
            <w:pPr>
              <w:pStyle w:val="Compact"/>
              <w:spacing w:after="20" w:before="20" w:line="240" w:lineRule="auto"/>
              <w:jc w:val="left"/>
            </w:pPr>
            <w:r>
              <w:rPr>
                <w:sz w:val="19"/>
                <w:szCs w:val="19"/>
              </w:rPr>
              <w:t xml:space="preserve">Keeps zones and system on one definition, and a missing zone cannot quietly shrink the system</w:t>
            </w:r>
          </w:p>
        </w:tc>
      </w:tr>
      <w:tr>
        <w:trPr>
          <w:cantSplit/>
        </w:trPr>
        <w:tc>
          <w:tcPr>
            <w:tcW w:w="3087" w:type="dxa"/>
          </w:tcPr>
          <w:p>
            <w:pPr>
              <w:pStyle w:val="Compact"/>
              <w:spacing w:after="20" w:before="20" w:line="240" w:lineRule="auto"/>
              <w:jc w:val="left"/>
            </w:pPr>
            <w:r>
              <w:rPr>
                <w:bCs/>
                <w:b/>
                <w:sz w:val="19"/>
                <w:szCs w:val="19"/>
              </w:rPr>
              <w:t xml:space="preserve">Zonal load stays as published.</w:t>
            </w:r>
            <w:r>
              <w:rPr>
                <w:sz w:val="19"/>
                <w:szCs w:val="19"/>
              </w:rPr>
              <w:t xml:space="preserve"> </w:t>
            </w:r>
            <w:r>
              <w:rPr>
                <w:sz w:val="19"/>
                <w:szCs w:val="19"/>
              </w:rPr>
              <w:t xml:space="preserve">No battery-charging adjustment. The RTC+B block in every model absorbs an additive shift, and the report states the definition change</w:t>
            </w:r>
          </w:p>
        </w:tc>
        <w:tc>
          <w:tcPr>
            <w:tcW w:w="2444" w:type="dxa"/>
          </w:tcPr>
          <w:p>
            <w:pPr>
              <w:pStyle w:val="Compact"/>
              <w:spacing w:after="20" w:before="20" w:line="240" w:lineRule="auto"/>
              <w:jc w:val="left"/>
            </w:pPr>
            <w:r>
              <w:rPr>
                <w:sz w:val="19"/>
                <w:szCs w:val="19"/>
              </w:rPr>
              <w:t xml:space="preserve">Subtract system charging from every zone</w:t>
            </w:r>
          </w:p>
        </w:tc>
        <w:tc>
          <w:tcPr>
            <w:tcW w:w="4117" w:type="dxa"/>
          </w:tcPr>
          <w:p>
            <w:pPr>
              <w:pStyle w:val="Compact"/>
              <w:spacing w:after="20" w:before="20" w:line="240" w:lineRule="auto"/>
              <w:jc w:val="left"/>
            </w:pPr>
            <w:r>
              <w:rPr>
                <w:sz w:val="19"/>
                <w:szCs w:val="19"/>
              </w:rPr>
              <w:t xml:space="preserve">Until December 5, 2025 real-time load included battery charging [11]. Only system charging is available, which is one equation for four unknown zonal amounts. Subtracting it from every zone would remove four times the total. Grid Status’s own evidence compares real-time load with settlement load, not raw load with charging, so the planned one-for-one check would not have tested the right thing</w:t>
            </w:r>
          </w:p>
        </w:tc>
      </w:tr>
      <w:tr>
        <w:trPr>
          <w:cantSplit/>
        </w:trPr>
        <w:tc>
          <w:tcPr>
            <w:tcW w:w="3087" w:type="dxa"/>
            <w:shd w:val="clear" w:color="auto" w:fill="F2F5F8"/>
          </w:tcPr>
          <w:p>
            <w:pPr>
              <w:pStyle w:val="Compact"/>
              <w:spacing w:after="20" w:before="20" w:line="240" w:lineRule="auto"/>
              <w:jc w:val="left"/>
            </w:pPr>
            <w:r>
              <w:rPr>
                <w:sz w:val="19"/>
                <w:szCs w:val="19"/>
              </w:rPr>
              <w:t xml:space="preserve">Optional phase. Forecast vintage rule enforced in code, per row</w:t>
            </w:r>
          </w:p>
        </w:tc>
        <w:tc>
          <w:tcPr>
            <w:tcW w:w="2444" w:type="dxa"/>
            <w:shd w:val="clear" w:color="auto" w:fill="F2F5F8"/>
          </w:tcPr>
          <w:p>
            <w:pPr>
              <w:pStyle w:val="Compact"/>
              <w:spacing w:after="20" w:before="20" w:line="240" w:lineRule="auto"/>
              <w:jc w:val="left"/>
            </w:pPr>
            <w:r>
              <w:rPr>
                <w:sz w:val="19"/>
                <w:szCs w:val="19"/>
              </w:rPr>
              <w:t xml:space="preserve">Trust the API call</w:t>
            </w:r>
          </w:p>
        </w:tc>
        <w:tc>
          <w:tcPr>
            <w:tcW w:w="4117" w:type="dxa"/>
            <w:shd w:val="clear" w:color="auto" w:fill="F2F5F8"/>
          </w:tcPr>
          <w:p>
            <w:pPr>
              <w:pStyle w:val="Compact"/>
              <w:spacing w:after="20" w:before="20" w:line="240" w:lineRule="auto"/>
              <w:jc w:val="left"/>
            </w:pPr>
            <w:r>
              <w:rPr>
                <w:sz w:val="19"/>
                <w:szCs w:val="19"/>
              </w:rPr>
              <w:t xml:space="preserve">So no forecast made after the close can slip in</w:t>
            </w:r>
          </w:p>
        </w:tc>
      </w:tr>
      <w:tr>
        <w:trPr>
          <w:cantSplit/>
        </w:trPr>
        <w:tc>
          <w:tcPr>
            <w:tcW w:w="3087" w:type="dxa"/>
          </w:tcPr>
          <w:p>
            <w:pPr>
              <w:pStyle w:val="Compact"/>
              <w:spacing w:after="20" w:before="20" w:line="240" w:lineRule="auto"/>
              <w:jc w:val="left"/>
            </w:pPr>
            <w:r>
              <w:rPr>
                <w:sz w:val="19"/>
                <w:szCs w:val="19"/>
              </w:rPr>
              <w:t xml:space="preserve">Zone temperature from ERCOT weather zones. Houston uses Coast. North uses North, North Central and East. South uses South Central and Southern. West uses West and Far West. Each group is an equal-weight average</w:t>
            </w:r>
          </w:p>
        </w:tc>
        <w:tc>
          <w:tcPr>
            <w:tcW w:w="2444" w:type="dxa"/>
          </w:tcPr>
          <w:p>
            <w:pPr>
              <w:pStyle w:val="Compact"/>
              <w:spacing w:after="20" w:before="20" w:line="240" w:lineRule="auto"/>
              <w:jc w:val="left"/>
            </w:pPr>
            <w:r>
              <w:rPr>
                <w:sz w:val="19"/>
                <w:szCs w:val="19"/>
              </w:rPr>
              <w:t xml:space="preserve">One weather zone per load zone, or load weights</w:t>
            </w:r>
          </w:p>
        </w:tc>
        <w:tc>
          <w:tcPr>
            <w:tcW w:w="4117" w:type="dxa"/>
          </w:tcPr>
          <w:p>
            <w:pPr>
              <w:pStyle w:val="Compact"/>
              <w:spacing w:after="20" w:before="20" w:line="240" w:lineRule="auto"/>
              <w:jc w:val="left"/>
            </w:pPr>
            <w:r>
              <w:rPr>
                <w:sz w:val="19"/>
                <w:szCs w:val="19"/>
              </w:rPr>
              <w:t xml:space="preserve">Weather zones are ERCOT’s climate regions and do not line up with load zones, so the mapping is approximate and is shown in the Data section’s mapping table. Equal weights need no extra data. A load-weighted version, which puts more weight where demand is, is an optional-phase sensitivity. If a weather zone is missing the remaining ones are averaged and the hour is flagged</w:t>
            </w:r>
          </w:p>
        </w:tc>
      </w:tr>
      <w:tr>
        <w:trPr>
          <w:cantSplit/>
        </w:trPr>
        <w:tc>
          <w:tcPr>
            <w:tcW w:w="3087" w:type="dxa"/>
            <w:shd w:val="clear" w:color="auto" w:fill="F2F5F8"/>
          </w:tcPr>
          <w:p>
            <w:pPr>
              <w:pStyle w:val="Compact"/>
              <w:spacing w:after="20" w:before="20" w:line="240" w:lineRule="auto"/>
              <w:jc w:val="left"/>
            </w:pPr>
            <w:r>
              <w:rPr>
                <w:sz w:val="19"/>
                <w:szCs w:val="19"/>
              </w:rPr>
              <w:t xml:space="preserve">Keep the range across a load zone’s weather zones</w:t>
            </w:r>
          </w:p>
        </w:tc>
        <w:tc>
          <w:tcPr>
            <w:tcW w:w="2444" w:type="dxa"/>
            <w:shd w:val="clear" w:color="auto" w:fill="F2F5F8"/>
          </w:tcPr>
          <w:p>
            <w:pPr>
              <w:pStyle w:val="Compact"/>
              <w:spacing w:after="20" w:before="20" w:line="240" w:lineRule="auto"/>
              <w:jc w:val="left"/>
            </w:pPr>
            <w:r>
              <w:rPr>
                <w:sz w:val="19"/>
                <w:szCs w:val="19"/>
              </w:rPr>
              <w:t xml:space="preserve">Only the average</w:t>
            </w:r>
          </w:p>
        </w:tc>
        <w:tc>
          <w:tcPr>
            <w:tcW w:w="4117" w:type="dxa"/>
            <w:shd w:val="clear" w:color="auto" w:fill="F2F5F8"/>
          </w:tcPr>
          <w:p>
            <w:pPr>
              <w:pStyle w:val="Compact"/>
              <w:spacing w:after="20" w:before="20" w:line="240" w:lineRule="auto"/>
              <w:jc w:val="left"/>
            </w:pPr>
            <w:r>
              <w:rPr>
                <w:sz w:val="19"/>
                <w:szCs w:val="19"/>
              </w:rPr>
              <w:t xml:space="preserve">A coarse measure of how much temperature differs inside a load zone. It does not exist for Houston and is descriptive only</w:t>
            </w:r>
          </w:p>
        </w:tc>
      </w:tr>
      <w:tr>
        <w:trPr>
          <w:cantSplit/>
        </w:trPr>
        <w:tc>
          <w:tcPr>
            <w:tcW w:w="3087" w:type="dxa"/>
          </w:tcPr>
          <w:p>
            <w:pPr>
              <w:pStyle w:val="Compact"/>
              <w:spacing w:after="20" w:before="20" w:line="240" w:lineRule="auto"/>
              <w:jc w:val="left"/>
            </w:pPr>
            <w:r>
              <w:rPr>
                <w:sz w:val="19"/>
                <w:szCs w:val="19"/>
              </w:rPr>
              <w:t xml:space="preserve">Repair the repeated DST hour only if it is broken</w:t>
            </w:r>
          </w:p>
        </w:tc>
        <w:tc>
          <w:tcPr>
            <w:tcW w:w="2444" w:type="dxa"/>
          </w:tcPr>
          <w:p>
            <w:pPr>
              <w:pStyle w:val="Compact"/>
              <w:spacing w:after="20" w:before="20" w:line="240" w:lineRule="auto"/>
              <w:jc w:val="left"/>
            </w:pPr>
            <w:r>
              <w:rPr>
                <w:sz w:val="19"/>
                <w:szCs w:val="19"/>
              </w:rPr>
              <w:t xml:space="preserve">Trust the timestamps</w:t>
            </w:r>
          </w:p>
        </w:tc>
        <w:tc>
          <w:tcPr>
            <w:tcW w:w="4117" w:type="dxa"/>
          </w:tcPr>
          <w:p>
            <w:pPr>
              <w:pStyle w:val="Compact"/>
              <w:spacing w:after="20" w:before="20" w:line="240" w:lineRule="auto"/>
              <w:jc w:val="left"/>
            </w:pPr>
            <w:r>
              <w:rPr>
                <w:sz w:val="19"/>
                <w:szCs w:val="19"/>
              </w:rPr>
              <w:t xml:space="preserve">The dataset page warns of wrong repeated-hour timestamps and doubled values. If the two November 2 1 a.m. values are broken, both are set to the mean of the neighboring hours and flagged. One day per zone is affected</w:t>
            </w:r>
          </w:p>
        </w:tc>
      </w:tr>
      <w:tr>
        <w:trPr>
          <w:cantSplit/>
        </w:trPr>
        <w:tc>
          <w:tcPr>
            <w:tcW w:w="3087" w:type="dxa"/>
            <w:shd w:val="clear" w:color="auto" w:fill="F2F5F8"/>
          </w:tcPr>
          <w:p>
            <w:pPr>
              <w:pStyle w:val="Compact"/>
              <w:spacing w:after="20" w:before="20" w:line="240" w:lineRule="auto"/>
              <w:jc w:val="left"/>
            </w:pPr>
            <w:r>
              <w:rPr>
                <w:bCs/>
                <w:b/>
                <w:sz w:val="19"/>
                <w:szCs w:val="19"/>
              </w:rPr>
              <w:t xml:space="preserve">Gas under a labeled lag assumption.</w:t>
            </w:r>
            <w:r>
              <w:rPr>
                <w:sz w:val="19"/>
                <w:szCs w:val="19"/>
              </w:rPr>
              <w:t xml:space="preserve"> </w:t>
            </w:r>
            <w:r>
              <w:rPr>
                <w:sz w:val="19"/>
                <w:szCs w:val="19"/>
              </w:rPr>
              <w:t xml:space="preserve">Flow day F takes the Henry Hub observation dated strictly before F, carried forward over weekends and holidays. A same-date version is kept for a sensitivity</w:t>
            </w:r>
          </w:p>
        </w:tc>
        <w:tc>
          <w:tcPr>
            <w:tcW w:w="2444" w:type="dxa"/>
            <w:shd w:val="clear" w:color="auto" w:fill="F2F5F8"/>
          </w:tcPr>
          <w:p>
            <w:pPr>
              <w:pStyle w:val="Compact"/>
              <w:spacing w:after="20" w:before="20" w:line="240" w:lineRule="auto"/>
              <w:jc w:val="left"/>
            </w:pPr>
            <w:r>
              <w:rPr>
                <w:sz w:val="19"/>
                <w:szCs w:val="19"/>
              </w:rPr>
              <w:t xml:space="preserve">Treat the lag as a verified source convention</w:t>
            </w:r>
          </w:p>
        </w:tc>
        <w:tc>
          <w:tcPr>
            <w:tcW w:w="4117" w:type="dxa"/>
            <w:shd w:val="clear" w:color="auto" w:fill="F2F5F8"/>
          </w:tcPr>
          <w:p>
            <w:pPr>
              <w:pStyle w:val="Compact"/>
              <w:spacing w:after="20" w:before="20" w:line="240" w:lineRule="auto"/>
              <w:jc w:val="left"/>
            </w:pPr>
            <w:r>
              <w:rPr>
                <w:sz w:val="19"/>
                <w:szCs w:val="19"/>
              </w:rPr>
              <w:t xml:space="preserve">The EIA page cited in version 3 defines futures contracts, not the delivery mapping of the daily spot series [30]. Gas days also start at 9 a.m. Central, so the first nine hours of an electrical day belong to the previous gas day [46]. No exact hourly alignment is claimed. The report calls the gas input a daily Henry Hub proxy and shows whether results move between the two versions</w:t>
            </w:r>
          </w:p>
        </w:tc>
      </w:tr>
      <w:tr>
        <w:trPr>
          <w:cantSplit/>
        </w:trPr>
        <w:tc>
          <w:tcPr>
            <w:tcW w:w="3087" w:type="dxa"/>
          </w:tcPr>
          <w:p>
            <w:pPr>
              <w:pStyle w:val="Compact"/>
              <w:spacing w:after="20" w:before="20" w:line="240" w:lineRule="auto"/>
              <w:jc w:val="left"/>
            </w:pPr>
            <w:r>
              <w:rPr>
                <w:sz w:val="19"/>
                <w:szCs w:val="19"/>
              </w:rPr>
              <w:t xml:space="preserve">Find columns by name from a list of candidates, case-insensitive, and stop with a clear message if none match</w:t>
            </w:r>
          </w:p>
        </w:tc>
        <w:tc>
          <w:tcPr>
            <w:tcW w:w="2444" w:type="dxa"/>
          </w:tcPr>
          <w:p>
            <w:pPr>
              <w:pStyle w:val="Compact"/>
              <w:spacing w:after="20" w:before="20" w:line="240" w:lineRule="auto"/>
              <w:jc w:val="left"/>
            </w:pPr>
            <w:r>
              <w:rPr>
                <w:sz w:val="19"/>
                <w:szCs w:val="19"/>
              </w:rPr>
              <w:t xml:space="preserve">Hard-code exact names</w:t>
            </w:r>
          </w:p>
        </w:tc>
        <w:tc>
          <w:tcPr>
            <w:tcW w:w="4117" w:type="dxa"/>
          </w:tcPr>
          <w:p>
            <w:pPr>
              <w:pStyle w:val="Compact"/>
              <w:spacing w:after="20" w:before="20" w:line="240" w:lineRule="auto"/>
              <w:jc w:val="left"/>
            </w:pPr>
            <w:r>
              <w:rPr>
                <w:sz w:val="19"/>
                <w:szCs w:val="19"/>
              </w:rPr>
              <w:t xml:space="preserve">Column names can differ slightly. Units are checked separately, because a matching name does not prove a matching meaning</w:t>
            </w:r>
          </w:p>
        </w:tc>
      </w:tr>
    </w:tbl>
    <w:p>
      <w:pPr>
        <w:pStyle w:val="BodyText"/>
      </w:pPr>
      <w:r>
        <w:rPr>
          <w:bCs/>
          <w:b/>
        </w:rPr>
        <w:t xml:space="preserve">Exit checks.</w:t>
      </w:r>
      <w:r>
        <w:t xml:space="preserve"> </w:t>
      </w:r>
      <w:r>
        <w:t xml:space="preserve">8,760 hours for every zone, unique keys, one-hour spacing and local day lengths of 25 on November 2 and 23 on March 8. A coverage table for every source and column. The count of complete RT hours by zone and month. Merge cardinality checks pass. Temperatures in °F and within a plausible Texas range, with both DST days inspected and any repair flagged. The gas observation date is before the flow day under the assumed rule. Hand-traced against the raw files are one normal summer hour, both November 2 1 a.m. hours, and the hour after the March 8 jump.</w:t>
      </w:r>
    </w:p>
    <w:bookmarkEnd w:id="43"/>
    <w:bookmarkStart w:id="44" w:name="step-3-features-build.py-make_features"/>
    <w:p>
      <w:pPr>
        <w:pStyle w:val="Heading2"/>
      </w:pPr>
      <w:bookmarkStart w:id="9023" w:name="_Toc9023"/>
      <w:r>
        <w:t xml:space="preserve">6.3 Step 3 — Features (</w:t>
      </w:r>
      <w:r>
        <w:rPr>
          <w:rStyle w:val="VerbatimChar"/>
        </w:rPr>
        <w:t xml:space="preserve">build.py</w:t>
      </w:r>
      <w:r>
        <w:t xml:space="preserve">,</w:t>
      </w:r>
      <w:r>
        <w:t xml:space="preserve"> </w:t>
      </w:r>
      <w:r>
        <w:rPr>
          <w:rStyle w:val="VerbatimChar"/>
        </w:rPr>
        <w:t xml:space="preserve">make_features()</w:t>
      </w:r>
      <w:r>
        <w:t xml:space="preserve">)</w:t>
      </w:r>
      <w:bookmarkEnd w:id="9023"/>
    </w:p>
    <w:p>
      <w:pPr>
        <w:pStyle w:val="FirstParagraph"/>
      </w:pPr>
      <w:r>
        <w:rPr>
          <w:bCs/>
          <w:b/>
        </w:rPr>
        <w:t xml:space="preserve">Responsibility.</w:t>
      </w:r>
      <w:r>
        <w:t xml:space="preserve"> </w:t>
      </w:r>
      <w:r>
        <w:t xml:space="preserve">Build every variable the assignment asks for, first hourly and then daily, with coverage carried forward.</w:t>
      </w:r>
    </w:p>
    <w:p>
      <w:pPr>
        <w:pStyle w:val="BodyText"/>
      </w:pPr>
      <w:r>
        <w:rPr>
          <w:bCs/>
          <w:b/>
        </w:rPr>
        <w:t xml:space="preserve">Inputs.</w:t>
      </w:r>
      <w:r>
        <w:t xml:space="preserve"> </w:t>
      </w:r>
      <w:r>
        <w:t xml:space="preserve">Hourly panel.</w:t>
      </w:r>
      <w:r>
        <w:t xml:space="preserve"> </w:t>
      </w:r>
      <w:r>
        <w:rPr>
          <w:bCs/>
          <w:b/>
        </w:rPr>
        <w:t xml:space="preserve">Outputs.</w:t>
      </w:r>
      <w:r>
        <w:t xml:space="preserve"> </w:t>
      </w:r>
      <w:r>
        <w:t xml:space="preserve">Hourly features and the daily modeling table.</w:t>
      </w:r>
    </w:p>
    <w:p>
      <w:pPr>
        <w:pStyle w:val="BodyText"/>
      </w:pPr>
      <w:r>
        <w:rPr>
          <w:bCs/>
          <w:b/>
        </w:rPr>
        <w:t xml:space="preserve">Key design choices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830"/>
        <w:gridCol w:w="2444"/>
        <w:gridCol w:w="4374"/>
      </w:tblGrid>
      <w:tr>
        <w:trPr>
          <w:tblHeader/>
        </w:trPr>
        <w:tc>
          <w:tcPr>
            <w:tcW w:w="2830" w:type="dxa"/>
            <w:shd w:val="clear" w:color="auto" w:fill="1F3A5F"/>
          </w:tcPr>
          <w:p>
            <w:pPr>
              <w:pStyle w:val="Compact"/>
              <w:spacing w:after="20" w:before="20" w:line="240" w:lineRule="auto"/>
              <w:jc w:val="center"/>
            </w:pPr>
            <w:r>
              <w:rPr>
                <w:b/>
                <w:bCs/>
                <w:color w:val="FFFFFF"/>
                <w:sz w:val="19"/>
                <w:szCs w:val="19"/>
              </w:rPr>
              <w:t xml:space="preserve">Choice</w:t>
            </w:r>
          </w:p>
        </w:tc>
        <w:tc>
          <w:tcPr>
            <w:tcW w:w="2444" w:type="dxa"/>
            <w:shd w:val="clear" w:color="auto" w:fill="1F3A5F"/>
          </w:tcPr>
          <w:p>
            <w:pPr>
              <w:pStyle w:val="Compact"/>
              <w:spacing w:after="20" w:before="20" w:line="240" w:lineRule="auto"/>
              <w:jc w:val="center"/>
            </w:pPr>
            <w:r>
              <w:rPr>
                <w:b/>
                <w:bCs/>
                <w:color w:val="FFFFFF"/>
                <w:sz w:val="19"/>
                <w:szCs w:val="19"/>
              </w:rPr>
              <w:t xml:space="preserve">Alternatives</w:t>
            </w:r>
          </w:p>
        </w:tc>
        <w:tc>
          <w:tcPr>
            <w:tcW w:w="4374" w:type="dxa"/>
            <w:shd w:val="clear" w:color="auto" w:fill="1F3A5F"/>
          </w:tcPr>
          <w:p>
            <w:pPr>
              <w:pStyle w:val="Compact"/>
              <w:spacing w:after="20" w:before="20" w:line="240" w:lineRule="auto"/>
              <w:jc w:val="center"/>
            </w:pPr>
            <w:r>
              <w:rPr>
                <w:b/>
                <w:bCs/>
                <w:color w:val="FFFFFF"/>
                <w:sz w:val="19"/>
                <w:szCs w:val="19"/>
              </w:rPr>
              <w:t xml:space="preserve">Why this one</w:t>
            </w:r>
          </w:p>
        </w:tc>
      </w:tr>
      <w:tr>
        <w:trPr>
          <w:cantSplit/>
        </w:trPr>
        <w:tc>
          <w:tcPr>
            <w:tcW w:w="2830" w:type="dxa"/>
          </w:tcPr>
          <w:p>
            <w:pPr>
              <w:pStyle w:val="Compact"/>
              <w:spacing w:after="20" w:before="20" w:line="240" w:lineRule="auto"/>
              <w:jc w:val="left"/>
            </w:pPr>
            <w:r>
              <w:rPr>
                <w:sz w:val="19"/>
                <w:szCs w:val="19"/>
              </w:rPr>
              <w:t xml:space="preserve">Spread defined as DA minus RT</w:t>
            </w:r>
          </w:p>
        </w:tc>
        <w:tc>
          <w:tcPr>
            <w:tcW w:w="2444" w:type="dxa"/>
          </w:tcPr>
          <w:p>
            <w:pPr>
              <w:pStyle w:val="Compact"/>
              <w:spacing w:after="20" w:before="20" w:line="240" w:lineRule="auto"/>
              <w:jc w:val="left"/>
            </w:pPr>
            <w:r>
              <w:rPr>
                <w:sz w:val="19"/>
                <w:szCs w:val="19"/>
              </w:rPr>
              <w:t xml:space="preserve">RT minus DA</w:t>
            </w:r>
          </w:p>
        </w:tc>
        <w:tc>
          <w:tcPr>
            <w:tcW w:w="4374" w:type="dxa"/>
          </w:tcPr>
          <w:p>
            <w:pPr>
              <w:pStyle w:val="Compact"/>
              <w:spacing w:after="20" w:before="20" w:line="240" w:lineRule="auto"/>
              <w:jc w:val="left"/>
            </w:pPr>
            <w:r>
              <w:rPr>
                <w:sz w:val="19"/>
                <w:szCs w:val="19"/>
              </w:rPr>
              <w:t xml:space="preserve">Standard convention. Positive means buyers paid a day-ahead premium</w:t>
            </w:r>
          </w:p>
        </w:tc>
      </w:tr>
      <w:tr>
        <w:trPr>
          <w:cantSplit/>
        </w:trPr>
        <w:tc>
          <w:tcPr>
            <w:tcW w:w="2830" w:type="dxa"/>
            <w:shd w:val="clear" w:color="auto" w:fill="F2F5F8"/>
          </w:tcPr>
          <w:p>
            <w:pPr>
              <w:pStyle w:val="Compact"/>
              <w:spacing w:after="20" w:before="20" w:line="240" w:lineRule="auto"/>
              <w:jc w:val="left"/>
            </w:pPr>
            <w:r>
              <w:rPr>
                <w:sz w:val="19"/>
                <w:szCs w:val="19"/>
              </w:rPr>
              <w:t xml:space="preserve">System spread as the load-weighted average of the four zone spreads, hour by hour, then an equal-hour daily mean</w:t>
            </w:r>
          </w:p>
        </w:tc>
        <w:tc>
          <w:tcPr>
            <w:tcW w:w="2444" w:type="dxa"/>
            <w:shd w:val="clear" w:color="auto" w:fill="F2F5F8"/>
          </w:tcPr>
          <w:p>
            <w:pPr>
              <w:pStyle w:val="Compact"/>
              <w:spacing w:after="20" w:before="20" w:line="240" w:lineRule="auto"/>
              <w:jc w:val="left"/>
            </w:pPr>
            <w:r>
              <w:rPr>
                <w:sz w:val="19"/>
                <w:szCs w:val="19"/>
              </w:rPr>
              <w:t xml:space="preserve">Hub average, or an energy-weighted daily mean</w:t>
            </w:r>
          </w:p>
        </w:tc>
        <w:tc>
          <w:tcPr>
            <w:tcW w:w="4374" w:type="dxa"/>
            <w:shd w:val="clear" w:color="auto" w:fill="F2F5F8"/>
          </w:tcPr>
          <w:p>
            <w:pPr>
              <w:pStyle w:val="Compact"/>
              <w:spacing w:after="20" w:before="20" w:line="240" w:lineRule="auto"/>
              <w:jc w:val="left"/>
            </w:pPr>
            <w:r>
              <w:rPr>
                <w:sz w:val="19"/>
                <w:szCs w:val="19"/>
              </w:rPr>
              <w:t xml:space="preserve">Weighting by load gives the spread the average megawatt-hour of load faced in that hour. The daily mean is labeled as an equal-hour mean of hourly load-weighted spreads. The hub average is a fallback</w:t>
            </w:r>
          </w:p>
        </w:tc>
      </w:tr>
      <w:tr>
        <w:trPr>
          <w:cantSplit/>
        </w:trPr>
        <w:tc>
          <w:tcPr>
            <w:tcW w:w="2830" w:type="dxa"/>
          </w:tcPr>
          <w:p>
            <w:pPr>
              <w:pStyle w:val="Compact"/>
              <w:spacing w:after="20" w:before="20" w:line="240" w:lineRule="auto"/>
              <w:jc w:val="left"/>
            </w:pPr>
            <w:r>
              <w:rPr>
                <w:bCs/>
                <w:b/>
                <w:sz w:val="19"/>
                <w:szCs w:val="19"/>
              </w:rPr>
              <w:t xml:space="preserve">All-hours daily mean as the main representative spread and level response</w:t>
            </w:r>
            <w:r>
              <w:rPr>
                <w:sz w:val="19"/>
                <w:szCs w:val="19"/>
              </w:rPr>
              <w:t xml:space="preserve">, with on-peak and off-peak means beside it</w:t>
            </w:r>
          </w:p>
        </w:tc>
        <w:tc>
          <w:tcPr>
            <w:tcW w:w="2444" w:type="dxa"/>
          </w:tcPr>
          <w:p>
            <w:pPr>
              <w:pStyle w:val="Compact"/>
              <w:spacing w:after="20" w:before="20" w:line="240" w:lineRule="auto"/>
              <w:jc w:val="left"/>
            </w:pPr>
            <w:r>
              <w:rPr>
                <w:sz w:val="19"/>
                <w:szCs w:val="19"/>
              </w:rPr>
              <w:t xml:space="preserve">Weekday on-peak mean as the main response</w:t>
            </w:r>
          </w:p>
        </w:tc>
        <w:tc>
          <w:tcPr>
            <w:tcW w:w="4374" w:type="dxa"/>
          </w:tcPr>
          <w:p>
            <w:pPr>
              <w:pStyle w:val="Compact"/>
              <w:spacing w:after="20" w:before="20" w:line="240" w:lineRule="auto"/>
              <w:jc w:val="left"/>
            </w:pPr>
            <w:r>
              <w:rPr>
                <w:sz w:val="19"/>
                <w:szCs w:val="19"/>
              </w:rPr>
              <w:t xml:space="preserve">The all-hours mean exists on every day, so weekend stress days stay in the sample. On-peak exists on 261 weekdays at most. Showing all three still answers</w:t>
            </w:r>
            <w:r>
              <w:rPr>
                <w:sz w:val="19"/>
                <w:szCs w:val="19"/>
              </w:rPr>
              <w:t xml:space="preserve"> </w:t>
            </w:r>
            <w:r>
              <w:rPr>
                <w:sz w:val="19"/>
                <w:szCs w:val="19"/>
              </w:rPr>
              <w:t xml:space="preserve">“</w:t>
            </w:r>
            <w:r>
              <w:rPr>
                <w:sz w:val="19"/>
                <w:szCs w:val="19"/>
              </w:rPr>
              <w:t xml:space="preserve">representative spreads</w:t>
            </w:r>
            <w:r>
              <w:rPr>
                <w:sz w:val="19"/>
                <w:szCs w:val="19"/>
              </w:rPr>
              <w:t xml:space="preserve">”</w:t>
            </w:r>
            <w:r>
              <w:rPr>
                <w:sz w:val="19"/>
                <w:szCs w:val="19"/>
              </w:rPr>
              <w:t xml:space="preserve"> </w:t>
            </w:r>
            <w:r>
              <w:rPr>
                <w:sz w:val="19"/>
                <w:szCs w:val="19"/>
              </w:rPr>
              <w:t xml:space="preserve">literally</w:t>
            </w:r>
          </w:p>
        </w:tc>
      </w:tr>
      <w:tr>
        <w:trPr>
          <w:cantSplit/>
        </w:trPr>
        <w:tc>
          <w:tcPr>
            <w:tcW w:w="2830" w:type="dxa"/>
            <w:shd w:val="clear" w:color="auto" w:fill="F2F5F8"/>
          </w:tcPr>
          <w:p>
            <w:pPr>
              <w:pStyle w:val="Compact"/>
              <w:spacing w:after="20" w:before="20" w:line="240" w:lineRule="auto"/>
              <w:jc w:val="left"/>
            </w:pPr>
            <w:r>
              <w:rPr>
                <w:sz w:val="19"/>
                <w:szCs w:val="19"/>
              </w:rPr>
              <w:t xml:space="preserve">IMHR as price over gas, Henry-Hub-based, kept for both DA and RT, descriptive only</w:t>
            </w:r>
          </w:p>
        </w:tc>
        <w:tc>
          <w:tcPr>
            <w:tcW w:w="2444" w:type="dxa"/>
            <w:shd w:val="clear" w:color="auto" w:fill="F2F5F8"/>
          </w:tcPr>
          <w:p>
            <w:pPr>
              <w:pStyle w:val="Compact"/>
              <w:spacing w:after="20" w:before="20" w:line="240" w:lineRule="auto"/>
              <w:jc w:val="left"/>
            </w:pPr>
            <w:r>
              <w:rPr>
                <w:sz w:val="19"/>
                <w:szCs w:val="19"/>
              </w:rPr>
              <w:t xml:space="preserve">Use DA IMHR as a model factor or response</w:t>
            </w:r>
          </w:p>
        </w:tc>
        <w:tc>
          <w:tcPr>
            <w:tcW w:w="4374" w:type="dxa"/>
            <w:shd w:val="clear" w:color="auto" w:fill="F2F5F8"/>
          </w:tcPr>
          <w:p>
            <w:pPr>
              <w:pStyle w:val="Compact"/>
              <w:spacing w:after="20" w:before="20" w:line="240" w:lineRule="auto"/>
              <w:jc w:val="left"/>
            </w:pPr>
            <w:r>
              <w:rPr>
                <w:sz w:val="19"/>
                <w:szCs w:val="19"/>
              </w:rPr>
              <w:t xml:space="preserve">IMHR is a market ratio, not a plant efficiency [48]. Negative and very high values are valid and are investigated rather than rejected. DA IMHR shares the DA price with the spread, since</w:t>
            </w:r>
            <w:r>
              <w:rPr>
                <w:sz w:val="19"/>
                <w:szCs w:val="19"/>
              </w:rPr>
              <w:t xml:space="preserve"> </w:t>
            </w:r>
            <m:oMath>
              <m:r>
                <m:t>S</m:t>
              </m:r>
              <m:r>
                <m:rPr>
                  <m:sty m:val="p"/>
                </m:rPr>
                <m:t>=</m:t>
              </m:r>
              <m:r>
                <m:t>g</m:t>
              </m:r>
              <m:r>
                <m:rPr>
                  <m:sty m:val="p"/>
                </m:rPr>
                <m:t>⋅</m:t>
              </m:r>
              <m:sSub>
                <m:e>
                  <m:r>
                    <m:rPr>
                      <m:nor/>
                      <m:sty m:val="p"/>
                    </m:rPr>
                    <m:t>IMHR</m:t>
                  </m:r>
                </m:e>
                <m:sub>
                  <m:r>
                    <m:t>D</m:t>
                  </m:r>
                  <m:r>
                    <m:t>A</m:t>
                  </m:r>
                </m:sub>
              </m:sSub>
              <m:r>
                <m:rPr>
                  <m:sty m:val="p"/>
                </m:rPr>
                <m:t>−</m:t>
              </m:r>
              <m:sSup>
                <m:e>
                  <m:r>
                    <m:t>P</m:t>
                  </m:r>
                </m:e>
                <m:sup>
                  <m:r>
                    <m:t>R</m:t>
                  </m:r>
                  <m:r>
                    <m:t>T</m:t>
                  </m:r>
                </m:sup>
              </m:sSup>
            </m:oMath>
            <w:r>
              <w:rPr>
                <w:sz w:val="19"/>
                <w:szCs w:val="19"/>
              </w:rPr>
              <w:t xml:space="preserve">, so it is not an independent tightness measure. With one national gas price, zonal IMHRs differ only by zonal power price, and the report says so</w:t>
            </w:r>
          </w:p>
        </w:tc>
      </w:tr>
      <w:tr>
        <w:trPr>
          <w:cantSplit/>
        </w:trPr>
        <w:tc>
          <w:tcPr>
            <w:tcW w:w="2830" w:type="dxa"/>
          </w:tcPr>
          <w:p>
            <w:pPr>
              <w:pStyle w:val="Compact"/>
              <w:spacing w:after="20" w:before="20" w:line="240" w:lineRule="auto"/>
              <w:jc w:val="left"/>
            </w:pPr>
            <w:r>
              <w:rPr>
                <w:sz w:val="19"/>
                <w:szCs w:val="19"/>
              </w:rPr>
              <w:t xml:space="preserve">Normalize load by the zone’s 99.5th percentile</w:t>
            </w:r>
          </w:p>
        </w:tc>
        <w:tc>
          <w:tcPr>
            <w:tcW w:w="2444" w:type="dxa"/>
          </w:tcPr>
          <w:p>
            <w:pPr>
              <w:pStyle w:val="Compact"/>
              <w:spacing w:after="20" w:before="20" w:line="240" w:lineRule="auto"/>
              <w:jc w:val="left"/>
            </w:pPr>
            <w:r>
              <w:rPr>
                <w:sz w:val="19"/>
                <w:szCs w:val="19"/>
              </w:rPr>
              <w:t xml:space="preserve">Max, or z-score</w:t>
            </w:r>
          </w:p>
        </w:tc>
        <w:tc>
          <w:tcPr>
            <w:tcW w:w="4374" w:type="dxa"/>
          </w:tcPr>
          <w:p>
            <w:pPr>
              <w:pStyle w:val="Compact"/>
              <w:spacing w:after="20" w:before="20" w:line="240" w:lineRule="auto"/>
              <w:jc w:val="left"/>
            </w:pPr>
            <w:r>
              <w:rPr>
                <w:sz w:val="19"/>
                <w:szCs w:val="19"/>
              </w:rPr>
              <w:t xml:space="preserve">The max is one extreme hour, so a high percentile is more stable. Values are multiples of reference load and can exceed 1. Clipping would erase the stress days the surface studies</w:t>
            </w:r>
          </w:p>
        </w:tc>
      </w:tr>
      <w:tr>
        <w:trPr>
          <w:cantSplit/>
        </w:trPr>
        <w:tc>
          <w:tcPr>
            <w:tcW w:w="2830" w:type="dxa"/>
            <w:shd w:val="clear" w:color="auto" w:fill="F2F5F8"/>
          </w:tcPr>
          <w:p>
            <w:pPr>
              <w:pStyle w:val="Compact"/>
              <w:spacing w:after="20" w:before="20" w:line="240" w:lineRule="auto"/>
              <w:jc w:val="left"/>
            </w:pPr>
            <w:r>
              <w:rPr>
                <w:sz w:val="19"/>
                <w:szCs w:val="19"/>
              </w:rPr>
              <w:t xml:space="preserve">Optional phase. Load forecast error in percent, on matched hours</w:t>
            </w:r>
          </w:p>
        </w:tc>
        <w:tc>
          <w:tcPr>
            <w:tcW w:w="2444" w:type="dxa"/>
            <w:shd w:val="clear" w:color="auto" w:fill="F2F5F8"/>
          </w:tcPr>
          <w:p>
            <w:pPr>
              <w:pStyle w:val="Compact"/>
              <w:spacing w:after="20" w:before="20" w:line="240" w:lineRule="auto"/>
              <w:jc w:val="left"/>
            </w:pPr>
            <w:r>
              <w:rPr>
                <w:sz w:val="19"/>
                <w:szCs w:val="19"/>
              </w:rPr>
              <w:t xml:space="preserve">In MW</w:t>
            </w:r>
          </w:p>
        </w:tc>
        <w:tc>
          <w:tcPr>
            <w:tcW w:w="4374" w:type="dxa"/>
            <w:shd w:val="clear" w:color="auto" w:fill="F2F5F8"/>
          </w:tcPr>
          <w:p>
            <w:pPr>
              <w:pStyle w:val="Compact"/>
              <w:spacing w:after="20" w:before="20" w:line="240" w:lineRule="auto"/>
              <w:jc w:val="left"/>
            </w:pPr>
            <w:r>
              <w:rPr>
                <w:sz w:val="19"/>
                <w:szCs w:val="19"/>
              </w:rPr>
              <w:t xml:space="preserve">Percent is comparable across zones of very different size</w:t>
            </w:r>
          </w:p>
        </w:tc>
      </w:tr>
      <w:tr>
        <w:trPr>
          <w:cantSplit/>
        </w:trPr>
        <w:tc>
          <w:tcPr>
            <w:tcW w:w="2830" w:type="dxa"/>
          </w:tcPr>
          <w:p>
            <w:pPr>
              <w:pStyle w:val="Compact"/>
              <w:spacing w:after="20" w:before="20" w:line="240" w:lineRule="auto"/>
              <w:jc w:val="left"/>
            </w:pPr>
            <w:r>
              <w:rPr>
                <w:sz w:val="19"/>
                <w:szCs w:val="19"/>
              </w:rPr>
              <w:t xml:space="preserve">System peak load as the main system factor. Net load</w:t>
            </w:r>
            <w:r>
              <w:rPr>
                <w:sz w:val="19"/>
                <w:szCs w:val="19"/>
              </w:rPr>
              <w:t xml:space="preserve"> </w:t>
            </w:r>
            <m:oMath>
              <m:r>
                <m:t>N</m:t>
              </m:r>
              <m:r>
                <m:rPr>
                  <m:sty m:val="p"/>
                </m:rPr>
                <m:t>=</m:t>
              </m:r>
              <m:r>
                <m:t>L</m:t>
              </m:r>
              <m:r>
                <m:rPr>
                  <m:sty m:val="p"/>
                </m:rPr>
                <m:t>−</m:t>
              </m:r>
              <m:r>
                <m:t>W</m:t>
              </m:r>
              <m:r>
                <m:rPr>
                  <m:sty m:val="p"/>
                </m:rPr>
                <m:t>−</m:t>
              </m:r>
              <m:r>
                <m:t>S</m:t>
              </m:r>
            </m:oMath>
            <w:r>
              <w:rPr>
                <w:sz w:val="19"/>
                <w:szCs w:val="19"/>
              </w:rPr>
              <w:t xml:space="preserve"> </w:t>
            </w:r>
            <w:r>
              <w:rPr>
                <w:sz w:val="19"/>
                <w:szCs w:val="19"/>
              </w:rPr>
              <w:t xml:space="preserve">only in the optional phase</w:t>
            </w:r>
          </w:p>
        </w:tc>
        <w:tc>
          <w:tcPr>
            <w:tcW w:w="2444" w:type="dxa"/>
          </w:tcPr>
          <w:p>
            <w:pPr>
              <w:pStyle w:val="Compact"/>
              <w:spacing w:after="20" w:before="20" w:line="240" w:lineRule="auto"/>
              <w:jc w:val="left"/>
            </w:pPr>
            <w:r>
              <w:rPr>
                <w:sz w:val="19"/>
                <w:szCs w:val="19"/>
              </w:rPr>
              <w:t xml:space="preserve">Net load in the main model</w:t>
            </w:r>
          </w:p>
        </w:tc>
        <w:tc>
          <w:tcPr>
            <w:tcW w:w="4374" w:type="dxa"/>
          </w:tcPr>
          <w:p>
            <w:pPr>
              <w:pStyle w:val="Compact"/>
              <w:spacing w:after="20" w:before="20" w:line="240" w:lineRule="auto"/>
              <w:jc w:val="left"/>
            </w:pPr>
            <w:r>
              <w:rPr>
                <w:sz w:val="19"/>
                <w:szCs w:val="19"/>
              </w:rPr>
              <w:t xml:space="preserve">System load needs only required data. Net load is the demand left for dispatchable and other resources, and the market monitor ties many 2025 spikes to the evening net-load ramp [2], so it is the first system extension if you extend</w:t>
            </w:r>
          </w:p>
        </w:tc>
      </w:tr>
      <w:tr>
        <w:trPr>
          <w:cantSplit/>
        </w:trPr>
        <w:tc>
          <w:tcPr>
            <w:tcW w:w="2830" w:type="dxa"/>
            <w:shd w:val="clear" w:color="auto" w:fill="F2F5F8"/>
          </w:tcPr>
          <w:p>
            <w:pPr>
              <w:pStyle w:val="Compact"/>
              <w:spacing w:after="20" w:before="20" w:line="240" w:lineRule="auto"/>
              <w:jc w:val="left"/>
            </w:pPr>
            <w:r>
              <w:rPr>
                <w:sz w:val="19"/>
                <w:szCs w:val="19"/>
              </w:rPr>
              <w:t xml:space="preserve">Optional phase. Net-load forecast error scaled by the 99.5th percentile of net load</w:t>
            </w:r>
          </w:p>
        </w:tc>
        <w:tc>
          <w:tcPr>
            <w:tcW w:w="2444" w:type="dxa"/>
            <w:shd w:val="clear" w:color="auto" w:fill="F2F5F8"/>
          </w:tcPr>
          <w:p>
            <w:pPr>
              <w:pStyle w:val="Compact"/>
              <w:spacing w:after="20" w:before="20" w:line="240" w:lineRule="auto"/>
              <w:jc w:val="left"/>
            </w:pPr>
            <w:r>
              <w:rPr>
                <w:sz w:val="19"/>
                <w:szCs w:val="19"/>
              </w:rPr>
              <w:t xml:space="preserve">Percent of net load</w:t>
            </w:r>
          </w:p>
        </w:tc>
        <w:tc>
          <w:tcPr>
            <w:tcW w:w="4374" w:type="dxa"/>
            <w:shd w:val="clear" w:color="auto" w:fill="F2F5F8"/>
          </w:tcPr>
          <w:p>
            <w:pPr>
              <w:pStyle w:val="Compact"/>
              <w:spacing w:after="20" w:before="20" w:line="240" w:lineRule="auto"/>
              <w:jc w:val="left"/>
            </w:pPr>
            <w:r>
              <w:rPr>
                <w:sz w:val="19"/>
                <w:szCs w:val="19"/>
              </w:rPr>
              <w:t xml:space="preserve">Net load gets small on mild sunny middays, so a percent would explode</w:t>
            </w:r>
          </w:p>
        </w:tc>
      </w:tr>
      <w:tr>
        <w:trPr>
          <w:cantSplit/>
        </w:trPr>
        <w:tc>
          <w:tcPr>
            <w:tcW w:w="2830" w:type="dxa"/>
          </w:tcPr>
          <w:p>
            <w:pPr>
              <w:pStyle w:val="Compact"/>
              <w:spacing w:after="20" w:before="20" w:line="240" w:lineRule="auto"/>
              <w:jc w:val="left"/>
            </w:pPr>
            <w:r>
              <w:rPr>
                <w:sz w:val="19"/>
                <w:szCs w:val="19"/>
              </w:rPr>
              <w:t xml:space="preserve">Optional phase. Daily RMS of the forecast error for volatility models, daily signed mean for level models</w:t>
            </w:r>
          </w:p>
        </w:tc>
        <w:tc>
          <w:tcPr>
            <w:tcW w:w="2444" w:type="dxa"/>
          </w:tcPr>
          <w:p>
            <w:pPr>
              <w:pStyle w:val="Compact"/>
              <w:spacing w:after="20" w:before="20" w:line="240" w:lineRule="auto"/>
              <w:jc w:val="left"/>
            </w:pPr>
            <w:r>
              <w:rPr>
                <w:sz w:val="19"/>
                <w:szCs w:val="19"/>
              </w:rPr>
              <w:t xml:space="preserve">One summary for both</w:t>
            </w:r>
          </w:p>
        </w:tc>
        <w:tc>
          <w:tcPr>
            <w:tcW w:w="4374" w:type="dxa"/>
          </w:tcPr>
          <w:p>
            <w:pPr>
              <w:pStyle w:val="Compact"/>
              <w:spacing w:after="20" w:before="20" w:line="240" w:lineRule="auto"/>
              <w:jc w:val="left"/>
            </w:pPr>
            <w:r>
              <w:rPr>
                <w:sz w:val="19"/>
                <w:szCs w:val="19"/>
              </w:rPr>
              <w:t xml:space="preserve">RMS cannot cancel opposite errors. Errors of +10 and −10 have mean 0 but RMS 10. The sign says which way RT moves against DA [4]</w:t>
            </w:r>
          </w:p>
        </w:tc>
      </w:tr>
      <w:tr>
        <w:trPr>
          <w:cantSplit/>
        </w:trPr>
        <w:tc>
          <w:tcPr>
            <w:tcW w:w="2830" w:type="dxa"/>
            <w:shd w:val="clear" w:color="auto" w:fill="F2F5F8"/>
          </w:tcPr>
          <w:p>
            <w:pPr>
              <w:pStyle w:val="Compact"/>
              <w:spacing w:after="20" w:before="20" w:line="240" w:lineRule="auto"/>
              <w:jc w:val="left"/>
            </w:pPr>
            <w:r>
              <w:rPr>
                <w:sz w:val="19"/>
                <w:szCs w:val="19"/>
              </w:rPr>
              <w:t xml:space="preserve">Raw daily SD (ddof = 1) as the main volatility measure</w:t>
            </w:r>
          </w:p>
        </w:tc>
        <w:tc>
          <w:tcPr>
            <w:tcW w:w="2444" w:type="dxa"/>
            <w:shd w:val="clear" w:color="auto" w:fill="F2F5F8"/>
          </w:tcPr>
          <w:p>
            <w:pPr>
              <w:pStyle w:val="Compact"/>
              <w:spacing w:after="20" w:before="20" w:line="240" w:lineRule="auto"/>
              <w:jc w:val="left"/>
            </w:pPr>
            <w:r>
              <w:rPr>
                <w:sz w:val="19"/>
                <w:szCs w:val="19"/>
              </w:rPr>
              <w:t xml:space="preserve">Deseasonalized SD</w:t>
            </w:r>
          </w:p>
        </w:tc>
        <w:tc>
          <w:tcPr>
            <w:tcW w:w="4374" w:type="dxa"/>
            <w:shd w:val="clear" w:color="auto" w:fill="F2F5F8"/>
          </w:tcPr>
          <w:p>
            <w:pPr>
              <w:pStyle w:val="Compact"/>
              <w:spacing w:after="20" w:before="20" w:line="240" w:lineRule="auto"/>
              <w:jc w:val="left"/>
            </w:pPr>
            <w:r>
              <w:rPr>
                <w:sz w:val="19"/>
                <w:szCs w:val="19"/>
              </w:rPr>
              <w:t xml:space="preserve">Easier to explain. It includes the predictable intraday shape, so the report calls it within-day spread dispersion, not innovation volatility</w:t>
            </w:r>
          </w:p>
        </w:tc>
      </w:tr>
      <w:tr>
        <w:trPr>
          <w:cantSplit/>
        </w:trPr>
        <w:tc>
          <w:tcPr>
            <w:tcW w:w="2830" w:type="dxa"/>
          </w:tcPr>
          <w:p>
            <w:pPr>
              <w:pStyle w:val="Compact"/>
              <w:spacing w:after="20" w:before="20" w:line="240" w:lineRule="auto"/>
              <w:jc w:val="left"/>
            </w:pPr>
            <w:r>
              <w:rPr>
                <w:sz w:val="19"/>
                <w:szCs w:val="19"/>
              </w:rPr>
              <w:t xml:space="preserve">Two factors in the main models, daily mean temperature and normalized daily peak load</w:t>
            </w:r>
          </w:p>
        </w:tc>
        <w:tc>
          <w:tcPr>
            <w:tcW w:w="2444" w:type="dxa"/>
          </w:tcPr>
          <w:p>
            <w:pPr>
              <w:pStyle w:val="Compact"/>
              <w:spacing w:after="20" w:before="20" w:line="240" w:lineRule="auto"/>
              <w:jc w:val="left"/>
            </w:pPr>
            <w:r>
              <w:rPr>
                <w:sz w:val="19"/>
                <w:szCs w:val="19"/>
              </w:rPr>
              <w:t xml:space="preserve">A third forecast-error or gas factor</w:t>
            </w:r>
          </w:p>
        </w:tc>
        <w:tc>
          <w:tcPr>
            <w:tcW w:w="4374" w:type="dxa"/>
          </w:tcPr>
          <w:p>
            <w:pPr>
              <w:pStyle w:val="Compact"/>
              <w:spacing w:after="20" w:before="20" w:line="240" w:lineRule="auto"/>
              <w:jc w:val="left"/>
            </w:pPr>
            <w:r>
              <w:rPr>
                <w:sz w:val="19"/>
                <w:szCs w:val="19"/>
              </w:rPr>
              <w:t xml:space="preserve">The classic temperature × load surface uses only required data, has 6 terms instead of 10 and can be drawn in full as one contour map. Forecast surprises are added only in the optional phase</w:t>
            </w:r>
          </w:p>
        </w:tc>
      </w:tr>
      <w:tr>
        <w:trPr>
          <w:cantSplit/>
        </w:trPr>
        <w:tc>
          <w:tcPr>
            <w:tcW w:w="2830" w:type="dxa"/>
            <w:shd w:val="clear" w:color="auto" w:fill="F2F5F8"/>
          </w:tcPr>
          <w:p>
            <w:pPr>
              <w:pStyle w:val="Compact"/>
              <w:spacing w:after="20" w:before="20" w:line="240" w:lineRule="auto"/>
              <w:jc w:val="left"/>
            </w:pPr>
            <w:r>
              <w:rPr>
                <w:sz w:val="19"/>
                <w:szCs w:val="19"/>
              </w:rPr>
              <w:t xml:space="preserve">Degree days with a 65°F base</w:t>
            </w:r>
          </w:p>
        </w:tc>
        <w:tc>
          <w:tcPr>
            <w:tcW w:w="2444" w:type="dxa"/>
            <w:shd w:val="clear" w:color="auto" w:fill="F2F5F8"/>
          </w:tcPr>
          <w:p>
            <w:pPr>
              <w:pStyle w:val="Compact"/>
              <w:spacing w:after="20" w:before="20" w:line="240" w:lineRule="auto"/>
              <w:jc w:val="left"/>
            </w:pPr>
            <w:r>
              <w:rPr>
                <w:sz w:val="19"/>
                <w:szCs w:val="19"/>
              </w:rPr>
              <w:t xml:space="preserve">Other bases</w:t>
            </w:r>
          </w:p>
        </w:tc>
        <w:tc>
          <w:tcPr>
            <w:tcW w:w="4374" w:type="dxa"/>
            <w:shd w:val="clear" w:color="auto" w:fill="F2F5F8"/>
          </w:tcPr>
          <w:p>
            <w:pPr>
              <w:pStyle w:val="Compact"/>
              <w:spacing w:after="20" w:before="20" w:line="240" w:lineRule="auto"/>
              <w:jc w:val="left"/>
            </w:pPr>
            <w:r>
              <w:rPr>
                <w:sz w:val="19"/>
                <w:szCs w:val="19"/>
              </w:rPr>
              <w:t xml:space="preserve">Industry standard. Raw temperature is also kept because the quadratic captures the U-shape directly</w:t>
            </w:r>
          </w:p>
        </w:tc>
      </w:tr>
      <w:tr>
        <w:trPr>
          <w:cantSplit/>
        </w:trPr>
        <w:tc>
          <w:tcPr>
            <w:tcW w:w="2830" w:type="dxa"/>
          </w:tcPr>
          <w:p>
            <w:pPr>
              <w:pStyle w:val="Compact"/>
              <w:spacing w:after="20" w:before="20" w:line="240" w:lineRule="auto"/>
              <w:jc w:val="left"/>
            </w:pPr>
            <w:r>
              <w:rPr>
                <w:sz w:val="19"/>
                <w:szCs w:val="19"/>
              </w:rPr>
              <w:t xml:space="preserve">Daily aggregation as the main unit</w:t>
            </w:r>
          </w:p>
        </w:tc>
        <w:tc>
          <w:tcPr>
            <w:tcW w:w="2444" w:type="dxa"/>
          </w:tcPr>
          <w:p>
            <w:pPr>
              <w:pStyle w:val="Compact"/>
              <w:spacing w:after="20" w:before="20" w:line="240" w:lineRule="auto"/>
              <w:jc w:val="left"/>
            </w:pPr>
            <w:r>
              <w:rPr>
                <w:sz w:val="19"/>
                <w:szCs w:val="19"/>
              </w:rPr>
              <w:t xml:space="preserve">Hourly</w:t>
            </w:r>
          </w:p>
        </w:tc>
        <w:tc>
          <w:tcPr>
            <w:tcW w:w="4374" w:type="dxa"/>
          </w:tcPr>
          <w:p>
            <w:pPr>
              <w:pStyle w:val="Compact"/>
              <w:spacing w:after="20" w:before="20" w:line="240" w:lineRule="auto"/>
              <w:jc w:val="left"/>
            </w:pPr>
            <w:r>
              <w:rPr>
                <w:sz w:val="19"/>
                <w:szCs w:val="19"/>
              </w:rPr>
              <w:t xml:space="preserve">See D10. Day-to-day persistence remains and is handled by the HAC errors (D17)</w:t>
            </w:r>
          </w:p>
        </w:tc>
      </w:tr>
      <w:tr>
        <w:trPr>
          <w:cantSplit/>
        </w:trPr>
        <w:tc>
          <w:tcPr>
            <w:tcW w:w="2830" w:type="dxa"/>
            <w:shd w:val="clear" w:color="auto" w:fill="F2F5F8"/>
          </w:tcPr>
          <w:p>
            <w:pPr>
              <w:pStyle w:val="Compact"/>
              <w:spacing w:after="20" w:before="20" w:line="240" w:lineRule="auto"/>
              <w:jc w:val="left"/>
            </w:pPr>
            <w:r>
              <w:rPr>
                <w:sz w:val="19"/>
                <w:szCs w:val="19"/>
              </w:rPr>
              <w:t xml:space="preserve">Flags built here</w:t>
            </w:r>
          </w:p>
        </w:tc>
        <w:tc>
          <w:tcPr>
            <w:tcW w:w="2444" w:type="dxa"/>
            <w:shd w:val="clear" w:color="auto" w:fill="F2F5F8"/>
          </w:tcPr>
          <w:p>
            <w:pPr>
              <w:pStyle w:val="Compact"/>
              <w:spacing w:after="20" w:before="20" w:line="240" w:lineRule="auto"/>
              <w:jc w:val="left"/>
            </w:pPr>
            <w:r>
              <w:rPr>
                <w:sz w:val="19"/>
                <w:szCs w:val="19"/>
              </w:rPr>
              <w:t xml:space="preserve">Build them in the model step</w:t>
            </w:r>
          </w:p>
        </w:tc>
        <w:tc>
          <w:tcPr>
            <w:tcW w:w="4374" w:type="dxa"/>
            <w:shd w:val="clear" w:color="auto" w:fill="F2F5F8"/>
          </w:tcPr>
          <w:p>
            <w:pPr>
              <w:pStyle w:val="Compact"/>
              <w:spacing w:after="20" w:before="20" w:line="240" w:lineRule="auto"/>
              <w:jc w:val="left"/>
            </w:pPr>
            <w:r>
              <w:rPr>
                <w:sz w:val="19"/>
                <w:szCs w:val="19"/>
              </w:rPr>
              <w:t xml:space="preserve">Keeps all variable definitions in one place</w:t>
            </w:r>
          </w:p>
        </w:tc>
      </w:tr>
    </w:tbl>
    <w:p>
      <w:pPr>
        <w:pStyle w:val="BodyText"/>
      </w:pPr>
      <w:r>
        <w:rPr>
          <w:bCs/>
          <w:b/>
        </w:rPr>
        <w:t xml:space="preserve">Cut from version 3.1.</w:t>
      </w:r>
      <w:r>
        <w:t xml:space="preserve"> </w:t>
      </w:r>
      <w:r>
        <w:t xml:space="preserve">The HSL-based error (the field meaning is unverified), the deseasonalized SD, log IQR, the evening ramp and the robustness rows built on them. They are in the future-work list in Section 6.7.</w:t>
      </w:r>
    </w:p>
    <w:p>
      <w:pPr>
        <w:pStyle w:val="BodyText"/>
      </w:pPr>
      <w:r>
        <w:rPr>
          <w:bCs/>
          <w:b/>
        </w:rPr>
        <w:t xml:space="preserve">Exit checks.</w:t>
      </w:r>
      <w:r>
        <w:t xml:space="preserve"> </w:t>
      </w:r>
      <w:r>
        <w:t xml:space="preserve">Model-specific day counts reported, including the on-peak count of at most 261. The pairwise correlation of zonal spreads computed from your own data and written down. Values above 0.9 were reported for 2018 to 2025 [3], but your number is the one to report. The minimum daily SD and the number of SD = 0 days. IMHR departures from a typical range listed and investigated, not removed. The share of days with load_peak_norm above 1. Spread size before and after December 5 recorded as a descriptive observation, not an exit check.</w:t>
      </w:r>
    </w:p>
    <w:bookmarkEnd w:id="44"/>
    <w:bookmarkStart w:id="45" w:name="the-rsr-engine-rsr.py"/>
    <w:p>
      <w:pPr>
        <w:pStyle w:val="Heading2"/>
      </w:pPr>
      <w:bookmarkStart w:id="9024" w:name="_Toc9024"/>
      <w:r>
        <w:t xml:space="preserve">6.4 The RSR engine (</w:t>
      </w:r>
      <w:r>
        <w:rPr>
          <w:rStyle w:val="VerbatimChar"/>
        </w:rPr>
        <w:t xml:space="preserve">rsr.py</w:t>
      </w:r>
      <w:r>
        <w:t xml:space="preserve">)</w:t>
      </w:r>
      <w:bookmarkEnd w:id="9024"/>
    </w:p>
    <w:p>
      <w:pPr>
        <w:pStyle w:val="FirstParagraph"/>
      </w:pPr>
      <w:r>
        <w:rPr>
          <w:bCs/>
          <w:b/>
        </w:rPr>
        <w:t xml:space="preserve">Responsibility.</w:t>
      </w:r>
      <w:r>
        <w:t xml:space="preserve"> </w:t>
      </w:r>
      <w:r>
        <w:t xml:space="preserve">Implement the NCSS response surface method as a general tool. It takes a table, a response, a list of factors and optional block terms. It returns the fitted full quadratic, the NCSS-reduced model, the sequential sums of squares, the conditional HAC tests, the cubic-extension test, the canonical analysis, marginal effects, the fitted-value range over observed days and diagnostics.</w:t>
      </w:r>
    </w:p>
    <w:p>
      <w:pPr>
        <w:pStyle w:val="BodyText"/>
      </w:pPr>
      <w:r>
        <w:rPr>
          <w:bCs/>
          <w:b/>
        </w:rPr>
        <w:t xml:space="preserve">Why build it instead of using a package.</w:t>
      </w:r>
      <w:r>
        <w:t xml:space="preserve"> </w:t>
      </w:r>
      <w:r>
        <w:t xml:space="preserve">NCSS is commercial software. statsmodels fits the regressions and the HAC covariance, so the engine is built on top of it. The NCSS hierarchical search, its term grouping and the canonical analysis need custom code, about 200 lines. R’s</w:t>
      </w:r>
      <w:r>
        <w:t xml:space="preserve"> </w:t>
      </w:r>
      <w:r>
        <w:rPr>
          <w:rStyle w:val="VerbatimChar"/>
        </w:rPr>
        <w:t xml:space="preserve">rsm</w:t>
      </w:r>
      <w:r>
        <w:t xml:space="preserve"> </w:t>
      </w:r>
      <w:r>
        <w:t xml:space="preserve">package does canonical analysis and lack of fit but not the NCSS search [21]. In the report, say it was</w:t>
      </w:r>
      <w:r>
        <w:t xml:space="preserve"> </w:t>
      </w:r>
      <w:r>
        <w:t xml:space="preserve">“</w:t>
      </w:r>
      <w:r>
        <w:t xml:space="preserve">built in Python to match NCSS’s hierarchical search and validated on the NCSS Odor example,</w:t>
      </w:r>
      <w:r>
        <w:t xml:space="preserve">”</w:t>
      </w:r>
      <w:r>
        <w:t xml:space="preserve"> </w:t>
      </w:r>
      <w:r>
        <w:t xml:space="preserve">not that no package exists.</w:t>
      </w:r>
    </w:p>
    <w:p>
      <w:pPr>
        <w:pStyle w:val="BodyText"/>
      </w:pPr>
      <w:r>
        <w:rPr>
          <w:bCs/>
          <w:b/>
        </w:rPr>
        <w:t xml:space="preserve">Internal parts and their design</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464"/>
        <w:gridCol w:w="5341"/>
        <w:gridCol w:w="2843"/>
      </w:tblGrid>
      <w:tr>
        <w:trPr>
          <w:tblHeader/>
        </w:trPr>
        <w:tc>
          <w:tcPr>
            <w:tcW w:w="1464" w:type="dxa"/>
            <w:shd w:val="clear" w:color="auto" w:fill="1F3A5F"/>
          </w:tcPr>
          <w:p>
            <w:pPr>
              <w:pStyle w:val="Compact"/>
              <w:spacing w:after="20" w:before="20" w:line="240" w:lineRule="auto"/>
              <w:jc w:val="center"/>
            </w:pPr>
            <w:r>
              <w:rPr>
                <w:b/>
                <w:bCs/>
                <w:color w:val="FFFFFF"/>
                <w:sz w:val="19"/>
                <w:szCs w:val="19"/>
              </w:rPr>
              <w:t xml:space="preserve">Part</w:t>
            </w:r>
          </w:p>
        </w:tc>
        <w:tc>
          <w:tcPr>
            <w:tcW w:w="5341" w:type="dxa"/>
            <w:shd w:val="clear" w:color="auto" w:fill="1F3A5F"/>
          </w:tcPr>
          <w:p>
            <w:pPr>
              <w:pStyle w:val="Compact"/>
              <w:spacing w:after="20" w:before="20" w:line="240" w:lineRule="auto"/>
              <w:jc w:val="center"/>
            </w:pPr>
            <w:r>
              <w:rPr>
                <w:b/>
                <w:bCs/>
                <w:color w:val="FFFFFF"/>
                <w:sz w:val="19"/>
                <w:szCs w:val="19"/>
              </w:rPr>
              <w:t xml:space="preserve">What it does</w:t>
            </w:r>
          </w:p>
        </w:tc>
        <w:tc>
          <w:tcPr>
            <w:tcW w:w="2843" w:type="dxa"/>
            <w:shd w:val="clear" w:color="auto" w:fill="1F3A5F"/>
          </w:tcPr>
          <w:p>
            <w:pPr>
              <w:pStyle w:val="Compact"/>
              <w:spacing w:after="20" w:before="20" w:line="240" w:lineRule="auto"/>
              <w:jc w:val="center"/>
            </w:pPr>
            <w:r>
              <w:rPr>
                <w:b/>
                <w:bCs/>
                <w:color w:val="FFFFFF"/>
                <w:sz w:val="19"/>
                <w:szCs w:val="19"/>
              </w:rPr>
              <w:t xml:space="preserve">Design choice and reason</w:t>
            </w:r>
          </w:p>
        </w:tc>
      </w:tr>
      <w:tr>
        <w:trPr>
          <w:cantSplit/>
        </w:trPr>
        <w:tc>
          <w:tcPr>
            <w:tcW w:w="1464" w:type="dxa"/>
          </w:tcPr>
          <w:p>
            <w:pPr>
              <w:pStyle w:val="Compact"/>
              <w:spacing w:after="20" w:before="20" w:line="240" w:lineRule="auto"/>
              <w:jc w:val="left"/>
            </w:pPr>
            <w:r>
              <w:rPr>
                <w:sz w:val="19"/>
                <w:szCs w:val="19"/>
              </w:rPr>
              <w:t xml:space="preserve">Coding</w:t>
            </w:r>
          </w:p>
        </w:tc>
        <w:tc>
          <w:tcPr>
            <w:tcW w:w="5341" w:type="dxa"/>
          </w:tcPr>
          <w:p>
            <w:pPr>
              <w:pStyle w:val="Compact"/>
              <w:spacing w:after="20" w:before="20" w:line="240" w:lineRule="auto"/>
              <w:jc w:val="left"/>
            </w:pPr>
            <w:r>
              <w:rPr>
                <w:sz w:val="19"/>
                <w:szCs w:val="19"/>
              </w:rPr>
              <w:t xml:space="preserve">Maps each factor to</w:t>
            </w:r>
            <w:r>
              <w:rPr>
                <w:sz w:val="19"/>
                <w:szCs w:val="19"/>
              </w:rPr>
              <w:t xml:space="preserve"> </w:t>
            </w:r>
            <m:oMath>
              <m:d>
                <m:dPr>
                  <m:begChr m:val="["/>
                  <m:endChr m:val="]"/>
                  <m:sepChr m:val=""/>
                  <m:grow/>
                </m:dPr>
                <m:e>
                  <m:r>
                    <m:rPr>
                      <m:sty m:val="p"/>
                    </m:rPr>
                    <m:t>−</m:t>
                  </m:r>
                  <m:r>
                    <m:t>1</m:t>
                  </m:r>
                  <m:r>
                    <m:rPr>
                      <m:sty m:val="p"/>
                    </m:rPr>
                    <m:t>,</m:t>
                  </m:r>
                  <m:r>
                    <m:t>1</m:t>
                  </m:r>
                </m:e>
              </m:d>
            </m:oMath>
            <w:r>
              <w:rPr>
                <w:sz w:val="19"/>
                <w:szCs w:val="19"/>
              </w:rPr>
              <w:t xml:space="preserve"> </w:t>
            </w:r>
            <w:r>
              <w:rPr>
                <w:sz w:val="19"/>
                <w:szCs w:val="19"/>
              </w:rPr>
              <w:t xml:space="preserve">with min–max coding on the data used for the fit, and freezes the coding with the fit</w:t>
            </w:r>
          </w:p>
        </w:tc>
        <w:tc>
          <w:tcPr>
            <w:tcW w:w="2843" w:type="dxa"/>
          </w:tcPr>
          <w:p>
            <w:pPr>
              <w:pStyle w:val="Compact"/>
              <w:spacing w:after="20" w:before="20" w:line="240" w:lineRule="auto"/>
              <w:jc w:val="left"/>
            </w:pPr>
            <w:r>
              <w:rPr>
                <w:sz w:val="19"/>
                <w:szCs w:val="19"/>
              </w:rPr>
              <w:t xml:space="preserve">For a hierarchical polynomial an affine recoding does not change the fitted values, residuals,</w:t>
            </w:r>
            <w:r>
              <w:rPr>
                <w:sz w:val="19"/>
                <w:szCs w:val="19"/>
              </w:rPr>
              <w:t xml:space="preserve"> </w:t>
            </w:r>
            <m:oMath>
              <m:sSup>
                <m:e>
                  <m:r>
                    <m:t>R</m:t>
                  </m:r>
                </m:e>
                <m:sup>
                  <m:r>
                    <m:t>2</m:t>
                  </m:r>
                </m:sup>
              </m:sSup>
            </m:oMath>
            <w:r>
              <w:rPr>
                <w:sz w:val="19"/>
                <w:szCs w:val="19"/>
              </w:rPr>
              <w:t xml:space="preserve">, the sequential group sums of squares, predictions or the search path. It does change every coefficient. For example</w:t>
            </w:r>
            <w:r>
              <w:rPr>
                <w:sz w:val="19"/>
                <w:szCs w:val="19"/>
              </w:rPr>
              <w:t xml:space="preserve"> </w:t>
            </w:r>
            <m:oMath>
              <m:r>
                <m:t>y</m:t>
              </m:r>
              <m:r>
                <m:rPr>
                  <m:sty m:val="p"/>
                </m:rPr>
                <m:t>=</m:t>
              </m:r>
              <m:sSup>
                <m:e>
                  <m:r>
                    <m:t>x</m:t>
                  </m:r>
                </m:e>
                <m:sup>
                  <m:r>
                    <m:t>2</m:t>
                  </m:r>
                </m:sup>
              </m:sSup>
            </m:oMath>
            <w:r>
              <w:rPr>
                <w:sz w:val="19"/>
                <w:szCs w:val="19"/>
              </w:rPr>
              <w:t xml:space="preserve"> </w:t>
            </w:r>
            <w:r>
              <w:rPr>
                <w:sz w:val="19"/>
                <w:szCs w:val="19"/>
              </w:rPr>
              <w:t xml:space="preserve">becomes</w:t>
            </w:r>
            <w:r>
              <w:rPr>
                <w:sz w:val="19"/>
                <w:szCs w:val="19"/>
              </w:rPr>
              <w:t xml:space="preserve"> </w:t>
            </w:r>
            <m:oMath>
              <m:r>
                <m:t>y</m:t>
              </m:r>
              <m:r>
                <m:rPr>
                  <m:sty m:val="p"/>
                </m:rPr>
                <m:t>=</m:t>
              </m:r>
              <m:r>
                <m:t>4</m:t>
              </m:r>
              <m:sSup>
                <m:e>
                  <m:r>
                    <m:t>u</m:t>
                  </m:r>
                </m:e>
                <m:sup>
                  <m:r>
                    <m:t>2</m:t>
                  </m:r>
                </m:sup>
              </m:sSup>
            </m:oMath>
            <w:r>
              <w:rPr>
                <w:sz w:val="19"/>
                <w:szCs w:val="19"/>
              </w:rPr>
              <w:t xml:space="preserve"> </w:t>
            </w:r>
            <w:r>
              <w:rPr>
                <w:sz w:val="19"/>
                <w:szCs w:val="19"/>
              </w:rPr>
              <w:t xml:space="preserve">when</w:t>
            </w:r>
            <w:r>
              <w:rPr>
                <w:sz w:val="19"/>
                <w:szCs w:val="19"/>
              </w:rPr>
              <w:t xml:space="preserve"> </w:t>
            </w:r>
            <m:oMath>
              <m:r>
                <m:t>u</m:t>
              </m:r>
              <m:r>
                <m:rPr>
                  <m:sty m:val="p"/>
                </m:rPr>
                <m:t>=</m:t>
              </m:r>
              <m:r>
                <m:t>x</m:t>
              </m:r>
              <m:r>
                <m:rPr>
                  <m:sty m:val="p"/>
                </m:rPr>
                <m:t>/</m:t>
              </m:r>
              <m:r>
                <m:t>2</m:t>
              </m:r>
            </m:oMath>
            <w:r>
              <w:rPr>
                <w:sz w:val="19"/>
                <w:szCs w:val="19"/>
              </w:rPr>
              <w:t xml:space="preserve">, and in general</w:t>
            </w:r>
            <w:r>
              <w:rPr>
                <w:sz w:val="19"/>
                <w:szCs w:val="19"/>
              </w:rPr>
              <w:t xml:space="preserve"> </w:t>
            </w:r>
            <m:oMath>
              <m:r>
                <m:rPr>
                  <m:sty m:val="b"/>
                </m:rPr>
                <m:t>B</m:t>
              </m:r>
            </m:oMath>
            <w:r>
              <w:rPr>
                <w:sz w:val="19"/>
                <w:szCs w:val="19"/>
              </w:rPr>
              <w:t xml:space="preserve"> </w:t>
            </w:r>
            <w:r>
              <w:rPr>
                <w:sz w:val="19"/>
                <w:szCs w:val="19"/>
              </w:rPr>
              <w:t xml:space="preserve">becomes</w:t>
            </w:r>
            <w:r>
              <w:rPr>
                <w:sz w:val="19"/>
                <w:szCs w:val="19"/>
              </w:rPr>
              <w:t xml:space="preserve"> </w:t>
            </w:r>
            <m:oMath>
              <m:r>
                <m:rPr>
                  <m:sty m:val="b"/>
                </m:rPr>
                <m:t>D</m:t>
              </m:r>
              <m:r>
                <m:rPr>
                  <m:sty m:val="p"/>
                </m:rPr>
                <m:t>′</m:t>
              </m:r>
              <m:r>
                <m:rPr>
                  <m:sty m:val="b"/>
                </m:rPr>
                <m:t>B</m:t>
              </m:r>
              <m:r>
                <m:rPr>
                  <m:sty m:val="b"/>
                </m:rPr>
                <m:t>D</m:t>
              </m:r>
            </m:oMath>
            <w:r>
              <w:rPr>
                <w:sz w:val="19"/>
                <w:szCs w:val="19"/>
              </w:rPr>
              <w:t xml:space="preserve">. Eigenvalue signs survive, their sizes do not. A support radius in coded units also covers a different physical region if the coding changes. So coding is presentational for the fit but not for masks and ridge labels. NCSS does not code factors itself. The Odor data are supplied already coded [1]</w:t>
            </w:r>
          </w:p>
        </w:tc>
      </w:tr>
      <w:tr>
        <w:trPr>
          <w:cantSplit/>
        </w:trPr>
        <w:tc>
          <w:tcPr>
            <w:tcW w:w="1464" w:type="dxa"/>
            <w:shd w:val="clear" w:color="auto" w:fill="F2F5F8"/>
          </w:tcPr>
          <w:p>
            <w:pPr>
              <w:pStyle w:val="Compact"/>
              <w:spacing w:after="20" w:before="20" w:line="240" w:lineRule="auto"/>
              <w:jc w:val="left"/>
            </w:pPr>
            <w:r>
              <w:rPr>
                <w:sz w:val="19"/>
                <w:szCs w:val="19"/>
              </w:rPr>
              <w:t xml:space="preserve">Term representation</w:t>
            </w:r>
          </w:p>
        </w:tc>
        <w:tc>
          <w:tcPr>
            <w:tcW w:w="5341" w:type="dxa"/>
            <w:shd w:val="clear" w:color="auto" w:fill="F2F5F8"/>
          </w:tcPr>
          <w:p>
            <w:pPr>
              <w:pStyle w:val="Compact"/>
              <w:spacing w:after="20" w:before="20" w:line="240" w:lineRule="auto"/>
              <w:jc w:val="left"/>
            </w:pPr>
            <w:r>
              <w:rPr>
                <w:sz w:val="19"/>
                <w:szCs w:val="19"/>
              </w:rPr>
              <w:t xml:space="preserve">Each term is a list of exponents, one per factor</w:t>
            </w:r>
          </w:p>
        </w:tc>
        <w:tc>
          <w:tcPr>
            <w:tcW w:w="2843" w:type="dxa"/>
            <w:shd w:val="clear" w:color="auto" w:fill="F2F5F8"/>
          </w:tcPr>
          <w:p>
            <w:pPr>
              <w:pStyle w:val="Compact"/>
              <w:spacing w:after="20" w:before="20" w:line="240" w:lineRule="auto"/>
              <w:jc w:val="left"/>
            </w:pPr>
            <w:r>
              <w:rPr>
                <w:sz w:val="19"/>
                <w:szCs w:val="19"/>
              </w:rPr>
              <w:t xml:space="preserve">Makes</w:t>
            </w:r>
            <w:r>
              <w:rPr>
                <w:sz w:val="19"/>
                <w:szCs w:val="19"/>
              </w:rPr>
              <w:t xml:space="preserve"> </w:t>
            </w:r>
            <w:r>
              <w:rPr>
                <w:sz w:val="19"/>
                <w:szCs w:val="19"/>
              </w:rPr>
              <w:t xml:space="preserve">“</w:t>
            </w:r>
            <w:r>
              <w:rPr>
                <w:sz w:val="19"/>
                <w:szCs w:val="19"/>
              </w:rPr>
              <w:t xml:space="preserve">child of</w:t>
            </w:r>
            <w:r>
              <w:rPr>
                <w:sz w:val="19"/>
                <w:szCs w:val="19"/>
              </w:rPr>
              <w:t xml:space="preserve">”</w:t>
            </w:r>
            <w:r>
              <w:rPr>
                <w:sz w:val="19"/>
                <w:szCs w:val="19"/>
              </w:rPr>
              <w:t xml:space="preserve"> </w:t>
            </w:r>
            <w:r>
              <w:rPr>
                <w:sz w:val="19"/>
                <w:szCs w:val="19"/>
              </w:rPr>
              <w:t xml:space="preserve">and</w:t>
            </w:r>
            <w:r>
              <w:rPr>
                <w:sz w:val="19"/>
                <w:szCs w:val="19"/>
              </w:rPr>
              <w:t xml:space="preserve"> </w:t>
            </w:r>
            <w:r>
              <w:rPr>
                <w:sz w:val="19"/>
                <w:szCs w:val="19"/>
              </w:rPr>
              <w:t xml:space="preserve">“</w:t>
            </w:r>
            <w:r>
              <w:rPr>
                <w:sz w:val="19"/>
                <w:szCs w:val="19"/>
              </w:rPr>
              <w:t xml:space="preserve">parent of</w:t>
            </w:r>
            <w:r>
              <w:rPr>
                <w:sz w:val="19"/>
                <w:szCs w:val="19"/>
              </w:rPr>
              <w:t xml:space="preserve">”</w:t>
            </w:r>
            <w:r>
              <w:rPr>
                <w:sz w:val="19"/>
                <w:szCs w:val="19"/>
              </w:rPr>
              <w:t xml:space="preserve"> </w:t>
            </w:r>
            <w:r>
              <w:rPr>
                <w:sz w:val="19"/>
                <w:szCs w:val="19"/>
              </w:rPr>
              <w:t xml:space="preserve">simple comparisons, which is what hierarchy needs</w:t>
            </w:r>
          </w:p>
        </w:tc>
      </w:tr>
      <w:tr>
        <w:trPr>
          <w:cantSplit/>
        </w:trPr>
        <w:tc>
          <w:tcPr>
            <w:tcW w:w="1464" w:type="dxa"/>
          </w:tcPr>
          <w:p>
            <w:pPr>
              <w:pStyle w:val="Compact"/>
              <w:spacing w:after="20" w:before="20" w:line="240" w:lineRule="auto"/>
              <w:jc w:val="left"/>
            </w:pPr>
            <w:r>
              <w:rPr>
                <w:sz w:val="19"/>
                <w:szCs w:val="19"/>
              </w:rPr>
              <w:t xml:space="preserve">Hierarchy rule</w:t>
            </w:r>
          </w:p>
        </w:tc>
        <w:tc>
          <w:tcPr>
            <w:tcW w:w="5341" w:type="dxa"/>
          </w:tcPr>
          <w:p>
            <w:pPr>
              <w:pStyle w:val="Compact"/>
              <w:spacing w:after="20" w:before="20" w:line="240" w:lineRule="auto"/>
              <w:jc w:val="left"/>
            </w:pPr>
            <w:r>
              <w:rPr>
                <w:sz w:val="19"/>
                <w:szCs w:val="19"/>
              </w:rPr>
              <w:t xml:space="preserve">A term can only be removed if no remaining term contains it</w:t>
            </w:r>
          </w:p>
        </w:tc>
        <w:tc>
          <w:tcPr>
            <w:tcW w:w="2843" w:type="dxa"/>
          </w:tcPr>
          <w:p>
            <w:pPr>
              <w:pStyle w:val="Compact"/>
              <w:spacing w:after="20" w:before="20" w:line="240" w:lineRule="auto"/>
              <w:jc w:val="left"/>
            </w:pPr>
            <w:r>
              <w:rPr>
                <w:sz w:val="19"/>
                <w:szCs w:val="19"/>
              </w:rPr>
              <w:t xml:space="preserve">Keeps every model hierarchical, as NCSS requires</w:t>
            </w:r>
          </w:p>
        </w:tc>
      </w:tr>
      <w:tr>
        <w:trPr>
          <w:cantSplit/>
        </w:trPr>
        <w:tc>
          <w:tcPr>
            <w:tcW w:w="1464" w:type="dxa"/>
            <w:shd w:val="clear" w:color="auto" w:fill="F2F5F8"/>
          </w:tcPr>
          <w:p>
            <w:pPr>
              <w:pStyle w:val="Compact"/>
              <w:spacing w:after="20" w:before="20" w:line="240" w:lineRule="auto"/>
              <w:jc w:val="left"/>
            </w:pPr>
            <w:r>
              <w:rPr>
                <w:sz w:val="19"/>
                <w:szCs w:val="19"/>
              </w:rPr>
              <w:t xml:space="preserve">Model search</w:t>
            </w:r>
          </w:p>
        </w:tc>
        <w:tc>
          <w:tcPr>
            <w:tcW w:w="5341" w:type="dxa"/>
            <w:shd w:val="clear" w:color="auto" w:fill="F2F5F8"/>
          </w:tcPr>
          <w:p>
            <w:pPr>
              <w:pStyle w:val="Compact"/>
              <w:spacing w:after="20" w:before="20" w:line="240" w:lineRule="auto"/>
              <w:jc w:val="left"/>
            </w:pPr>
            <w:r>
              <w:rPr>
                <w:sz w:val="19"/>
                <w:szCs w:val="19"/>
              </w:rPr>
              <w:t xml:space="preserve">Backward elimination. Remove the removable term with the smallest</w:t>
            </w:r>
            <w:r>
              <w:rPr>
                <w:sz w:val="19"/>
                <w:szCs w:val="19"/>
              </w:rPr>
              <w:t xml:space="preserve"> </w:t>
            </w:r>
            <m:oMath>
              <m:sSup>
                <m:e>
                  <m:r>
                    <m:t>R</m:t>
                  </m:r>
                </m:e>
                <m:sup>
                  <m:r>
                    <m:t>2</m:t>
                  </m:r>
                </m:sup>
              </m:sSup>
            </m:oMath>
            <w:r>
              <w:rPr>
                <w:sz w:val="19"/>
                <w:szCs w:val="19"/>
              </w:rPr>
              <w:t xml:space="preserve"> </w:t>
            </w:r>
            <w:r>
              <w:rPr>
                <w:sz w:val="19"/>
                <w:szCs w:val="19"/>
              </w:rPr>
              <w:t xml:space="preserve">loss while that loss is below 0.01</w:t>
            </w:r>
          </w:p>
        </w:tc>
        <w:tc>
          <w:tcPr>
            <w:tcW w:w="2843" w:type="dxa"/>
            <w:shd w:val="clear" w:color="auto" w:fill="F2F5F8"/>
          </w:tcPr>
          <w:p>
            <w:pPr>
              <w:pStyle w:val="Compact"/>
              <w:spacing w:after="20" w:before="20" w:line="240" w:lineRule="auto"/>
              <w:jc w:val="left"/>
            </w:pPr>
            <w:r>
              <w:rPr>
                <w:sz w:val="19"/>
                <w:szCs w:val="19"/>
              </w:rPr>
              <w:t xml:space="preserve">This is the NCSS algorithm and default cutoff [1]. The result is the</w:t>
            </w:r>
            <w:r>
              <w:rPr>
                <w:sz w:val="19"/>
                <w:szCs w:val="19"/>
              </w:rPr>
              <w:t xml:space="preserve"> </w:t>
            </w:r>
            <w:r>
              <w:rPr>
                <w:bCs/>
                <w:b/>
                <w:sz w:val="19"/>
                <w:szCs w:val="19"/>
              </w:rPr>
              <w:t xml:space="preserve">descriptive</w:t>
            </w:r>
            <w:r>
              <w:rPr>
                <w:sz w:val="19"/>
                <w:szCs w:val="19"/>
              </w:rPr>
              <w:t xml:space="preserve"> </w:t>
            </w:r>
            <w:r>
              <w:rPr>
                <w:sz w:val="19"/>
                <w:szCs w:val="19"/>
              </w:rPr>
              <w:t xml:space="preserve">model. The cutoff measures in-sample fit lost, not whether curvature exists. If</w:t>
            </w:r>
            <w:r>
              <w:rPr>
                <w:sz w:val="19"/>
                <w:szCs w:val="19"/>
              </w:rPr>
              <w:t xml:space="preserve"> </w:t>
            </w:r>
            <m:oMath>
              <m:sSup>
                <m:e>
                  <m:r>
                    <m:t>R</m:t>
                  </m:r>
                </m:e>
                <m:sup>
                  <m:r>
                    <m:t>2</m:t>
                  </m:r>
                </m:sup>
              </m:sSup>
            </m:oMath>
            <w:r>
              <w:rPr>
                <w:sz w:val="19"/>
                <w:szCs w:val="19"/>
              </w:rPr>
              <w:t xml:space="preserve"> </w:t>
            </w:r>
            <w:r>
              <w:rPr>
                <w:sz w:val="19"/>
                <w:szCs w:val="19"/>
              </w:rPr>
              <w:t xml:space="preserve">is near 0.3 with 365 rows, a 0.01 loss corresponds to an F of about 5</w:t>
            </w:r>
          </w:p>
        </w:tc>
      </w:tr>
      <w:tr>
        <w:trPr>
          <w:cantSplit/>
        </w:trPr>
        <w:tc>
          <w:tcPr>
            <w:tcW w:w="1464" w:type="dxa"/>
          </w:tcPr>
          <w:p>
            <w:pPr>
              <w:pStyle w:val="Compact"/>
              <w:spacing w:after="20" w:before="20" w:line="240" w:lineRule="auto"/>
              <w:jc w:val="left"/>
            </w:pPr>
            <w:r>
              <w:rPr>
                <w:sz w:val="19"/>
                <w:szCs w:val="19"/>
              </w:rPr>
              <w:t xml:space="preserve">Inferential model</w:t>
            </w:r>
          </w:p>
        </w:tc>
        <w:tc>
          <w:tcPr>
            <w:tcW w:w="5341" w:type="dxa"/>
          </w:tcPr>
          <w:p>
            <w:pPr>
              <w:pStyle w:val="Compact"/>
              <w:spacing w:after="20" w:before="20" w:line="240" w:lineRule="auto"/>
              <w:jc w:val="left"/>
            </w:pPr>
            <w:r>
              <w:rPr>
                <w:sz w:val="19"/>
                <w:szCs w:val="19"/>
              </w:rPr>
              <w:t xml:space="preserve">The full quadratic (6 terms for the two-factor main models, 10 for three factors) plus block terms</w:t>
            </w:r>
          </w:p>
        </w:tc>
        <w:tc>
          <w:tcPr>
            <w:tcW w:w="2843" w:type="dxa"/>
          </w:tcPr>
          <w:p>
            <w:pPr>
              <w:pStyle w:val="Compact"/>
              <w:spacing w:after="20" w:before="20" w:line="240" w:lineRule="auto"/>
              <w:jc w:val="left"/>
            </w:pPr>
            <w:r>
              <w:rPr>
                <w:sz w:val="19"/>
                <w:szCs w:val="19"/>
              </w:rPr>
              <w:t xml:space="preserve">p-values on a model chosen by the same data are too optimistic [19]. If the search strips curvature, the descriptive model is reported as having little in-sample curvature, and the full quadratic is still shown</w:t>
            </w:r>
          </w:p>
        </w:tc>
      </w:tr>
      <w:tr>
        <w:trPr>
          <w:cantSplit/>
        </w:trPr>
        <w:tc>
          <w:tcPr>
            <w:tcW w:w="1464" w:type="dxa"/>
            <w:shd w:val="clear" w:color="auto" w:fill="F2F5F8"/>
          </w:tcPr>
          <w:p>
            <w:pPr>
              <w:pStyle w:val="Compact"/>
              <w:spacing w:after="20" w:before="20" w:line="240" w:lineRule="auto"/>
              <w:jc w:val="left"/>
            </w:pPr>
            <w:r>
              <w:rPr>
                <w:sz w:val="19"/>
                <w:szCs w:val="19"/>
              </w:rPr>
              <w:t xml:space="preserve">Block terms</w:t>
            </w:r>
          </w:p>
        </w:tc>
        <w:tc>
          <w:tcPr>
            <w:tcW w:w="5341" w:type="dxa"/>
            <w:shd w:val="clear" w:color="auto" w:fill="F2F5F8"/>
          </w:tcPr>
          <w:p>
            <w:pPr>
              <w:pStyle w:val="Compact"/>
              <w:spacing w:after="20" w:before="20" w:line="240" w:lineRule="auto"/>
              <w:jc w:val="left"/>
            </w:pPr>
            <w:r>
              <w:rPr>
                <w:sz w:val="19"/>
                <w:szCs w:val="19"/>
              </w:rPr>
              <w:t xml:space="preserve">A post-RTC+B intercept, entered first and never removed by the search</w:t>
            </w:r>
          </w:p>
        </w:tc>
        <w:tc>
          <w:tcPr>
            <w:tcW w:w="2843" w:type="dxa"/>
            <w:shd w:val="clear" w:color="auto" w:fill="F2F5F8"/>
          </w:tcPr>
          <w:p>
            <w:pPr>
              <w:pStyle w:val="Compact"/>
              <w:spacing w:after="20" w:before="20" w:line="240" w:lineRule="auto"/>
              <w:jc w:val="left"/>
            </w:pPr>
            <w:r>
              <w:rPr>
                <w:sz w:val="19"/>
                <w:szCs w:val="19"/>
              </w:rPr>
              <w:t xml:space="preserve">A sensitivity control for an additive shift at December 5, 2025. It cannot separate the redesign from season, because the pre-period is only October 1 to December 4 (D33)</w:t>
            </w:r>
          </w:p>
        </w:tc>
      </w:tr>
      <w:tr>
        <w:trPr>
          <w:cantSplit/>
        </w:trPr>
        <w:tc>
          <w:tcPr>
            <w:tcW w:w="1464" w:type="dxa"/>
          </w:tcPr>
          <w:p>
            <w:pPr>
              <w:pStyle w:val="Compact"/>
              <w:spacing w:after="20" w:before="20" w:line="240" w:lineRule="auto"/>
              <w:jc w:val="left"/>
            </w:pPr>
            <w:r>
              <w:rPr>
                <w:sz w:val="19"/>
                <w:szCs w:val="19"/>
              </w:rPr>
              <w:t xml:space="preserve">Sequential sums of squares</w:t>
            </w:r>
          </w:p>
        </w:tc>
        <w:tc>
          <w:tcPr>
            <w:tcW w:w="5341" w:type="dxa"/>
          </w:tcPr>
          <w:p>
            <w:pPr>
              <w:pStyle w:val="Compact"/>
              <w:spacing w:after="20" w:before="20" w:line="240" w:lineRule="auto"/>
              <w:jc w:val="left"/>
            </w:pPr>
            <w:r>
              <w:rPr>
                <w:sz w:val="19"/>
                <w:szCs w:val="19"/>
              </w:rPr>
              <w:t xml:space="preserve">Fits nested models in the order block, linear, quadratic, linear × linear and records each group’s added sum of squares, computed directly from residual sums of squares</w:t>
            </w:r>
          </w:p>
        </w:tc>
        <w:tc>
          <w:tcPr>
            <w:tcW w:w="2843" w:type="dxa"/>
          </w:tcPr>
          <w:p>
            <w:pPr>
              <w:pStyle w:val="Compact"/>
              <w:spacing w:after="20" w:before="20" w:line="240" w:lineRule="auto"/>
              <w:jc w:val="left"/>
            </w:pPr>
            <w:r>
              <w:rPr>
                <w:sz w:val="19"/>
                <w:szCs w:val="19"/>
              </w:rPr>
              <w:t xml:space="preserve">Same grouping and order as NCSS, so the table looks like the reference. Descriptive only. No p-value sits in this table, because a sequential row and a full-model test answer different questions. For</w:t>
            </w:r>
            <w:r>
              <w:rPr>
                <w:sz w:val="19"/>
                <w:szCs w:val="19"/>
              </w:rPr>
              <w:t xml:space="preserve"> </w:t>
            </w:r>
            <m:oMath>
              <m:r>
                <m:t>x</m:t>
              </m:r>
              <m:r>
                <m:rPr>
                  <m:sty m:val="p"/>
                </m:rPr>
                <m:t>=</m:t>
              </m:r>
              <m:r>
                <m:t>0</m:t>
              </m:r>
              <m:r>
                <m:rPr>
                  <m:sty m:val="p"/>
                </m:rPr>
                <m:t>,</m:t>
              </m:r>
              <m:r>
                <m:rPr>
                  <m:sty m:val="p"/>
                </m:rPr>
                <m:t>…</m:t>
              </m:r>
              <m:r>
                <m:rPr>
                  <m:sty m:val="p"/>
                </m:rPr>
                <m:t>,</m:t>
              </m:r>
              <m:r>
                <m:t>4</m:t>
              </m:r>
            </m:oMath>
            <w:r>
              <w:rPr>
                <w:sz w:val="19"/>
                <w:szCs w:val="19"/>
              </w:rPr>
              <w:t xml:space="preserve"> </w:t>
            </w:r>
            <w:r>
              <w:rPr>
                <w:sz w:val="19"/>
                <w:szCs w:val="19"/>
              </w:rPr>
              <w:t xml:space="preserve">and</w:t>
            </w:r>
            <w:r>
              <w:rPr>
                <w:sz w:val="19"/>
                <w:szCs w:val="19"/>
              </w:rPr>
              <w:t xml:space="preserve"> </w:t>
            </w:r>
            <m:oMath>
              <m:r>
                <m:t>y</m:t>
              </m:r>
              <m:r>
                <m:rPr>
                  <m:sty m:val="p"/>
                </m:rPr>
                <m:t>=</m:t>
              </m:r>
              <m:sSup>
                <m:e>
                  <m:r>
                    <m:t>x</m:t>
                  </m:r>
                </m:e>
                <m:sup>
                  <m:r>
                    <m:t>2</m:t>
                  </m:r>
                </m:sup>
              </m:sSup>
            </m:oMath>
            <w:r>
              <w:rPr>
                <w:sz w:val="19"/>
                <w:szCs w:val="19"/>
              </w:rPr>
              <w:t xml:space="preserve"> </w:t>
            </w:r>
            <w:r>
              <w:rPr>
                <w:sz w:val="19"/>
                <w:szCs w:val="19"/>
              </w:rPr>
              <w:t xml:space="preserve">the linear row adds 160 while the linear coefficient in the full quadratic is zero</w:t>
            </w:r>
          </w:p>
        </w:tc>
      </w:tr>
      <w:tr>
        <w:trPr>
          <w:cantSplit/>
        </w:trPr>
        <w:tc>
          <w:tcPr>
            <w:tcW w:w="1464" w:type="dxa"/>
            <w:shd w:val="clear" w:color="auto" w:fill="F2F5F8"/>
          </w:tcPr>
          <w:p>
            <w:pPr>
              <w:pStyle w:val="Compact"/>
              <w:spacing w:after="20" w:before="20" w:line="240" w:lineRule="auto"/>
              <w:jc w:val="left"/>
            </w:pPr>
            <w:r>
              <w:rPr>
                <w:sz w:val="19"/>
                <w:szCs w:val="19"/>
              </w:rPr>
              <w:t xml:space="preserve">Conditional tests</w:t>
            </w:r>
          </w:p>
        </w:tc>
        <w:tc>
          <w:tcPr>
            <w:tcW w:w="5341" w:type="dxa"/>
            <w:shd w:val="clear" w:color="auto" w:fill="F2F5F8"/>
          </w:tcPr>
          <w:p>
            <w:pPr>
              <w:pStyle w:val="Compact"/>
              <w:spacing w:after="20" w:before="20" w:line="240" w:lineRule="auto"/>
              <w:jc w:val="left"/>
            </w:pPr>
            <w:r>
              <w:rPr>
                <w:sz w:val="19"/>
                <w:szCs w:val="19"/>
              </w:rPr>
              <w:t xml:space="preserve">HAC Wald tests in the full quadratic that a group’s coefficients are zero (all linear, all quadratic, all interaction), and that every term containing a factor is zero</w:t>
            </w:r>
          </w:p>
        </w:tc>
        <w:tc>
          <w:tcPr>
            <w:tcW w:w="2843" w:type="dxa"/>
            <w:shd w:val="clear" w:color="auto" w:fill="F2F5F8"/>
          </w:tcPr>
          <w:p>
            <w:pPr>
              <w:pStyle w:val="Compact"/>
              <w:spacing w:after="20" w:before="20" w:line="240" w:lineRule="auto"/>
              <w:jc w:val="left"/>
            </w:pPr>
            <w:r>
              <w:rPr>
                <w:sz w:val="19"/>
                <w:szCs w:val="19"/>
              </w:rPr>
              <w:t xml:space="preserve">Answers</w:t>
            </w:r>
            <w:r>
              <w:rPr>
                <w:sz w:val="19"/>
                <w:szCs w:val="19"/>
              </w:rPr>
              <w:t xml:space="preserve"> </w:t>
            </w:r>
            <w:r>
              <w:rPr>
                <w:sz w:val="19"/>
                <w:szCs w:val="19"/>
              </w:rPr>
              <w:t xml:space="preserve">“</w:t>
            </w:r>
            <w:r>
              <w:rPr>
                <w:sz w:val="19"/>
                <w:szCs w:val="19"/>
              </w:rPr>
              <w:t xml:space="preserve">does this group or factor matter given everything else.</w:t>
            </w:r>
            <w:r>
              <w:rPr>
                <w:sz w:val="19"/>
                <w:szCs w:val="19"/>
              </w:rPr>
              <w:t xml:space="preserve">”</w:t>
            </w:r>
            <w:r>
              <w:rPr>
                <w:sz w:val="19"/>
                <w:szCs w:val="19"/>
              </w:rPr>
              <w:t xml:space="preserve"> </w:t>
            </w:r>
            <w:r>
              <w:rPr>
                <w:sz w:val="19"/>
                <w:szCs w:val="19"/>
              </w:rPr>
              <w:t xml:space="preserve">Labeled full-model conditional tests with approximate p-values</w:t>
            </w:r>
          </w:p>
        </w:tc>
      </w:tr>
      <w:tr>
        <w:trPr>
          <w:cantSplit/>
        </w:trPr>
        <w:tc>
          <w:tcPr>
            <w:tcW w:w="1464" w:type="dxa"/>
          </w:tcPr>
          <w:p>
            <w:pPr>
              <w:pStyle w:val="Compact"/>
              <w:spacing w:after="20" w:before="20" w:line="240" w:lineRule="auto"/>
              <w:jc w:val="left"/>
            </w:pPr>
            <w:r>
              <w:rPr>
                <w:sz w:val="19"/>
                <w:szCs w:val="19"/>
              </w:rPr>
              <w:t xml:space="preserve">Lack of fit</w:t>
            </w:r>
          </w:p>
        </w:tc>
        <w:tc>
          <w:tcPr>
            <w:tcW w:w="5341" w:type="dxa"/>
          </w:tcPr>
          <w:p>
            <w:pPr>
              <w:pStyle w:val="Compact"/>
              <w:spacing w:after="20" w:before="20" w:line="240" w:lineRule="auto"/>
              <w:jc w:val="left"/>
            </w:pPr>
            <w:r>
              <w:rPr>
                <w:sz w:val="19"/>
                <w:szCs w:val="19"/>
              </w:rPr>
              <w:t xml:space="preserve">First count exact repeated factor combinations. With enough repeats, the NCSS pure-error test. Otherwise a HAC Wald test of the cubic terms added to the full quadratic, after checking the augmented design has full rank. For the two-factor main models that is four terms (</w:t>
            </w:r>
            <m:oMath>
              <m:sSubSup>
                <m:e>
                  <m:r>
                    <m:t>x</m:t>
                  </m:r>
                </m:e>
                <m:sub>
                  <m:r>
                    <m:t>1</m:t>
                  </m:r>
                </m:sub>
                <m:sup>
                  <m:r>
                    <m:t>3</m:t>
                  </m:r>
                </m:sup>
              </m:sSubSup>
            </m:oMath>
            <w:r>
              <w:rPr>
                <w:sz w:val="19"/>
                <w:szCs w:val="19"/>
              </w:rPr>
              <w:t xml:space="preserve">,</w:t>
            </w:r>
            <w:r>
              <w:rPr>
                <w:sz w:val="19"/>
                <w:szCs w:val="19"/>
              </w:rPr>
              <w:t xml:space="preserve"> </w:t>
            </w:r>
            <m:oMath>
              <m:sSubSup>
                <m:e>
                  <m:r>
                    <m:t>x</m:t>
                  </m:r>
                </m:e>
                <m:sub>
                  <m:r>
                    <m:t>2</m:t>
                  </m:r>
                </m:sub>
                <m:sup>
                  <m:r>
                    <m:t>3</m:t>
                  </m:r>
                </m:sup>
              </m:sSubSup>
            </m:oMath>
            <w:r>
              <w:rPr>
                <w:sz w:val="19"/>
                <w:szCs w:val="19"/>
              </w:rPr>
              <w:t xml:space="preserve">,</w:t>
            </w:r>
            <w:r>
              <w:rPr>
                <w:sz w:val="19"/>
                <w:szCs w:val="19"/>
              </w:rPr>
              <w:t xml:space="preserve"> </w:t>
            </w:r>
            <m:oMath>
              <m:sSubSup>
                <m:e>
                  <m:r>
                    <m:t>x</m:t>
                  </m:r>
                </m:e>
                <m:sub>
                  <m:r>
                    <m:t>1</m:t>
                  </m:r>
                </m:sub>
                <m:sup>
                  <m:r>
                    <m:t>2</m:t>
                  </m:r>
                </m:sup>
              </m:sSubSup>
              <m:sSub>
                <m:e>
                  <m:r>
                    <m:t>x</m:t>
                  </m:r>
                </m:e>
                <m:sub>
                  <m:r>
                    <m:t>2</m:t>
                  </m:r>
                </m:sub>
              </m:sSub>
            </m:oMath>
            <w:r>
              <w:rPr>
                <w:sz w:val="19"/>
                <w:szCs w:val="19"/>
              </w:rPr>
              <w:t xml:space="preserve">,</w:t>
            </w:r>
            <w:r>
              <w:rPr>
                <w:sz w:val="19"/>
                <w:szCs w:val="19"/>
              </w:rPr>
              <w:t xml:space="preserve"> </w:t>
            </w:r>
            <m:oMath>
              <m:sSub>
                <m:e>
                  <m:r>
                    <m:t>x</m:t>
                  </m:r>
                </m:e>
                <m:sub>
                  <m:r>
                    <m:t>1</m:t>
                  </m:r>
                </m:sub>
              </m:sSub>
              <m:sSubSup>
                <m:e>
                  <m:r>
                    <m:t>x</m:t>
                  </m:r>
                </m:e>
                <m:sub>
                  <m:r>
                    <m:t>2</m:t>
                  </m:r>
                </m:sub>
                <m:sup>
                  <m:r>
                    <m:t>2</m:t>
                  </m:r>
                </m:sup>
              </m:sSubSup>
            </m:oMath>
            <w:r>
              <w:rPr>
                <w:sz w:val="19"/>
                <w:szCs w:val="19"/>
              </w:rPr>
              <w:t xml:space="preserve">), which is the complete cubic. For three factors it is nine terms</w:t>
            </w:r>
          </w:p>
        </w:tc>
        <w:tc>
          <w:tcPr>
            <w:tcW w:w="2843" w:type="dxa"/>
          </w:tcPr>
          <w:p>
            <w:pPr>
              <w:pStyle w:val="Compact"/>
              <w:spacing w:after="20" w:before="20" w:line="240" w:lineRule="auto"/>
              <w:jc w:val="left"/>
            </w:pPr>
            <w:r>
              <w:rPr>
                <w:sz w:val="19"/>
                <w:szCs w:val="19"/>
              </w:rPr>
              <w:t xml:space="preserve">NCSS’s test needs exact repeats [1], which daily data will rarely have. With three factors the extension leaves out</w:t>
            </w:r>
            <w:r>
              <w:rPr>
                <w:sz w:val="19"/>
                <w:szCs w:val="19"/>
              </w:rPr>
              <w:t xml:space="preserve"> </w:t>
            </w:r>
            <m:oMath>
              <m:sSub>
                <m:e>
                  <m:r>
                    <m:t>x</m:t>
                  </m:r>
                </m:e>
                <m:sub>
                  <m:r>
                    <m:t>1</m:t>
                  </m:r>
                </m:sub>
              </m:sSub>
              <m:sSub>
                <m:e>
                  <m:r>
                    <m:t>x</m:t>
                  </m:r>
                </m:e>
                <m:sub>
                  <m:r>
                    <m:t>2</m:t>
                  </m:r>
                </m:sub>
              </m:sSub>
              <m:sSub>
                <m:e>
                  <m:r>
                    <m:t>x</m:t>
                  </m:r>
                </m:e>
                <m:sub>
                  <m:r>
                    <m:t>3</m:t>
                  </m:r>
                </m:sub>
              </m:sSub>
            </m:oMath>
            <w:r>
              <w:rPr>
                <w:sz w:val="19"/>
                <w:szCs w:val="19"/>
              </w:rPr>
              <w:t xml:space="preserve">, so it cannot see a departure only in that direction. A non-significant result is not proof the quadratic is adequate. The test is labeled as a departure from NCSS (D16)</w:t>
            </w:r>
          </w:p>
        </w:tc>
      </w:tr>
      <w:tr>
        <w:trPr>
          <w:cantSplit/>
        </w:trPr>
        <w:tc>
          <w:tcPr>
            <w:tcW w:w="1464" w:type="dxa"/>
            <w:shd w:val="clear" w:color="auto" w:fill="F2F5F8"/>
          </w:tcPr>
          <w:p>
            <w:pPr>
              <w:pStyle w:val="Compact"/>
              <w:spacing w:after="20" w:before="20" w:line="240" w:lineRule="auto"/>
              <w:jc w:val="left"/>
            </w:pPr>
            <w:r>
              <w:rPr>
                <w:sz w:val="19"/>
                <w:szCs w:val="19"/>
              </w:rPr>
              <w:t xml:space="preserve">Standard errors</w:t>
            </w:r>
          </w:p>
        </w:tc>
        <w:tc>
          <w:tcPr>
            <w:tcW w:w="5341" w:type="dxa"/>
            <w:shd w:val="clear" w:color="auto" w:fill="F2F5F8"/>
          </w:tcPr>
          <w:p>
            <w:pPr>
              <w:pStyle w:val="Compact"/>
              <w:spacing w:after="20" w:before="20" w:line="240" w:lineRule="auto"/>
              <w:jc w:val="left"/>
            </w:pPr>
            <w:r>
              <w:rPr>
                <w:rStyle w:val="VerbatimChar"/>
                <w:sz w:val="19"/>
                <w:szCs w:val="19"/>
              </w:rPr>
              <w:t xml:space="preserve">sm.OLS(...).fit(cov_type="HAC", cov_kwds={"maxlags": L, "use_correction": True}, use_t=True)</w:t>
            </w:r>
            <w:r>
              <w:rPr>
                <w:sz w:val="19"/>
                <w:szCs w:val="19"/>
              </w:rPr>
              <w:t xml:space="preserve"> </w:t>
            </w:r>
            <w:r>
              <w:rPr>
                <w:sz w:val="19"/>
                <w:szCs w:val="19"/>
              </w:rPr>
              <w:t xml:space="preserve">with the Bartlett kernel and</w:t>
            </w:r>
            <w:r>
              <w:rPr>
                <w:sz w:val="19"/>
                <w:szCs w:val="19"/>
              </w:rPr>
              <w:t xml:space="preserve"> </w:t>
            </w:r>
            <m:oMath>
              <m:r>
                <m:t>L</m:t>
              </m:r>
              <m:r>
                <m:rPr>
                  <m:sty m:val="p"/>
                </m:rPr>
                <m:t>=</m:t>
              </m:r>
              <m:r>
                <m:rPr>
                  <m:sty m:val="p"/>
                </m:rPr>
                <m:t>⌈</m:t>
              </m:r>
              <m:r>
                <m:t>1.3</m:t>
              </m:r>
              <m:rad>
                <m:radPr>
                  <m:degHide m:val="on"/>
                </m:radPr>
                <m:deg/>
                <m:e>
                  <m:r>
                    <m:t>T</m:t>
                  </m:r>
                </m:e>
              </m:rad>
              <m:r>
                <m:t> </m:t>
              </m:r>
              <m:r>
                <m:rPr>
                  <m:sty m:val="p"/>
                </m:rPr>
                <m:t>⌉</m:t>
              </m:r>
            </m:oMath>
            <w:r>
              <w:rPr>
                <w:sz w:val="19"/>
                <w:szCs w:val="19"/>
              </w:rPr>
              <w:t xml:space="preserve">, which is 25 for 365 days and 22 for 261 days. Rows are sorted by date</w:t>
            </w:r>
          </w:p>
        </w:tc>
        <w:tc>
          <w:tcPr>
            <w:tcW w:w="2843" w:type="dxa"/>
            <w:shd w:val="clear" w:color="auto" w:fill="F2F5F8"/>
          </w:tcPr>
          <w:p>
            <w:pPr>
              <w:pStyle w:val="Compact"/>
              <w:spacing w:after="20" w:before="20" w:line="240" w:lineRule="auto"/>
              <w:jc w:val="left"/>
            </w:pPr>
            <w:r>
              <w:rPr>
                <w:sz w:val="19"/>
                <w:szCs w:val="19"/>
              </w:rPr>
              <w:t xml:space="preserve">Daily spread volatility is persistent, so plain OLS errors are too small. The lag length follows the Lazarus–Lewis–Stock–Watson recommendation for Newey–West [9]. They pair it with fixed-b critical values, while statsmodels uses ordinary</w:t>
            </w:r>
            <w:r>
              <w:rPr>
                <w:sz w:val="19"/>
                <w:szCs w:val="19"/>
              </w:rPr>
              <w:t xml:space="preserve"> </w:t>
            </w:r>
            <m:oMath>
              <m:r>
                <m:t>t</m:t>
              </m:r>
            </m:oMath>
            <w:r>
              <w:rPr>
                <w:sz w:val="19"/>
                <w:szCs w:val="19"/>
              </w:rPr>
              <w:t xml:space="preserve"> </w:t>
            </w:r>
            <w:r>
              <w:rPr>
                <w:sz w:val="19"/>
                <w:szCs w:val="19"/>
              </w:rPr>
              <w:t xml:space="preserve">and</w:t>
            </w:r>
            <w:r>
              <w:rPr>
                <w:sz w:val="19"/>
                <w:szCs w:val="19"/>
              </w:rPr>
              <w:t xml:space="preserve"> </w:t>
            </w:r>
            <m:oMath>
              <m:r>
                <m:t>F</m:t>
              </m:r>
            </m:oMath>
            <w:r>
              <w:rPr>
                <w:sz w:val="19"/>
                <w:szCs w:val="19"/>
              </w:rPr>
              <w:t xml:space="preserve"> </w:t>
            </w:r>
            <w:r>
              <w:rPr>
                <w:sz w:val="19"/>
                <w:szCs w:val="19"/>
              </w:rPr>
              <w:t xml:space="preserve">references [51], so the p-values are approximate and may be somewhat too small when persistence is strong. The report says so and leans on effect sizes and intervals rather than sharp thresholds. Days dropped by the coverage rule leave gaps that the estimator treats as adjacent rows. The number of gaps is reported per model</w:t>
            </w:r>
          </w:p>
        </w:tc>
      </w:tr>
      <w:tr>
        <w:trPr>
          <w:cantSplit/>
        </w:trPr>
        <w:tc>
          <w:tcPr>
            <w:tcW w:w="1464" w:type="dxa"/>
          </w:tcPr>
          <w:p>
            <w:pPr>
              <w:pStyle w:val="Compact"/>
              <w:spacing w:after="20" w:before="20" w:line="240" w:lineRule="auto"/>
              <w:jc w:val="left"/>
            </w:pPr>
            <w:r>
              <w:rPr>
                <w:sz w:val="19"/>
                <w:szCs w:val="19"/>
              </w:rPr>
              <w:t xml:space="preserve">Canonical analysis</w:t>
            </w:r>
          </w:p>
        </w:tc>
        <w:tc>
          <w:tcPr>
            <w:tcW w:w="5341" w:type="dxa"/>
          </w:tcPr>
          <w:p>
            <w:pPr>
              <w:pStyle w:val="Compact"/>
              <w:spacing w:after="20" w:before="20" w:line="240" w:lineRule="auto"/>
              <w:jc w:val="left"/>
            </w:pPr>
            <w:r>
              <w:rPr>
                <w:sz w:val="19"/>
                <w:szCs w:val="19"/>
              </w:rPr>
              <w:t xml:space="preserve">Builds</w:t>
            </w:r>
            <w:r>
              <w:rPr>
                <w:sz w:val="19"/>
                <w:szCs w:val="19"/>
              </w:rPr>
              <w:t xml:space="preserve"> </w:t>
            </w:r>
            <m:oMath>
              <m:r>
                <m:rPr>
                  <m:sty m:val="b"/>
                </m:rPr>
                <m:t>b</m:t>
              </m:r>
            </m:oMath>
            <w:r>
              <w:rPr>
                <w:sz w:val="19"/>
                <w:szCs w:val="19"/>
              </w:rPr>
              <w:t xml:space="preserve"> </w:t>
            </w:r>
            <w:r>
              <w:rPr>
                <w:sz w:val="19"/>
                <w:szCs w:val="19"/>
              </w:rPr>
              <w:t xml:space="preserve">and</w:t>
            </w:r>
            <w:r>
              <w:rPr>
                <w:sz w:val="19"/>
                <w:szCs w:val="19"/>
              </w:rPr>
              <w:t xml:space="preserve"> </w:t>
            </w:r>
            <m:oMath>
              <m:r>
                <m:rPr>
                  <m:sty m:val="b"/>
                </m:rPr>
                <m:t>B</m:t>
              </m:r>
            </m:oMath>
            <w:r>
              <w:rPr>
                <w:sz w:val="19"/>
                <w:szCs w:val="19"/>
              </w:rPr>
              <w:t xml:space="preserve"> </w:t>
            </w:r>
            <w:r>
              <w:rPr>
                <w:sz w:val="19"/>
                <w:szCs w:val="19"/>
              </w:rPr>
              <w:t xml:space="preserve">from the full quadratic, solves</w:t>
            </w:r>
            <w:r>
              <w:rPr>
                <w:sz w:val="19"/>
                <w:szCs w:val="19"/>
              </w:rPr>
              <w:t xml:space="preserve"> </w:t>
            </w:r>
            <m:oMath>
              <m:sSub>
                <m:e>
                  <m:r>
                    <m:rPr>
                      <m:sty m:val="b"/>
                    </m:rPr>
                    <m:t>x</m:t>
                  </m:r>
                </m:e>
                <m:sub>
                  <m:r>
                    <m:t>s</m:t>
                  </m:r>
                </m:sub>
              </m:sSub>
              <m:r>
                <m:rPr>
                  <m:sty m:val="p"/>
                </m:rPr>
                <m:t>=</m:t>
              </m:r>
              <m:r>
                <m:rPr>
                  <m:sty m:val="p"/>
                </m:rPr>
                <m:t>−</m:t>
              </m:r>
              <m:f>
                <m:fPr>
                  <m:type m:val="lin"/>
                </m:fPr>
                <m:num>
                  <m:r>
                    <m:t>1</m:t>
                  </m:r>
                </m:num>
                <m:den>
                  <m:r>
                    <m:t>2</m:t>
                  </m:r>
                </m:den>
              </m:f>
              <m:sSup>
                <m:e>
                  <m:r>
                    <m:rPr>
                      <m:sty m:val="b"/>
                    </m:rPr>
                    <m:t>B</m:t>
                  </m:r>
                </m:e>
                <m:sup>
                  <m:r>
                    <m:rPr>
                      <m:sty m:val="p"/>
                    </m:rPr>
                    <m:t>−</m:t>
                  </m:r>
                  <m:r>
                    <m:t>1</m:t>
                  </m:r>
                </m:sup>
              </m:sSup>
              <m:r>
                <m:rPr>
                  <m:sty m:val="b"/>
                </m:rPr>
                <m:t>b</m:t>
              </m:r>
            </m:oMath>
            <w:r>
              <w:rPr>
                <w:sz w:val="19"/>
                <w:szCs w:val="19"/>
              </w:rPr>
              <w:t xml:space="preserve">, eigen-decomposes</w:t>
            </w:r>
            <w:r>
              <w:rPr>
                <w:sz w:val="19"/>
                <w:szCs w:val="19"/>
              </w:rPr>
              <w:t xml:space="preserve"> </w:t>
            </w:r>
            <m:oMath>
              <m:r>
                <m:rPr>
                  <m:sty m:val="b"/>
                </m:rPr>
                <m:t>B</m:t>
              </m:r>
            </m:oMath>
            <w:r>
              <w:rPr>
                <w:sz w:val="19"/>
                <w:szCs w:val="19"/>
              </w:rPr>
              <w:t xml:space="preserve"> </w:t>
            </w:r>
            <w:r>
              <w:rPr>
                <w:sz w:val="19"/>
                <w:szCs w:val="19"/>
              </w:rPr>
              <w:t xml:space="preserve">and labels the shape</w:t>
            </w:r>
          </w:p>
        </w:tc>
        <w:tc>
          <w:tcPr>
            <w:tcW w:w="2843" w:type="dxa"/>
          </w:tcPr>
          <w:p>
            <w:pPr>
              <w:pStyle w:val="Compact"/>
              <w:spacing w:after="20" w:before="20" w:line="240" w:lineRule="auto"/>
              <w:jc w:val="left"/>
            </w:pPr>
            <w:r>
              <w:rPr>
                <w:sz w:val="19"/>
                <w:szCs w:val="19"/>
              </w:rPr>
              <w:t xml:space="preserve">Run on the full quadratic, because a reduced model can make</w:t>
            </w:r>
            <w:r>
              <w:rPr>
                <w:sz w:val="19"/>
                <w:szCs w:val="19"/>
              </w:rPr>
              <w:t xml:space="preserve"> </w:t>
            </w:r>
            <m:oMath>
              <m:r>
                <m:rPr>
                  <m:sty m:val="b"/>
                </m:rPr>
                <m:t>B</m:t>
              </m:r>
            </m:oMath>
            <w:r>
              <w:rPr>
                <w:sz w:val="19"/>
                <w:szCs w:val="19"/>
              </w:rPr>
              <w:t xml:space="preserve"> </w:t>
            </w:r>
            <w:r>
              <w:rPr>
                <w:sz w:val="19"/>
                <w:szCs w:val="19"/>
              </w:rPr>
              <w:t xml:space="preserve">singular. Maximum, minimum and saddle labels depend only on eigenvalue signs. If the smallest absolute eigenvalue is below a declared tolerance relative to the largest (0.05 by default), the shape is reported as a ridge and</w:t>
            </w:r>
            <w:r>
              <w:rPr>
                <w:sz w:val="19"/>
                <w:szCs w:val="19"/>
              </w:rPr>
              <w:t xml:space="preserve"> </w:t>
            </w:r>
            <m:oMath>
              <m:sSub>
                <m:e>
                  <m:r>
                    <m:rPr>
                      <m:sty m:val="b"/>
                    </m:rPr>
                    <m:t>x</m:t>
                  </m:r>
                </m:e>
                <m:sub>
                  <m:r>
                    <m:t>s</m:t>
                  </m:r>
                </m:sub>
              </m:sSub>
            </m:oMath>
            <w:r>
              <w:rPr>
                <w:sz w:val="19"/>
                <w:szCs w:val="19"/>
              </w:rPr>
              <w:t xml:space="preserve"> </w:t>
            </w:r>
            <w:r>
              <w:rPr>
                <w:sz w:val="19"/>
                <w:szCs w:val="19"/>
              </w:rPr>
              <w:t xml:space="preserve">is not reported. Ridge labels and eigenvector directions depend on the coding. Canonical analysis is standard response surface practice added on top of the NCSS chapter</w:t>
            </w:r>
          </w:p>
        </w:tc>
      </w:tr>
      <w:tr>
        <w:trPr>
          <w:cantSplit/>
        </w:trPr>
        <w:tc>
          <w:tcPr>
            <w:tcW w:w="1464" w:type="dxa"/>
            <w:shd w:val="clear" w:color="auto" w:fill="F2F5F8"/>
          </w:tcPr>
          <w:p>
            <w:pPr>
              <w:pStyle w:val="Compact"/>
              <w:spacing w:after="20" w:before="20" w:line="240" w:lineRule="auto"/>
              <w:jc w:val="left"/>
            </w:pPr>
            <w:r>
              <w:rPr>
                <w:sz w:val="19"/>
                <w:szCs w:val="19"/>
              </w:rPr>
              <w:t xml:space="preserve">Inside the data</w:t>
            </w:r>
          </w:p>
        </w:tc>
        <w:tc>
          <w:tcPr>
            <w:tcW w:w="5341" w:type="dxa"/>
            <w:shd w:val="clear" w:color="auto" w:fill="F2F5F8"/>
          </w:tcPr>
          <w:p>
            <w:pPr>
              <w:pStyle w:val="Compact"/>
              <w:spacing w:after="20" w:before="20" w:line="240" w:lineRule="auto"/>
              <w:jc w:val="left"/>
            </w:pPr>
            <w:r>
              <w:rPr>
                <w:sz w:val="19"/>
                <w:szCs w:val="19"/>
              </w:rPr>
              <w:t xml:space="preserve">A coded point counts as inside the data if an observed day lies within a fixed radius of it in all of the model’s coded factors, found with</w:t>
            </w:r>
            <w:r>
              <w:rPr>
                <w:sz w:val="19"/>
                <w:szCs w:val="19"/>
              </w:rPr>
              <w:t xml:space="preserve"> </w:t>
            </w:r>
            <w:r>
              <w:rPr>
                <w:rStyle w:val="VerbatimChar"/>
                <w:sz w:val="19"/>
                <w:szCs w:val="19"/>
              </w:rPr>
              <w:t xml:space="preserve">scipy.spatial.cKDTree</w:t>
            </w:r>
          </w:p>
        </w:tc>
        <w:tc>
          <w:tcPr>
            <w:tcW w:w="2843" w:type="dxa"/>
            <w:shd w:val="clear" w:color="auto" w:fill="F2F5F8"/>
          </w:tcPr>
          <w:p>
            <w:pPr>
              <w:pStyle w:val="Compact"/>
              <w:spacing w:after="20" w:before="20" w:line="240" w:lineRule="auto"/>
              <w:jc w:val="left"/>
            </w:pPr>
            <w:r>
              <w:rPr>
                <w:sz w:val="19"/>
                <w:szCs w:val="19"/>
              </w:rPr>
              <w:t xml:space="preserve">The</w:t>
            </w:r>
            <w:r>
              <w:rPr>
                <w:sz w:val="19"/>
                <w:szCs w:val="19"/>
              </w:rPr>
              <w:t xml:space="preserve"> </w:t>
            </w:r>
            <m:oMath>
              <m:d>
                <m:dPr>
                  <m:begChr m:val="["/>
                  <m:endChr m:val="]"/>
                  <m:sepChr m:val=""/>
                  <m:grow/>
                </m:dPr>
                <m:e>
                  <m:r>
                    <m:rPr>
                      <m:sty m:val="p"/>
                    </m:rPr>
                    <m:t>−</m:t>
                  </m:r>
                  <m:r>
                    <m:t>1</m:t>
                  </m:r>
                  <m:r>
                    <m:rPr>
                      <m:sty m:val="p"/>
                    </m:rPr>
                    <m:t>,</m:t>
                  </m:r>
                  <m:r>
                    <m:t>1</m:t>
                  </m:r>
                </m:e>
              </m:d>
            </m:oMath>
            <w:r>
              <w:rPr>
                <w:sz w:val="19"/>
                <w:szCs w:val="19"/>
              </w:rPr>
              <w:t xml:space="preserve"> </w:t>
            </w:r>
            <w:r>
              <w:rPr>
                <w:sz w:val="19"/>
                <w:szCs w:val="19"/>
              </w:rPr>
              <w:t xml:space="preserve">box is the wrong test, because observed days fill only a band of it. The radius (0.15 coded units by default) and its sensitivity (0.10 and 0.20) are reported. The same rule drives contour masking (D19)</w:t>
            </w:r>
          </w:p>
        </w:tc>
      </w:tr>
      <w:tr>
        <w:trPr>
          <w:cantSplit/>
        </w:trPr>
        <w:tc>
          <w:tcPr>
            <w:tcW w:w="1464" w:type="dxa"/>
          </w:tcPr>
          <w:p>
            <w:pPr>
              <w:pStyle w:val="Compact"/>
              <w:spacing w:after="20" w:before="20" w:line="240" w:lineRule="auto"/>
              <w:jc w:val="left"/>
            </w:pPr>
            <w:r>
              <w:rPr>
                <w:sz w:val="19"/>
                <w:szCs w:val="19"/>
              </w:rPr>
              <w:t xml:space="preserve">Fitted range</w:t>
            </w:r>
          </w:p>
        </w:tc>
        <w:tc>
          <w:tcPr>
            <w:tcW w:w="5341" w:type="dxa"/>
          </w:tcPr>
          <w:p>
            <w:pPr>
              <w:pStyle w:val="Compact"/>
              <w:spacing w:after="20" w:before="20" w:line="240" w:lineRule="auto"/>
              <w:jc w:val="left"/>
            </w:pPr>
            <w:r>
              <w:rPr>
                <w:sz w:val="19"/>
                <w:szCs w:val="19"/>
              </w:rPr>
              <w:t xml:space="preserve">The lowest and highest fitted values over the observed factor combinations, with their dates</w:t>
            </w:r>
          </w:p>
        </w:tc>
        <w:tc>
          <w:tcPr>
            <w:tcW w:w="2843" w:type="dxa"/>
          </w:tcPr>
          <w:p>
            <w:pPr>
              <w:pStyle w:val="Compact"/>
              <w:spacing w:after="20" w:before="20" w:line="240" w:lineRule="auto"/>
              <w:jc w:val="left"/>
            </w:pPr>
            <w:r>
              <w:rPr>
                <w:sz w:val="19"/>
                <w:szCs w:val="19"/>
              </w:rPr>
              <w:t xml:space="preserve">Replaces the constrained optimizer. A local optimizer over a patchy support region cannot certify an optimum, while the observed-day range is exact and easy to explain. For a volatility response the low end is the calmest conditions actually seen and the high end the riskiest</w:t>
            </w:r>
          </w:p>
        </w:tc>
      </w:tr>
      <w:tr>
        <w:trPr>
          <w:cantSplit/>
        </w:trPr>
        <w:tc>
          <w:tcPr>
            <w:tcW w:w="1464" w:type="dxa"/>
            <w:shd w:val="clear" w:color="auto" w:fill="F2F5F8"/>
          </w:tcPr>
          <w:p>
            <w:pPr>
              <w:pStyle w:val="Compact"/>
              <w:spacing w:after="20" w:before="20" w:line="240" w:lineRule="auto"/>
              <w:jc w:val="left"/>
            </w:pPr>
            <w:r>
              <w:rPr>
                <w:sz w:val="19"/>
                <w:szCs w:val="19"/>
              </w:rPr>
              <w:t xml:space="preserve">Marginal effects</w:t>
            </w:r>
          </w:p>
        </w:tc>
        <w:tc>
          <w:tcPr>
            <w:tcW w:w="5341" w:type="dxa"/>
            <w:shd w:val="clear" w:color="auto" w:fill="F2F5F8"/>
          </w:tcPr>
          <w:p>
            <w:pPr>
              <w:pStyle w:val="Compact"/>
              <w:spacing w:after="20" w:before="20" w:line="240" w:lineRule="auto"/>
              <w:jc w:val="left"/>
            </w:pPr>
            <m:oMath>
              <m:r>
                <m:rPr>
                  <m:sty m:val="p"/>
                </m:rPr>
                <m:t>∂</m:t>
              </m:r>
              <m:acc>
                <m:accPr>
                  <m:chr m:val="̂"/>
                </m:accPr>
                <m:e>
                  <m:r>
                    <m:t>y</m:t>
                  </m:r>
                </m:e>
              </m:acc>
              <m:r>
                <m:rPr>
                  <m:sty m:val="p"/>
                </m:rPr>
                <m:t>/</m:t>
              </m:r>
              <m:r>
                <m:rPr>
                  <m:sty m:val="p"/>
                </m:rPr>
                <m:t>∂</m:t>
              </m:r>
              <m:sSub>
                <m:e>
                  <m:r>
                    <m:t>x</m:t>
                  </m:r>
                </m:e>
                <m:sub>
                  <m:r>
                    <m:t>k</m:t>
                  </m:r>
                </m:sub>
              </m:sSub>
            </m:oMath>
            <w:r>
              <w:rPr>
                <w:sz w:val="19"/>
                <w:szCs w:val="19"/>
              </w:rPr>
              <w:t xml:space="preserve"> </w:t>
            </w:r>
            <w:r>
              <w:rPr>
                <w:sz w:val="19"/>
                <w:szCs w:val="19"/>
              </w:rPr>
              <w:t xml:space="preserve">at a mild, a hot and a cold observed day, converted to $/MWh per °F and per GW</w:t>
            </w:r>
          </w:p>
        </w:tc>
        <w:tc>
          <w:tcPr>
            <w:tcW w:w="2843" w:type="dxa"/>
            <w:shd w:val="clear" w:color="auto" w:fill="F2F5F8"/>
          </w:tcPr>
          <w:p>
            <w:pPr>
              <w:pStyle w:val="Compact"/>
              <w:spacing w:after="20" w:before="20" w:line="240" w:lineRule="auto"/>
              <w:jc w:val="left"/>
            </w:pPr>
            <w:r>
              <w:rPr>
                <w:sz w:val="19"/>
                <w:szCs w:val="19"/>
              </w:rPr>
              <w:t xml:space="preserve">Uses the coding chain rule. With</w:t>
            </w:r>
            <w:r>
              <w:rPr>
                <w:sz w:val="19"/>
                <w:szCs w:val="19"/>
              </w:rPr>
              <w:t xml:space="preserve"> </w:t>
            </w:r>
            <m:oMath>
              <m:r>
                <m:t>z</m:t>
              </m:r>
              <m:r>
                <m:rPr>
                  <m:sty m:val="p"/>
                </m:rPr>
                <m:t>=</m:t>
              </m:r>
              <m:r>
                <m:t>2</m:t>
              </m:r>
              <m:d>
                <m:dPr>
                  <m:begChr m:val="("/>
                  <m:endChr m:val=")"/>
                  <m:sepChr m:val=""/>
                  <m:grow/>
                </m:dPr>
                <m:e>
                  <m:r>
                    <m:t>q</m:t>
                  </m:r>
                  <m:r>
                    <m:rPr>
                      <m:sty m:val="p"/>
                    </m:rPr>
                    <m:t>−</m:t>
                  </m:r>
                  <m:r>
                    <m:t>a</m:t>
                  </m:r>
                </m:e>
              </m:d>
              <m:r>
                <m:rPr>
                  <m:sty m:val="p"/>
                </m:rPr>
                <m:t>/</m:t>
              </m:r>
              <m:d>
                <m:dPr>
                  <m:begChr m:val="("/>
                  <m:endChr m:val=")"/>
                  <m:sepChr m:val=""/>
                  <m:grow/>
                </m:dPr>
                <m:e>
                  <m:r>
                    <m:t>b</m:t>
                  </m:r>
                  <m:r>
                    <m:rPr>
                      <m:sty m:val="p"/>
                    </m:rPr>
                    <m:t>−</m:t>
                  </m:r>
                  <m:r>
                    <m:t>a</m:t>
                  </m:r>
                </m:e>
              </m:d>
              <m:r>
                <m:rPr>
                  <m:sty m:val="p"/>
                </m:rPr>
                <m:t>−</m:t>
              </m:r>
              <m:r>
                <m:t>1</m:t>
              </m:r>
            </m:oMath>
            <w:r>
              <w:rPr>
                <w:sz w:val="19"/>
                <w:szCs w:val="19"/>
              </w:rPr>
              <w:t xml:space="preserve">, a coded slope is multiplied by</w:t>
            </w:r>
            <w:r>
              <w:rPr>
                <w:sz w:val="19"/>
                <w:szCs w:val="19"/>
              </w:rPr>
              <w:t xml:space="preserve"> </w:t>
            </w:r>
            <m:oMath>
              <m:r>
                <m:t>2</m:t>
              </m:r>
              <m:r>
                <m:rPr>
                  <m:sty m:val="p"/>
                </m:rPr>
                <m:t>/</m:t>
              </m:r>
              <m:d>
                <m:dPr>
                  <m:begChr m:val="("/>
                  <m:endChr m:val=")"/>
                  <m:sepChr m:val=""/>
                  <m:grow/>
                </m:dPr>
                <m:e>
                  <m:r>
                    <m:t>b</m:t>
                  </m:r>
                  <m:r>
                    <m:rPr>
                      <m:sty m:val="p"/>
                    </m:rPr>
                    <m:t>−</m:t>
                  </m:r>
                  <m:r>
                    <m:t>a</m:t>
                  </m:r>
                </m:e>
              </m:d>
            </m:oMath>
            <w:r>
              <w:rPr>
                <w:sz w:val="19"/>
                <w:szCs w:val="19"/>
              </w:rPr>
              <w:t xml:space="preserve">, MW is converted to GW, and for the log model the smeared back-transform multiplies by the fitted SD. Approximate delta-method intervals use the HAC covariance. These are slopes, not elasticities</w:t>
            </w:r>
          </w:p>
        </w:tc>
      </w:tr>
      <w:tr>
        <w:trPr>
          <w:cantSplit/>
        </w:trPr>
        <w:tc>
          <w:tcPr>
            <w:tcW w:w="1464" w:type="dxa"/>
          </w:tcPr>
          <w:p>
            <w:pPr>
              <w:pStyle w:val="Compact"/>
              <w:spacing w:after="20" w:before="20" w:line="240" w:lineRule="auto"/>
              <w:jc w:val="left"/>
            </w:pPr>
            <w:r>
              <w:rPr>
                <w:sz w:val="19"/>
                <w:szCs w:val="19"/>
              </w:rPr>
              <w:t xml:space="preserve">Diagnostics</w:t>
            </w:r>
          </w:p>
        </w:tc>
        <w:tc>
          <w:tcPr>
            <w:tcW w:w="5341" w:type="dxa"/>
          </w:tcPr>
          <w:p>
            <w:pPr>
              <w:pStyle w:val="Compact"/>
              <w:spacing w:after="20" w:before="20" w:line="240" w:lineRule="auto"/>
              <w:jc w:val="left"/>
            </w:pPr>
            <w:r>
              <w:rPr>
                <w:sz w:val="19"/>
                <w:szCs w:val="19"/>
              </w:rPr>
              <w:t xml:space="preserve">VIF and condition number on all coded terms (five for two factors, nine for three), design rank, leverage and Cook’s distance, residuals against fitted values and against time, residual autocorrelation, normal probability plot</w:t>
            </w:r>
          </w:p>
        </w:tc>
        <w:tc>
          <w:tcPr>
            <w:tcW w:w="2843" w:type="dxa"/>
          </w:tcPr>
          <w:p>
            <w:pPr>
              <w:pStyle w:val="Compact"/>
              <w:spacing w:after="20" w:before="20" w:line="240" w:lineRule="auto"/>
              <w:jc w:val="left"/>
            </w:pPr>
            <w:r>
              <w:rPr>
                <w:sz w:val="19"/>
                <w:szCs w:val="19"/>
              </w:rPr>
              <w:t xml:space="preserve">Peak load is U-shaped in temperature, so</w:t>
            </w:r>
            <w:r>
              <w:rPr>
                <w:sz w:val="19"/>
                <w:szCs w:val="19"/>
              </w:rPr>
              <w:t xml:space="preserve"> </w:t>
            </w:r>
            <m:oMath>
              <m:sSup>
                <m:e>
                  <m:r>
                    <m:t>T</m:t>
                  </m:r>
                </m:e>
                <m:sup>
                  <m:r>
                    <m:t>2</m:t>
                  </m:r>
                </m:sup>
              </m:sSup>
            </m:oMath>
            <w:r>
              <w:rPr>
                <w:sz w:val="19"/>
                <w:szCs w:val="19"/>
              </w:rPr>
              <w:t xml:space="preserve"> </w:t>
            </w:r>
            <w:r>
              <w:rPr>
                <w:sz w:val="19"/>
                <w:szCs w:val="19"/>
              </w:rPr>
              <w:t xml:space="preserve">and load can be nearly collinear even when</w:t>
            </w:r>
            <w:r>
              <w:rPr>
                <w:sz w:val="19"/>
                <w:szCs w:val="19"/>
              </w:rPr>
              <w:t xml:space="preserve"> </w:t>
            </w:r>
            <m:oMath>
              <m:r>
                <m:t>T</m:t>
              </m:r>
            </m:oMath>
            <w:r>
              <w:rPr>
                <w:sz w:val="19"/>
                <w:szCs w:val="19"/>
              </w:rPr>
              <w:t xml:space="preserve"> </w:t>
            </w:r>
            <w:r>
              <w:rPr>
                <w:sz w:val="19"/>
                <w:szCs w:val="19"/>
              </w:rPr>
              <w:t xml:space="preserve">and load look fine [10]. Leverage depends only on the design. Cook’s distance also uses residuals. The normal probability plot checks normality, which the HAC fit does not need [52]</w:t>
            </w:r>
          </w:p>
        </w:tc>
      </w:tr>
      <w:tr>
        <w:trPr>
          <w:cantSplit/>
        </w:trPr>
        <w:tc>
          <w:tcPr>
            <w:tcW w:w="1464" w:type="dxa"/>
            <w:shd w:val="clear" w:color="auto" w:fill="F2F5F8"/>
          </w:tcPr>
          <w:p>
            <w:pPr>
              <w:pStyle w:val="Compact"/>
              <w:spacing w:after="20" w:before="20" w:line="240" w:lineRule="auto"/>
              <w:jc w:val="left"/>
            </w:pPr>
            <w:r>
              <w:rPr>
                <w:sz w:val="19"/>
                <w:szCs w:val="19"/>
              </w:rPr>
              <w:t xml:space="preserve">Implementation</w:t>
            </w:r>
          </w:p>
        </w:tc>
        <w:tc>
          <w:tcPr>
            <w:tcW w:w="5341" w:type="dxa"/>
            <w:shd w:val="clear" w:color="auto" w:fill="F2F5F8"/>
          </w:tcPr>
          <w:p>
            <w:pPr>
              <w:pStyle w:val="Compact"/>
              <w:spacing w:after="20" w:before="20" w:line="240" w:lineRule="auto"/>
              <w:jc w:val="left"/>
            </w:pPr>
            <w:r>
              <w:rPr>
                <w:rStyle w:val="VerbatimChar"/>
                <w:sz w:val="19"/>
                <w:szCs w:val="19"/>
              </w:rPr>
              <w:t xml:space="preserve">sm.OLS</w:t>
            </w:r>
            <w:r>
              <w:rPr>
                <w:sz w:val="19"/>
                <w:szCs w:val="19"/>
              </w:rPr>
              <w:t xml:space="preserve"> </w:t>
            </w:r>
            <w:r>
              <w:rPr>
                <w:sz w:val="19"/>
                <w:szCs w:val="19"/>
              </w:rPr>
              <w:t xml:space="preserve">on an explicit design matrix. Custom code for terms, hierarchy, search, grouping, canonical analysis and the fitted range</w:t>
            </w:r>
          </w:p>
        </w:tc>
        <w:tc>
          <w:tcPr>
            <w:tcW w:w="2843" w:type="dxa"/>
            <w:shd w:val="clear" w:color="auto" w:fill="F2F5F8"/>
          </w:tcPr>
          <w:p>
            <w:pPr>
              <w:pStyle w:val="Compact"/>
              <w:spacing w:after="20" w:before="20" w:line="240" w:lineRule="auto"/>
              <w:jc w:val="left"/>
            </w:pPr>
            <w:r>
              <w:rPr>
                <w:sz w:val="19"/>
                <w:szCs w:val="19"/>
              </w:rPr>
              <w:t xml:space="preserve">Timebox five hours. Each output has its own release check (search path, HAC wiring, canonical analysis). At the timebox, outputs that have not passed are left out of the report and the narrower method is stated</w:t>
            </w:r>
          </w:p>
        </w:tc>
      </w:tr>
    </w:tbl>
    <w:p>
      <w:pPr>
        <w:pStyle w:val="BodyText"/>
      </w:pPr>
      <w:r>
        <w:rPr>
          <w:bCs/>
          <w:b/>
        </w:rPr>
        <w:t xml:space="preserve">Design boundary.</w:t>
      </w:r>
      <w:r>
        <w:t xml:space="preserve"> </w:t>
      </w:r>
      <w:r>
        <w:t xml:space="preserve">The engine knows nothing about ERCOT, zones or electricity. That keeps it testable with the NCSS example and reusable later.</w:t>
      </w:r>
    </w:p>
    <w:p>
      <w:pPr>
        <w:pStyle w:val="BodyText"/>
      </w:pPr>
      <w:r>
        <w:rPr>
          <w:bCs/>
          <w:b/>
        </w:rPr>
        <w:t xml:space="preserve">Exit checks.</w:t>
      </w:r>
      <w:r>
        <w:t xml:space="preserve"> </w:t>
      </w:r>
      <w:r>
        <w:t xml:space="preserve">The expected values below are typed into a test file from the NCSS chapter and from the review’s independent reconstruction, never computed by the engine itself.</w:t>
      </w:r>
    </w:p>
    <w:p>
      <w:pPr>
        <w:pStyle w:val="Compact"/>
        <w:numPr>
          <w:ilvl w:val="0"/>
          <w:numId w:val="1004"/>
        </w:numPr>
      </w:pPr>
      <w:r>
        <w:rPr>
          <w:bCs/>
          <w:b/>
        </w:rPr>
        <w:t xml:space="preserve">NCSS reference test, search off.</w:t>
      </w:r>
      <w:r>
        <w:t xml:space="preserve"> </w:t>
      </w:r>
      <w:r>
        <w:t xml:space="preserve">Reproduce the NCSS Odor output to its printed precision.</w:t>
      </w:r>
      <w:r>
        <w:t xml:space="preserve"> </w:t>
      </w:r>
      <m:oMath>
        <m:sSup>
          <m:e>
            <m:r>
              <m:t>R</m:t>
            </m:r>
          </m:e>
          <m:sup>
            <m:r>
              <m:t>2</m:t>
            </m:r>
          </m:sup>
        </m:sSup>
        <m:r>
          <m:rPr>
            <m:sty m:val="p"/>
          </m:rPr>
          <m:t>=</m:t>
        </m:r>
        <m:r>
          <m:t>0.881989</m:t>
        </m:r>
      </m:oMath>
      <w:r>
        <w:t xml:space="preserve">, the coefficients, the sequential sums of squares 7143.25 (linear), 11445.233333 (quadratic) and 293.5 (interaction), the factor ANOVA and the pure-error lack of fit [1]. NCSS’s printed output removes zero terms, so the search was not active there. The canonical analysis gives a stationary point near</w:t>
      </w:r>
      <w:r>
        <w:t xml:space="preserve"> </w:t>
      </w:r>
      <m:oMath>
        <m:d>
          <m:dPr>
            <m:begChr m:val="("/>
            <m:endChr m:val=")"/>
            <m:sepChr m:val=""/>
            <m:grow/>
          </m:dPr>
          <m:e>
            <m:r>
              <m:t>0.122</m:t>
            </m:r>
            <m:r>
              <m:rPr>
                <m:sty m:val="p"/>
              </m:rPr>
              <m:t>,</m:t>
            </m:r>
            <m:r>
              <m:t>0.200</m:t>
            </m:r>
            <m:r>
              <m:rPr>
                <m:sty m:val="p"/>
              </m:rPr>
              <m:t>,</m:t>
            </m:r>
            <m:r>
              <m:t>1.771</m:t>
            </m:r>
          </m:e>
        </m:d>
      </m:oMath>
      <w:r>
        <w:t xml:space="preserve"> </w:t>
      </w:r>
      <w:r>
        <w:t xml:space="preserve">with fitted value −52.02 and eigenvalues of about 6.04, 31.10 and 48.86. All are positive, so it is a minimum, and Height = 1.77 lies outside the design.</w:t>
      </w:r>
    </w:p>
    <w:p>
      <w:pPr>
        <w:pStyle w:val="Compact"/>
        <w:numPr>
          <w:ilvl w:val="0"/>
          <w:numId w:val="1004"/>
        </w:numPr>
      </w:pPr>
      <w:r>
        <w:rPr>
          <w:bCs/>
          <w:b/>
        </w:rPr>
        <w:t xml:space="preserve">Search on, our own check.</w:t>
      </w:r>
      <w:r>
        <w:t xml:space="preserve"> </w:t>
      </w:r>
      <w:r>
        <w:t xml:space="preserve">With the 0.01 cutoff the search removes Temp × Height (loss 0.00042), then Ratio × Height (0.00057), then Height² (0.0064), and stops at Temp × Ratio (0.0127), leaving</w:t>
      </w:r>
      <w:r>
        <w:t xml:space="preserve"> </w:t>
      </w:r>
      <m:oMath>
        <m:sSup>
          <m:e>
            <m:r>
              <m:t>R</m:t>
            </m:r>
          </m:e>
          <m:sup>
            <m:r>
              <m:t>2</m:t>
            </m:r>
          </m:sup>
        </m:sSup>
        <m:r>
          <m:rPr>
            <m:sty m:val="p"/>
          </m:rPr>
          <m:t>=</m:t>
        </m:r>
        <m:r>
          <m:t>0.8746</m:t>
        </m:r>
      </m:oMath>
      <w:r>
        <w:t xml:space="preserve">. This path comes from the review, not from NCSS.</w:t>
      </w:r>
    </w:p>
    <w:p>
      <w:pPr>
        <w:pStyle w:val="Compact"/>
        <w:numPr>
          <w:ilvl w:val="0"/>
          <w:numId w:val="1004"/>
        </w:numPr>
      </w:pPr>
      <w:r>
        <w:rPr>
          <w:bCs/>
          <w:b/>
        </w:rPr>
        <w:t xml:space="preserve">Noise-free known surface.</w:t>
      </w:r>
      <w:r>
        <w:t xml:space="preserve"> </w:t>
      </w:r>
      <w:r>
        <w:t xml:space="preserve">Full-rank designs in two and in three coded factors with a known quadratic and no noise. Coefficients and</w:t>
      </w:r>
      <w:r>
        <w:t xml:space="preserve"> </w:t>
      </w:r>
      <m:oMath>
        <m:sSub>
          <m:e>
            <m:r>
              <m:rPr>
                <m:sty m:val="b"/>
              </m:rPr>
              <m:t>x</m:t>
            </m:r>
          </m:e>
          <m:sub>
            <m:r>
              <m:t>s</m:t>
            </m:r>
          </m:sub>
        </m:sSub>
      </m:oMath>
      <w:r>
        <w:t xml:space="preserve"> </w:t>
      </w:r>
      <w:r>
        <w:t xml:space="preserve">must come back to numerical tolerance (about</w:t>
      </w:r>
      <w:r>
        <w:t xml:space="preserve"> </w:t>
      </w:r>
      <m:oMath>
        <m:sSup>
          <m:e>
            <m:r>
              <m:t>10</m:t>
            </m:r>
          </m:e>
          <m:sup>
            <m:r>
              <m:rPr>
                <m:sty m:val="p"/>
              </m:rPr>
              <m:t>−</m:t>
            </m:r>
            <m:r>
              <m:t>8</m:t>
            </m:r>
          </m:sup>
        </m:sSup>
      </m:oMath>
      <w:r>
        <w:t xml:space="preserve">). This catches sign and indexing bugs deterministically.</w:t>
      </w:r>
    </w:p>
    <w:p>
      <w:pPr>
        <w:pStyle w:val="Compact"/>
        <w:numPr>
          <w:ilvl w:val="0"/>
          <w:numId w:val="1004"/>
        </w:numPr>
      </w:pPr>
      <w:r>
        <w:rPr>
          <w:bCs/>
          <w:b/>
        </w:rPr>
        <w:t xml:space="preserve">Coding check.</w:t>
      </w:r>
      <w:r>
        <w:t xml:space="preserve"> </w:t>
      </w:r>
      <w:r>
        <w:t xml:space="preserve">Refit the known surface after recoding one factor and confirm fitted values and the search path are unchanged.</w:t>
      </w:r>
    </w:p>
    <w:p>
      <w:pPr>
        <w:pStyle w:val="Compact"/>
        <w:numPr>
          <w:ilvl w:val="0"/>
          <w:numId w:val="1004"/>
        </w:numPr>
      </w:pPr>
      <w:r>
        <w:rPr>
          <w:bCs/>
          <w:b/>
        </w:rPr>
        <w:t xml:space="preserve">HAC wiring check.</w:t>
      </w:r>
      <w:r>
        <w:t xml:space="preserve"> </w:t>
      </w:r>
      <w:r>
        <w:t xml:space="preserve">On a small fixture, compute one Wald statistic by hand from the coefficients and the reported covariance and match statsmodels. Assert the covariance is symmetric, positive semidefinite, sized to the term order, and that every test has fewer restrictions than residual degrees of freedom.</w:t>
      </w:r>
    </w:p>
    <w:p>
      <w:pPr>
        <w:pStyle w:val="Compact"/>
        <w:numPr>
          <w:ilvl w:val="0"/>
          <w:numId w:val="1004"/>
        </w:numPr>
      </w:pPr>
      <w:r>
        <w:rPr>
          <w:bCs/>
          <w:b/>
        </w:rPr>
        <w:t xml:space="preserve">Seeded noisy smoke test.</w:t>
      </w:r>
      <w:r>
        <w:t xml:space="preserve"> </w:t>
      </w:r>
      <w:r>
        <w:t xml:space="preserve">Simulate 365 noisy days from a known surface with a fixed seed. Coefficients should land within generous bounds (about four standard errors). This is a smoke test, not a gate, because about 32% of correct single estimates fall outside one standard error.</w:t>
      </w:r>
    </w:p>
    <w:p>
      <w:pPr>
        <w:pStyle w:val="Compact"/>
        <w:numPr>
          <w:ilvl w:val="0"/>
          <w:numId w:val="1004"/>
        </w:numPr>
      </w:pPr>
      <w:r>
        <w:rPr>
          <w:bCs/>
          <w:b/>
        </w:rPr>
        <w:t xml:space="preserve">Optional cross-check.</w:t>
      </w:r>
      <w:r>
        <w:t xml:space="preserve"> </w:t>
      </w:r>
      <w:r>
        <w:t xml:space="preserve">Fit the Odor model in R’s</w:t>
      </w:r>
      <w:r>
        <w:t xml:space="preserve"> </w:t>
      </w:r>
      <w:r>
        <w:rPr>
          <w:rStyle w:val="VerbatimChar"/>
        </w:rPr>
        <w:t xml:space="preserve">rsm</w:t>
      </w:r>
      <w:r>
        <w:t xml:space="preserve"> </w:t>
      </w:r>
      <w:r>
        <w:t xml:space="preserve">and compare the canonical analysis [21].</w:t>
      </w:r>
    </w:p>
    <w:bookmarkEnd w:id="45"/>
    <w:bookmarkStart w:id="46" w:name="step-4-model-runner-run_models.py"/>
    <w:p>
      <w:pPr>
        <w:pStyle w:val="Heading2"/>
      </w:pPr>
      <w:bookmarkStart w:id="9025" w:name="_Toc9025"/>
      <w:r>
        <w:t xml:space="preserve">6.5 Step 4 — Model runner (</w:t>
      </w:r>
      <w:r>
        <w:rPr>
          <w:rStyle w:val="VerbatimChar"/>
        </w:rPr>
        <w:t xml:space="preserve">run_models.py</w:t>
      </w:r>
      <w:r>
        <w:t xml:space="preserve">)</w:t>
      </w:r>
      <w:bookmarkEnd w:id="9025"/>
    </w:p>
    <w:p>
      <w:pPr>
        <w:pStyle w:val="FirstParagraph"/>
      </w:pPr>
      <w:r>
        <w:rPr>
          <w:bCs/>
          <w:b/>
        </w:rPr>
        <w:t xml:space="preserve">Responsibility.</w:t>
      </w:r>
      <w:r>
        <w:t xml:space="preserve"> </w:t>
      </w:r>
      <w:r>
        <w:t xml:space="preserve">Run the engine for every model in priority order and save the results in a form ready for the report.</w:t>
      </w:r>
    </w:p>
    <w:p>
      <w:pPr>
        <w:pStyle w:val="BodyText"/>
      </w:pPr>
      <w:r>
        <w:rPr>
          <w:bCs/>
          <w:b/>
        </w:rPr>
        <w:t xml:space="preserve">The model grid.</w:t>
      </w:r>
      <w:r>
        <w:t xml:space="preserve"> </w:t>
      </w:r>
      <w:r>
        <w:t xml:space="preserve">Every model includes the post-RTC+B block. Zone models are fitted on that zone’s complete days and system models on the complete SYSTEM days. The runner fits priority 1 first and writes the four-zone table before anything else runs.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378"/>
        <w:gridCol w:w="1194"/>
        <w:gridCol w:w="2849"/>
        <w:gridCol w:w="2113"/>
        <w:gridCol w:w="2114"/>
      </w:tblGrid>
      <w:tr>
        <w:trPr>
          <w:tblHeader/>
        </w:trPr>
        <w:tc>
          <w:tcPr>
            <w:tcW w:w="1378" w:type="dxa"/>
            <w:shd w:val="clear" w:color="auto" w:fill="1F3A5F"/>
          </w:tcPr>
          <w:p>
            <w:pPr>
              <w:pStyle w:val="Compact"/>
              <w:spacing w:after="20" w:before="20" w:line="240" w:lineRule="auto"/>
              <w:jc w:val="center"/>
            </w:pPr>
            <w:r>
              <w:rPr>
                <w:b/>
                <w:bCs/>
                <w:color w:val="FFFFFF"/>
                <w:sz w:val="19"/>
                <w:szCs w:val="19"/>
              </w:rPr>
              <w:t xml:space="preserve">Model</w:t>
            </w:r>
          </w:p>
        </w:tc>
        <w:tc>
          <w:tcPr>
            <w:tcW w:w="1194" w:type="dxa"/>
            <w:shd w:val="clear" w:color="auto" w:fill="1F3A5F"/>
          </w:tcPr>
          <w:p>
            <w:pPr>
              <w:pStyle w:val="Compact"/>
              <w:spacing w:after="20" w:before="20" w:line="240" w:lineRule="auto"/>
              <w:jc w:val="center"/>
            </w:pPr>
            <w:r>
              <w:rPr>
                <w:b/>
                <w:bCs/>
                <w:color w:val="FFFFFF"/>
                <w:sz w:val="19"/>
                <w:szCs w:val="19"/>
              </w:rPr>
              <w:t xml:space="preserve">Priority</w:t>
            </w:r>
          </w:p>
        </w:tc>
        <w:tc>
          <w:tcPr>
            <w:tcW w:w="2849" w:type="dxa"/>
            <w:shd w:val="clear" w:color="auto" w:fill="1F3A5F"/>
          </w:tcPr>
          <w:p>
            <w:pPr>
              <w:pStyle w:val="Compact"/>
              <w:spacing w:after="20" w:before="20" w:line="240" w:lineRule="auto"/>
              <w:jc w:val="center"/>
            </w:pPr>
            <w:r>
              <w:rPr>
                <w:b/>
                <w:bCs/>
                <w:color w:val="FFFFFF"/>
                <w:sz w:val="19"/>
                <w:szCs w:val="19"/>
              </w:rPr>
              <w:t xml:space="preserve">Response</w:t>
            </w:r>
          </w:p>
        </w:tc>
        <w:tc>
          <w:tcPr>
            <w:tcW w:w="2113" w:type="dxa"/>
            <w:shd w:val="clear" w:color="auto" w:fill="1F3A5F"/>
          </w:tcPr>
          <w:p>
            <w:pPr>
              <w:pStyle w:val="Compact"/>
              <w:spacing w:after="20" w:before="20" w:line="240" w:lineRule="auto"/>
              <w:jc w:val="center"/>
            </w:pPr>
            <w:r>
              <w:rPr>
                <w:b/>
                <w:bCs/>
                <w:color w:val="FFFFFF"/>
                <w:sz w:val="19"/>
                <w:szCs w:val="19"/>
              </w:rPr>
              <w:t xml:space="preserve">Factors</w:t>
            </w:r>
          </w:p>
        </w:tc>
        <w:tc>
          <w:tcPr>
            <w:tcW w:w="2114" w:type="dxa"/>
            <w:shd w:val="clear" w:color="auto" w:fill="1F3A5F"/>
          </w:tcPr>
          <w:p>
            <w:pPr>
              <w:pStyle w:val="Compact"/>
              <w:spacing w:after="20" w:before="20" w:line="240" w:lineRule="auto"/>
              <w:jc w:val="center"/>
            </w:pPr>
            <w:r>
              <w:rPr>
                <w:b/>
                <w:bCs/>
                <w:color w:val="FFFFFF"/>
                <w:sz w:val="19"/>
                <w:szCs w:val="19"/>
              </w:rPr>
              <w:t xml:space="preserve">Purpose</w:t>
            </w:r>
          </w:p>
        </w:tc>
      </w:tr>
      <w:tr>
        <w:trPr>
          <w:cantSplit/>
        </w:trPr>
        <w:tc>
          <w:tcPr>
            <w:tcW w:w="1378" w:type="dxa"/>
          </w:tcPr>
          <w:p>
            <w:pPr>
              <w:pStyle w:val="Compact"/>
              <w:spacing w:after="20" w:before="20" w:line="240" w:lineRule="auto"/>
              <w:jc w:val="left"/>
            </w:pPr>
            <w:r>
              <w:rPr>
                <w:sz w:val="19"/>
                <w:szCs w:val="19"/>
              </w:rPr>
              <w:t xml:space="preserve">lvl_zone (×4)</w:t>
            </w:r>
          </w:p>
        </w:tc>
        <w:tc>
          <w:tcPr>
            <w:tcW w:w="1194" w:type="dxa"/>
          </w:tcPr>
          <w:p>
            <w:pPr>
              <w:pStyle w:val="Compact"/>
              <w:spacing w:after="20" w:before="20" w:line="240" w:lineRule="auto"/>
              <w:jc w:val="left"/>
            </w:pPr>
            <w:r>
              <w:rPr>
                <w:sz w:val="19"/>
                <w:szCs w:val="19"/>
              </w:rPr>
              <w:t xml:space="preserve">1, required</w:t>
            </w:r>
          </w:p>
        </w:tc>
        <w:tc>
          <w:tcPr>
            <w:tcW w:w="2849" w:type="dxa"/>
          </w:tcPr>
          <w:p>
            <w:pPr>
              <w:pStyle w:val="Compact"/>
              <w:spacing w:after="20" w:before="20" w:line="240" w:lineRule="auto"/>
              <w:jc w:val="left"/>
            </w:pPr>
            <m:oMath>
              <m:r>
                <m:rPr>
                  <m:sty m:val="p"/>
                </m:rPr>
                <m:t>asinh</m:t>
              </m:r>
              <m:d>
                <m:dPr>
                  <m:begChr m:val="("/>
                  <m:endChr m:val=")"/>
                  <m:sepChr m:val=""/>
                  <m:grow/>
                </m:dPr>
                <m:e>
                  <m:d>
                    <m:dPr>
                      <m:begChr m:val="("/>
                      <m:endChr m:val=")"/>
                      <m:sepChr m:val=""/>
                      <m:grow/>
                    </m:dPr>
                    <m:e>
                      <m:r>
                        <m:t>y</m:t>
                      </m:r>
                      <m:r>
                        <m:rPr>
                          <m:sty m:val="p"/>
                        </m:rPr>
                        <m:t>−</m:t>
                      </m:r>
                      <m:acc>
                        <m:accPr>
                          <m:chr m:val="̃"/>
                        </m:accPr>
                        <m:e>
                          <m:r>
                            <m:t>y</m:t>
                          </m:r>
                        </m:e>
                      </m:acc>
                    </m:e>
                  </m:d>
                  <m:r>
                    <m:rPr>
                      <m:sty m:val="p"/>
                    </m:rPr>
                    <m:t>/</m:t>
                  </m:r>
                  <m:r>
                    <m:rPr>
                      <m:nor/>
                      <m:sty m:val="p"/>
                    </m:rPr>
                    <m:t>MAD</m:t>
                  </m:r>
                </m:e>
              </m:d>
            </m:oMath>
            <w:r>
              <w:rPr>
                <w:sz w:val="19"/>
                <w:szCs w:val="19"/>
              </w:rPr>
              <w:t xml:space="preserve"> </w:t>
            </w:r>
            <w:r>
              <w:rPr>
                <w:sz w:val="19"/>
                <w:szCs w:val="19"/>
              </w:rPr>
              <w:t xml:space="preserve">of the all-hours daily mean zone spread</w:t>
            </w:r>
          </w:p>
        </w:tc>
        <w:tc>
          <w:tcPr>
            <w:tcW w:w="2113" w:type="dxa"/>
          </w:tcPr>
          <w:p>
            <w:pPr>
              <w:pStyle w:val="Compact"/>
              <w:spacing w:after="20" w:before="20" w:line="240" w:lineRule="auto"/>
              <w:jc w:val="left"/>
            </w:pPr>
            <w:r>
              <w:rPr>
                <w:sz w:val="19"/>
                <w:szCs w:val="19"/>
              </w:rPr>
              <w:t xml:space="preserve">Zone mean temperature, normalized zone peak load</w:t>
            </w:r>
          </w:p>
        </w:tc>
        <w:tc>
          <w:tcPr>
            <w:tcW w:w="2114" w:type="dxa"/>
          </w:tcPr>
          <w:p>
            <w:pPr>
              <w:pStyle w:val="Compact"/>
              <w:spacing w:after="20" w:before="20" w:line="240" w:lineRule="auto"/>
              <w:jc w:val="left"/>
            </w:pPr>
            <w:r>
              <w:rPr>
                <w:sz w:val="19"/>
                <w:szCs w:val="19"/>
              </w:rPr>
              <w:t xml:space="preserve">Assignment-literal level surface in zonal temperature and zonal load</w:t>
            </w:r>
          </w:p>
        </w:tc>
      </w:tr>
      <w:tr>
        <w:trPr>
          <w:cantSplit/>
        </w:trPr>
        <w:tc>
          <w:tcPr>
            <w:tcW w:w="1378" w:type="dxa"/>
            <w:shd w:val="clear" w:color="auto" w:fill="F2F5F8"/>
          </w:tcPr>
          <w:p>
            <w:pPr>
              <w:pStyle w:val="Compact"/>
              <w:spacing w:after="20" w:before="20" w:line="240" w:lineRule="auto"/>
              <w:jc w:val="left"/>
            </w:pPr>
            <w:r>
              <w:rPr>
                <w:sz w:val="19"/>
                <w:szCs w:val="19"/>
              </w:rPr>
              <w:t xml:space="preserve">vol_zone (×4)</w:t>
            </w:r>
          </w:p>
        </w:tc>
        <w:tc>
          <w:tcPr>
            <w:tcW w:w="1194" w:type="dxa"/>
            <w:shd w:val="clear" w:color="auto" w:fill="F2F5F8"/>
          </w:tcPr>
          <w:p>
            <w:pPr>
              <w:pStyle w:val="Compact"/>
              <w:spacing w:after="20" w:before="20" w:line="240" w:lineRule="auto"/>
              <w:jc w:val="left"/>
            </w:pPr>
            <w:r>
              <w:rPr>
                <w:sz w:val="19"/>
                <w:szCs w:val="19"/>
              </w:rPr>
              <w:t xml:space="preserve">1, required</w:t>
            </w:r>
          </w:p>
        </w:tc>
        <w:tc>
          <w:tcPr>
            <w:tcW w:w="2849" w:type="dxa"/>
            <w:shd w:val="clear" w:color="auto" w:fill="F2F5F8"/>
          </w:tcPr>
          <w:p>
            <w:pPr>
              <w:pStyle w:val="Compact"/>
              <w:spacing w:after="20" w:before="20" w:line="240" w:lineRule="auto"/>
              <w:jc w:val="left"/>
            </w:pPr>
            <w:r>
              <w:rPr>
                <w:sz w:val="19"/>
                <w:szCs w:val="19"/>
              </w:rPr>
              <w:t xml:space="preserve">Log of the daily SD of the zone spread</w:t>
            </w:r>
          </w:p>
        </w:tc>
        <w:tc>
          <w:tcPr>
            <w:tcW w:w="2113" w:type="dxa"/>
            <w:shd w:val="clear" w:color="auto" w:fill="F2F5F8"/>
          </w:tcPr>
          <w:p>
            <w:pPr>
              <w:pStyle w:val="Compact"/>
              <w:spacing w:after="20" w:before="20" w:line="240" w:lineRule="auto"/>
              <w:jc w:val="left"/>
            </w:pPr>
            <w:r>
              <w:rPr>
                <w:sz w:val="19"/>
                <w:szCs w:val="19"/>
              </w:rPr>
              <w:t xml:space="preserve">Zone mean temperature, normalized zone peak load</w:t>
            </w:r>
          </w:p>
        </w:tc>
        <w:tc>
          <w:tcPr>
            <w:tcW w:w="2114" w:type="dxa"/>
            <w:shd w:val="clear" w:color="auto" w:fill="F2F5F8"/>
          </w:tcPr>
          <w:p>
            <w:pPr>
              <w:pStyle w:val="Compact"/>
              <w:spacing w:after="20" w:before="20" w:line="240" w:lineRule="auto"/>
              <w:jc w:val="left"/>
            </w:pPr>
            <w:r>
              <w:rPr>
                <w:sz w:val="19"/>
                <w:szCs w:val="19"/>
              </w:rPr>
              <w:t xml:space="preserve">Assignment-literal volatility surface</w:t>
            </w:r>
          </w:p>
        </w:tc>
      </w:tr>
      <w:tr>
        <w:trPr>
          <w:cantSplit/>
        </w:trPr>
        <w:tc>
          <w:tcPr>
            <w:tcW w:w="1378" w:type="dxa"/>
          </w:tcPr>
          <w:p>
            <w:pPr>
              <w:pStyle w:val="Compact"/>
              <w:spacing w:after="20" w:before="20" w:line="240" w:lineRule="auto"/>
              <w:jc w:val="left"/>
            </w:pPr>
            <w:r>
              <w:rPr>
                <w:sz w:val="19"/>
                <w:szCs w:val="19"/>
              </w:rPr>
              <w:t xml:space="preserve">lvl_sys, vol_sys</w:t>
            </w:r>
          </w:p>
        </w:tc>
        <w:tc>
          <w:tcPr>
            <w:tcW w:w="1194" w:type="dxa"/>
          </w:tcPr>
          <w:p>
            <w:pPr>
              <w:pStyle w:val="Compact"/>
              <w:spacing w:after="20" w:before="20" w:line="240" w:lineRule="auto"/>
              <w:jc w:val="left"/>
            </w:pPr>
            <w:r>
              <w:rPr>
                <w:sz w:val="19"/>
                <w:szCs w:val="19"/>
              </w:rPr>
              <w:t xml:space="preserve">2</w:t>
            </w:r>
          </w:p>
        </w:tc>
        <w:tc>
          <w:tcPr>
            <w:tcW w:w="2849" w:type="dxa"/>
          </w:tcPr>
          <w:p>
            <w:pPr>
              <w:pStyle w:val="Compact"/>
              <w:spacing w:after="20" w:before="20" w:line="240" w:lineRule="auto"/>
              <w:jc w:val="left"/>
            </w:pPr>
            <w:r>
              <w:rPr>
                <w:sz w:val="19"/>
                <w:szCs w:val="19"/>
              </w:rPr>
              <w:t xml:space="preserve">Same two responses for the daily system spread</w:t>
            </w:r>
          </w:p>
        </w:tc>
        <w:tc>
          <w:tcPr>
            <w:tcW w:w="2113" w:type="dxa"/>
          </w:tcPr>
          <w:p>
            <w:pPr>
              <w:pStyle w:val="Compact"/>
              <w:spacing w:after="20" w:before="20" w:line="240" w:lineRule="auto"/>
              <w:jc w:val="left"/>
            </w:pPr>
            <w:r>
              <w:rPr>
                <w:sz w:val="19"/>
                <w:szCs w:val="19"/>
              </w:rPr>
              <w:t xml:space="preserve">System mean temperature, normalized system peak load</w:t>
            </w:r>
          </w:p>
        </w:tc>
        <w:tc>
          <w:tcPr>
            <w:tcW w:w="2114" w:type="dxa"/>
          </w:tcPr>
          <w:p>
            <w:pPr>
              <w:pStyle w:val="Compact"/>
              <w:spacing w:after="20" w:before="20" w:line="240" w:lineRule="auto"/>
              <w:jc w:val="left"/>
            </w:pPr>
            <w:r>
              <w:rPr>
                <w:sz w:val="19"/>
                <w:szCs w:val="19"/>
              </w:rPr>
              <w:t xml:space="preserve">System context, from required data only</w:t>
            </w:r>
          </w:p>
        </w:tc>
      </w:tr>
      <w:tr>
        <w:trPr>
          <w:cantSplit/>
        </w:trPr>
        <w:tc>
          <w:tcPr>
            <w:tcW w:w="1378" w:type="dxa"/>
            <w:shd w:val="clear" w:color="auto" w:fill="F2F5F8"/>
          </w:tcPr>
          <w:p>
            <w:pPr>
              <w:pStyle w:val="Compact"/>
              <w:spacing w:after="20" w:before="20" w:line="240" w:lineRule="auto"/>
              <w:jc w:val="left"/>
            </w:pPr>
            <w:r>
              <w:rPr>
                <w:sz w:val="19"/>
                <w:szCs w:val="19"/>
              </w:rPr>
              <w:t xml:space="preserve">lvl_zone_onpeak (×4)</w:t>
            </w:r>
          </w:p>
        </w:tc>
        <w:tc>
          <w:tcPr>
            <w:tcW w:w="1194" w:type="dxa"/>
            <w:shd w:val="clear" w:color="auto" w:fill="F2F5F8"/>
          </w:tcPr>
          <w:p>
            <w:pPr>
              <w:pStyle w:val="Compact"/>
              <w:spacing w:after="20" w:before="20" w:line="240" w:lineRule="auto"/>
              <w:jc w:val="left"/>
            </w:pPr>
            <w:r>
              <w:rPr>
                <w:sz w:val="19"/>
                <w:szCs w:val="19"/>
              </w:rPr>
              <w:t xml:space="preserve">2, robustness</w:t>
            </w:r>
          </w:p>
        </w:tc>
        <w:tc>
          <w:tcPr>
            <w:tcW w:w="2849" w:type="dxa"/>
            <w:shd w:val="clear" w:color="auto" w:fill="F2F5F8"/>
          </w:tcPr>
          <w:p>
            <w:pPr>
              <w:pStyle w:val="Compact"/>
              <w:spacing w:after="20" w:before="20" w:line="240" w:lineRule="auto"/>
              <w:jc w:val="left"/>
            </w:pPr>
            <w:r>
              <w:rPr>
                <w:sz w:val="19"/>
                <w:szCs w:val="19"/>
              </w:rPr>
              <w:t xml:space="preserve">Same as lvl_zone on the weekday on-peak mean, at most 261 days</w:t>
            </w:r>
          </w:p>
        </w:tc>
        <w:tc>
          <w:tcPr>
            <w:tcW w:w="2113" w:type="dxa"/>
            <w:shd w:val="clear" w:color="auto" w:fill="F2F5F8"/>
          </w:tcPr>
          <w:p>
            <w:pPr>
              <w:pStyle w:val="Compact"/>
              <w:spacing w:after="20" w:before="20" w:line="240" w:lineRule="auto"/>
              <w:jc w:val="left"/>
            </w:pPr>
            <w:r>
              <w:rPr>
                <w:sz w:val="19"/>
                <w:szCs w:val="19"/>
              </w:rPr>
              <w:t xml:space="preserve">Same as lvl_zone</w:t>
            </w:r>
          </w:p>
        </w:tc>
        <w:tc>
          <w:tcPr>
            <w:tcW w:w="2114" w:type="dxa"/>
            <w:shd w:val="clear" w:color="auto" w:fill="F2F5F8"/>
          </w:tcPr>
          <w:p>
            <w:pPr>
              <w:pStyle w:val="Compact"/>
              <w:spacing w:after="20" w:before="20" w:line="240" w:lineRule="auto"/>
              <w:jc w:val="left"/>
            </w:pPr>
            <w:r>
              <w:rPr>
                <w:sz w:val="19"/>
                <w:szCs w:val="19"/>
              </w:rPr>
              <w:t xml:space="preserve">Shows whether the level result depends on the hours chosen</w:t>
            </w:r>
          </w:p>
        </w:tc>
      </w:tr>
      <w:tr>
        <w:trPr>
          <w:cantSplit/>
        </w:trPr>
        <w:tc>
          <w:tcPr>
            <w:tcW w:w="1378" w:type="dxa"/>
          </w:tcPr>
          <w:p>
            <w:pPr>
              <w:pStyle w:val="Compact"/>
              <w:spacing w:after="20" w:before="20" w:line="240" w:lineRule="auto"/>
              <w:jc w:val="left"/>
            </w:pPr>
            <w:r>
              <w:rPr>
                <w:sz w:val="19"/>
                <w:szCs w:val="19"/>
              </w:rPr>
              <w:t xml:space="preserve">Optional phase</w:t>
            </w:r>
          </w:p>
        </w:tc>
        <w:tc>
          <w:tcPr>
            <w:tcW w:w="1194" w:type="dxa"/>
          </w:tcPr>
          <w:p>
            <w:pPr>
              <w:pStyle w:val="Compact"/>
              <w:spacing w:after="20" w:before="20" w:line="240" w:lineRule="auto"/>
              <w:jc w:val="left"/>
            </w:pPr>
            <w:r>
              <w:rPr>
                <w:sz w:val="19"/>
                <w:szCs w:val="19"/>
              </w:rPr>
              <w:t xml:space="preserve">Only if you extend</w:t>
            </w:r>
          </w:p>
        </w:tc>
        <w:tc>
          <w:tcPr>
            <w:tcW w:w="2849" w:type="dxa"/>
          </w:tcPr>
          <w:p>
            <w:pPr>
              <w:pStyle w:val="Compact"/>
              <w:spacing w:after="20" w:before="20" w:line="240" w:lineRule="auto"/>
              <w:jc w:val="left"/>
            </w:pPr>
            <w:r>
              <w:rPr>
                <w:sz w:val="19"/>
                <w:szCs w:val="19"/>
              </w:rPr>
              <w:t xml:space="preserve">See Section 6.7</w:t>
            </w:r>
          </w:p>
        </w:tc>
        <w:tc>
          <w:tcPr>
            <w:tcW w:w="2113" w:type="dxa"/>
          </w:tcPr>
          <w:p>
            <w:pPr>
              <w:pStyle w:val="Compact"/>
              <w:spacing w:after="20" w:before="20" w:line="240" w:lineRule="auto"/>
              <w:jc w:val="left"/>
            </w:pPr>
            <w:r>
              <w:rPr>
                <w:sz w:val="19"/>
                <w:szCs w:val="19"/>
              </w:rPr>
              <w:t xml:space="preserve">Adds the load forecast error, net load or West wind</w:t>
            </w:r>
          </w:p>
        </w:tc>
        <w:tc>
          <w:tcPr>
            <w:tcW w:w="2114" w:type="dxa"/>
          </w:tcPr>
          <w:p>
            <w:pPr>
              <w:pStyle w:val="Compact"/>
              <w:spacing w:after="20" w:before="20" w:line="240" w:lineRule="auto"/>
              <w:jc w:val="left"/>
            </w:pPr>
            <w:r>
              <w:rPr>
                <w:sz w:val="19"/>
                <w:szCs w:val="19"/>
              </w:rPr>
              <w:t xml:space="preserve">Section 6.7</w:t>
            </w:r>
          </w:p>
        </w:tc>
      </w:tr>
    </w:tbl>
    <w:p>
      <w:pPr>
        <w:pStyle w:val="BodyText"/>
      </w:pPr>
      <w:r>
        <w:t xml:space="preserve">Every main model uses only the five required datasets and two factors. Without forecasts the surfaces cannot separate expected conditions from surprises, so the report says so in its limitations. The optional phase is where forecast surprises come in.</w:t>
      </w:r>
    </w:p>
    <w:p>
      <w:pPr>
        <w:pStyle w:val="BodyText"/>
      </w:pPr>
      <w:r>
        <w:rPr>
          <w:bCs/>
          <w:b/>
        </w:rPr>
        <w:t xml:space="preserve">Cut from the grid.</w:t>
      </w:r>
      <w:r>
        <w:t xml:space="preserve"> </w:t>
      </w:r>
      <w:r>
        <w:t xml:space="preserve">The ex-ante surfaces and their persistence race, the heat-rate and demand surfaces, gross against net, and the deseasonalized, IQR and HSL rows. Section 6.7 lists them as future work.</w:t>
      </w:r>
    </w:p>
    <w:p>
      <w:pPr>
        <w:pStyle w:val="BodyText"/>
      </w:pPr>
      <w:r>
        <w:rPr>
          <w:bCs/>
          <w:b/>
        </w:rPr>
        <w:t xml:space="preserve">Key design choices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311"/>
        <w:gridCol w:w="1950"/>
        <w:gridCol w:w="3387"/>
      </w:tblGrid>
      <w:tr>
        <w:trPr>
          <w:tblHeader/>
        </w:trPr>
        <w:tc>
          <w:tcPr>
            <w:tcW w:w="4311" w:type="dxa"/>
            <w:shd w:val="clear" w:color="auto" w:fill="1F3A5F"/>
          </w:tcPr>
          <w:p>
            <w:pPr>
              <w:pStyle w:val="Compact"/>
              <w:spacing w:after="20" w:before="20" w:line="240" w:lineRule="auto"/>
              <w:jc w:val="center"/>
            </w:pPr>
            <w:r>
              <w:rPr>
                <w:b/>
                <w:bCs/>
                <w:color w:val="FFFFFF"/>
                <w:sz w:val="19"/>
                <w:szCs w:val="19"/>
              </w:rPr>
              <w:t xml:space="preserve">Choice</w:t>
            </w:r>
          </w:p>
        </w:tc>
        <w:tc>
          <w:tcPr>
            <w:tcW w:w="1950" w:type="dxa"/>
            <w:shd w:val="clear" w:color="auto" w:fill="1F3A5F"/>
          </w:tcPr>
          <w:p>
            <w:pPr>
              <w:pStyle w:val="Compact"/>
              <w:spacing w:after="20" w:before="20" w:line="240" w:lineRule="auto"/>
              <w:jc w:val="center"/>
            </w:pPr>
            <w:r>
              <w:rPr>
                <w:b/>
                <w:bCs/>
                <w:color w:val="FFFFFF"/>
                <w:sz w:val="19"/>
                <w:szCs w:val="19"/>
              </w:rPr>
              <w:t xml:space="preserve">Alternatives</w:t>
            </w:r>
          </w:p>
        </w:tc>
        <w:tc>
          <w:tcPr>
            <w:tcW w:w="3387" w:type="dxa"/>
            <w:shd w:val="clear" w:color="auto" w:fill="1F3A5F"/>
          </w:tcPr>
          <w:p>
            <w:pPr>
              <w:pStyle w:val="Compact"/>
              <w:spacing w:after="20" w:before="20" w:line="240" w:lineRule="auto"/>
              <w:jc w:val="center"/>
            </w:pPr>
            <w:r>
              <w:rPr>
                <w:b/>
                <w:bCs/>
                <w:color w:val="FFFFFF"/>
                <w:sz w:val="19"/>
                <w:szCs w:val="19"/>
              </w:rPr>
              <w:t xml:space="preserve">Why this one</w:t>
            </w:r>
          </w:p>
        </w:tc>
      </w:tr>
      <w:tr>
        <w:trPr>
          <w:cantSplit/>
        </w:trPr>
        <w:tc>
          <w:tcPr>
            <w:tcW w:w="4311" w:type="dxa"/>
          </w:tcPr>
          <w:p>
            <w:pPr>
              <w:pStyle w:val="Compact"/>
              <w:spacing w:after="20" w:before="20" w:line="240" w:lineRule="auto"/>
              <w:jc w:val="left"/>
            </w:pPr>
            <w:r>
              <w:rPr>
                <w:sz w:val="19"/>
                <w:szCs w:val="19"/>
              </w:rPr>
              <w:t xml:space="preserve">Main models use only the five required datasets and two factors</w:t>
            </w:r>
          </w:p>
        </w:tc>
        <w:tc>
          <w:tcPr>
            <w:tcW w:w="1950" w:type="dxa"/>
          </w:tcPr>
          <w:p>
            <w:pPr>
              <w:pStyle w:val="Compact"/>
              <w:spacing w:after="20" w:before="20" w:line="240" w:lineRule="auto"/>
              <w:jc w:val="left"/>
            </w:pPr>
            <w:r>
              <w:rPr>
                <w:sz w:val="19"/>
                <w:szCs w:val="19"/>
              </w:rPr>
              <w:t xml:space="preserve">Use every pulled dataset in the main models</w:t>
            </w:r>
          </w:p>
        </w:tc>
        <w:tc>
          <w:tcPr>
            <w:tcW w:w="3387" w:type="dxa"/>
          </w:tcPr>
          <w:p>
            <w:pPr>
              <w:pStyle w:val="Compact"/>
              <w:spacing w:after="20" w:before="20" w:line="240" w:lineRule="auto"/>
              <w:jc w:val="left"/>
            </w:pPr>
            <w:r>
              <w:rPr>
                <w:sz w:val="19"/>
                <w:szCs w:val="19"/>
              </w:rPr>
              <w:t xml:space="preserve">Owner decision. The main result depends only on what the assignment names, and an optional dataset that fails cannot block it (D45)</w:t>
            </w:r>
          </w:p>
        </w:tc>
      </w:tr>
      <w:tr>
        <w:trPr>
          <w:cantSplit/>
        </w:trPr>
        <w:tc>
          <w:tcPr>
            <w:tcW w:w="4311" w:type="dxa"/>
            <w:shd w:val="clear" w:color="auto" w:fill="F2F5F8"/>
          </w:tcPr>
          <w:p>
            <w:pPr>
              <w:pStyle w:val="Compact"/>
              <w:spacing w:after="20" w:before="20" w:line="240" w:lineRule="auto"/>
              <w:jc w:val="left"/>
            </w:pPr>
            <w:r>
              <w:rPr>
                <w:sz w:val="19"/>
                <w:szCs w:val="19"/>
              </w:rPr>
              <w:t xml:space="preserve">Zone models first and protected. Both responses for all four zones before any system or extra model</w:t>
            </w:r>
          </w:p>
        </w:tc>
        <w:tc>
          <w:tcPr>
            <w:tcW w:w="1950" w:type="dxa"/>
            <w:shd w:val="clear" w:color="auto" w:fill="F2F5F8"/>
          </w:tcPr>
          <w:p>
            <w:pPr>
              <w:pStyle w:val="Compact"/>
              <w:spacing w:after="20" w:before="20" w:line="240" w:lineRule="auto"/>
              <w:jc w:val="left"/>
            </w:pPr>
            <w:r>
              <w:rPr>
                <w:sz w:val="19"/>
                <w:szCs w:val="19"/>
              </w:rPr>
              <w:t xml:space="preserve">System headline first</w:t>
            </w:r>
          </w:p>
        </w:tc>
        <w:tc>
          <w:tcPr>
            <w:tcW w:w="3387" w:type="dxa"/>
            <w:shd w:val="clear" w:color="auto" w:fill="F2F5F8"/>
          </w:tcPr>
          <w:p>
            <w:pPr>
              <w:pStyle w:val="Compact"/>
              <w:spacing w:after="20" w:before="20" w:line="240" w:lineRule="auto"/>
              <w:jc w:val="left"/>
            </w:pPr>
            <w:r>
              <w:rPr>
                <w:sz w:val="19"/>
                <w:szCs w:val="19"/>
              </w:rPr>
              <w:t xml:space="preserve">The assignment asks for response surface regression on zonal data. A complete system study without zonal fits would miss a literal requirement</w:t>
            </w:r>
          </w:p>
        </w:tc>
      </w:tr>
      <w:tr>
        <w:trPr>
          <w:cantSplit/>
        </w:trPr>
        <w:tc>
          <w:tcPr>
            <w:tcW w:w="4311" w:type="dxa"/>
          </w:tcPr>
          <w:p>
            <w:pPr>
              <w:pStyle w:val="Compact"/>
              <w:spacing w:after="20" w:before="20" w:line="240" w:lineRule="auto"/>
              <w:jc w:val="left"/>
            </w:pPr>
            <w:r>
              <w:rPr>
                <w:sz w:val="19"/>
                <w:szCs w:val="19"/>
              </w:rPr>
              <w:t xml:space="preserve">A system model on the load-weighted spread, plus zone models, never stacked</w:t>
            </w:r>
          </w:p>
        </w:tc>
        <w:tc>
          <w:tcPr>
            <w:tcW w:w="1950" w:type="dxa"/>
          </w:tcPr>
          <w:p>
            <w:pPr>
              <w:pStyle w:val="Compact"/>
              <w:spacing w:after="20" w:before="20" w:line="240" w:lineRule="auto"/>
              <w:jc w:val="left"/>
            </w:pPr>
            <w:r>
              <w:rPr>
                <w:sz w:val="19"/>
                <w:szCs w:val="19"/>
              </w:rPr>
              <w:t xml:space="preserve">Stack 1,460 zone rows into one pooled model</w:t>
            </w:r>
          </w:p>
        </w:tc>
        <w:tc>
          <w:tcPr>
            <w:tcW w:w="3387" w:type="dxa"/>
          </w:tcPr>
          <w:p>
            <w:pPr>
              <w:pStyle w:val="Compact"/>
              <w:spacing w:after="20" w:before="20" w:line="240" w:lineRule="auto"/>
              <w:jc w:val="left"/>
            </w:pPr>
            <w:r>
              <w:rPr>
                <w:sz w:val="19"/>
                <w:szCs w:val="19"/>
              </w:rPr>
              <w:t xml:space="preserve">The four zone rows of a day share system conditions and their spreads move closely together [3], so stacking would treat near-copies as independent days and lags would run across zones. A stacked model with zone effects and Driscoll–Kraay errors would also work but is harder to explain</w:t>
            </w:r>
          </w:p>
        </w:tc>
      </w:tr>
      <w:tr>
        <w:trPr>
          <w:cantSplit/>
        </w:trPr>
        <w:tc>
          <w:tcPr>
            <w:tcW w:w="4311" w:type="dxa"/>
            <w:shd w:val="clear" w:color="auto" w:fill="F2F5F8"/>
          </w:tcPr>
          <w:p>
            <w:pPr>
              <w:pStyle w:val="Compact"/>
              <w:spacing w:after="20" w:before="20" w:line="240" w:lineRule="auto"/>
              <w:jc w:val="left"/>
            </w:pPr>
            <w:r>
              <w:rPr>
                <w:sz w:val="19"/>
                <w:szCs w:val="19"/>
              </w:rPr>
              <w:t xml:space="preserve">Between-zone differences shown descriptively for all four zones. The four zone surfaces are compared on one dollar color scale, and the between-zone table gives correlations and basis distributions</w:t>
            </w:r>
          </w:p>
        </w:tc>
        <w:tc>
          <w:tcPr>
            <w:tcW w:w="1950" w:type="dxa"/>
            <w:shd w:val="clear" w:color="auto" w:fill="F2F5F8"/>
          </w:tcPr>
          <w:p>
            <w:pPr>
              <w:pStyle w:val="Compact"/>
              <w:spacing w:after="20" w:before="20" w:line="240" w:lineRule="auto"/>
              <w:jc w:val="left"/>
            </w:pPr>
            <w:r>
              <w:rPr>
                <w:sz w:val="19"/>
                <w:szCs w:val="19"/>
              </w:rPr>
              <w:t xml:space="preserve">A single West-basis regression as</w:t>
            </w:r>
            <w:r>
              <w:rPr>
                <w:sz w:val="19"/>
                <w:szCs w:val="19"/>
              </w:rPr>
              <w:t xml:space="preserve"> </w:t>
            </w:r>
            <w:r>
              <w:rPr>
                <w:sz w:val="19"/>
                <w:szCs w:val="19"/>
              </w:rPr>
              <w:t xml:space="preserve">“</w:t>
            </w:r>
            <w:r>
              <w:rPr>
                <w:sz w:val="19"/>
                <w:szCs w:val="19"/>
              </w:rPr>
              <w:t xml:space="preserve">the</w:t>
            </w:r>
            <w:r>
              <w:rPr>
                <w:sz w:val="19"/>
                <w:szCs w:val="19"/>
              </w:rPr>
              <w:t xml:space="preserve">”</w:t>
            </w:r>
            <w:r>
              <w:rPr>
                <w:sz w:val="19"/>
                <w:szCs w:val="19"/>
              </w:rPr>
              <w:t xml:space="preserve"> </w:t>
            </w:r>
            <w:r>
              <w:rPr>
                <w:sz w:val="19"/>
                <w:szCs w:val="19"/>
              </w:rPr>
              <w:t xml:space="preserve">test of zone differences</w:t>
            </w:r>
          </w:p>
        </w:tc>
        <w:tc>
          <w:tcPr>
            <w:tcW w:w="3387" w:type="dxa"/>
            <w:shd w:val="clear" w:color="auto" w:fill="F2F5F8"/>
          </w:tcPr>
          <w:p>
            <w:pPr>
              <w:pStyle w:val="Compact"/>
              <w:spacing w:after="20" w:before="20" w:line="240" w:lineRule="auto"/>
              <w:jc w:val="left"/>
            </w:pPr>
            <w:r>
              <w:rPr>
                <w:sz w:val="19"/>
                <w:szCs w:val="19"/>
              </w:rPr>
              <w:t xml:space="preserve">The between-zone table covers every zone. The optional West basis model is its own estimand, not a substitute for a stacked test (D35)</w:t>
            </w:r>
          </w:p>
        </w:tc>
      </w:tr>
      <w:tr>
        <w:trPr>
          <w:cantSplit/>
        </w:trPr>
        <w:tc>
          <w:tcPr>
            <w:tcW w:w="4311" w:type="dxa"/>
          </w:tcPr>
          <w:p>
            <w:pPr>
              <w:pStyle w:val="Compact"/>
              <w:spacing w:after="20" w:before="20" w:line="240" w:lineRule="auto"/>
              <w:jc w:val="left"/>
            </w:pPr>
            <w:r>
              <w:rPr>
                <w:sz w:val="19"/>
                <w:szCs w:val="19"/>
              </w:rPr>
              <w:t xml:space="preserve">Two co-primary responses, the all-hours mean spread level and log spread SD</w:t>
            </w:r>
          </w:p>
        </w:tc>
        <w:tc>
          <w:tcPr>
            <w:tcW w:w="1950" w:type="dxa"/>
          </w:tcPr>
          <w:p>
            <w:pPr>
              <w:pStyle w:val="Compact"/>
              <w:spacing w:after="20" w:before="20" w:line="240" w:lineRule="auto"/>
              <w:jc w:val="left"/>
            </w:pPr>
            <w:r>
              <w:rPr>
                <w:sz w:val="19"/>
                <w:szCs w:val="19"/>
              </w:rPr>
              <w:t xml:space="preserve">Volatility only</w:t>
            </w:r>
          </w:p>
        </w:tc>
        <w:tc>
          <w:tcPr>
            <w:tcW w:w="3387" w:type="dxa"/>
          </w:tcPr>
          <w:p>
            <w:pPr>
              <w:pStyle w:val="Compact"/>
              <w:spacing w:after="20" w:before="20" w:line="240" w:lineRule="auto"/>
              <w:jc w:val="left"/>
            </w:pPr>
            <w:r>
              <w:rPr>
                <w:sz w:val="19"/>
                <w:szCs w:val="19"/>
              </w:rPr>
              <w:t xml:space="preserve">The assignment asks about spreads and the project title about volatility. Fitting both on the same factors answers both</w:t>
            </w:r>
          </w:p>
        </w:tc>
      </w:tr>
      <w:tr>
        <w:trPr>
          <w:cantSplit/>
        </w:trPr>
        <w:tc>
          <w:tcPr>
            <w:tcW w:w="4311" w:type="dxa"/>
            <w:shd w:val="clear" w:color="auto" w:fill="F2F5F8"/>
          </w:tcPr>
          <w:p>
            <w:pPr>
              <w:pStyle w:val="Compact"/>
              <w:spacing w:after="20" w:before="20" w:line="240" w:lineRule="auto"/>
              <w:jc w:val="left"/>
            </w:pPr>
            <w:r>
              <w:rPr>
                <w:sz w:val="19"/>
                <w:szCs w:val="19"/>
              </w:rPr>
              <w:t xml:space="preserve">Log of the raw daily SD for volatility, asinh with median and MAD standardization for level</w:t>
            </w:r>
          </w:p>
        </w:tc>
        <w:tc>
          <w:tcPr>
            <w:tcW w:w="1950" w:type="dxa"/>
            <w:shd w:val="clear" w:color="auto" w:fill="F2F5F8"/>
          </w:tcPr>
          <w:p>
            <w:pPr>
              <w:pStyle w:val="Compact"/>
              <w:spacing w:after="20" w:before="20" w:line="240" w:lineRule="auto"/>
              <w:jc w:val="left"/>
            </w:pPr>
            <w:r>
              <w:rPr>
                <w:sz w:val="19"/>
                <w:szCs w:val="19"/>
              </w:rPr>
              <w:t xml:space="preserve">asinh with a fixed $10 scale, winsorizing, no transform</w:t>
            </w:r>
          </w:p>
        </w:tc>
        <w:tc>
          <w:tcPr>
            <w:tcW w:w="3387" w:type="dxa"/>
            <w:shd w:val="clear" w:color="auto" w:fill="F2F5F8"/>
          </w:tcPr>
          <w:p>
            <w:pPr>
              <w:pStyle w:val="Compact"/>
              <w:spacing w:after="20" w:before="20" w:line="240" w:lineRule="auto"/>
              <w:jc w:val="left"/>
            </w:pPr>
            <w:r>
              <w:rPr>
                <w:sz w:val="19"/>
                <w:szCs w:val="19"/>
              </w:rPr>
              <w:t xml:space="preserve">A SD is positive, so the log is defined once SD &gt; 0 is asserted. Asinh handles spiky prices that can be negative [7], and the cited transform work standardizes by median and MAD first [13]. Your own normal probability plot and residual plots, not the foreign-exchange analogy [17], justify the log</w:t>
            </w:r>
          </w:p>
        </w:tc>
      </w:tr>
      <w:tr>
        <w:trPr>
          <w:cantSplit/>
        </w:trPr>
        <w:tc>
          <w:tcPr>
            <w:tcW w:w="4311" w:type="dxa"/>
          </w:tcPr>
          <w:p>
            <w:pPr>
              <w:pStyle w:val="Compact"/>
              <w:spacing w:after="20" w:before="20" w:line="240" w:lineRule="auto"/>
              <w:jc w:val="left"/>
            </w:pPr>
            <w:r>
              <w:rPr>
                <w:sz w:val="19"/>
                <w:szCs w:val="19"/>
              </w:rPr>
              <w:t xml:space="preserve">Every surface labeled explanatory</w:t>
            </w:r>
          </w:p>
        </w:tc>
        <w:tc>
          <w:tcPr>
            <w:tcW w:w="1950" w:type="dxa"/>
          </w:tcPr>
          <w:p>
            <w:pPr>
              <w:pStyle w:val="Compact"/>
              <w:spacing w:after="20" w:before="20" w:line="240" w:lineRule="auto"/>
              <w:jc w:val="left"/>
            </w:pPr>
            <w:r>
              <w:rPr>
                <w:sz w:val="19"/>
                <w:szCs w:val="19"/>
              </w:rPr>
              <w:t xml:space="preserve">Add ex-ante surfaces and a persistence race</w:t>
            </w:r>
          </w:p>
        </w:tc>
        <w:tc>
          <w:tcPr>
            <w:tcW w:w="3387" w:type="dxa"/>
          </w:tcPr>
          <w:p>
            <w:pPr>
              <w:pStyle w:val="Compact"/>
              <w:spacing w:after="20" w:before="20" w:line="240" w:lineRule="auto"/>
              <w:jc w:val="left"/>
            </w:pPr>
            <w:r>
              <w:rPr>
                <w:sz w:val="19"/>
                <w:szCs w:val="19"/>
              </w:rPr>
              <w:t xml:space="preserve">The factors are same-day realized values that no one knows before the close. Version 3.2 makes no forecasting claim, which removes the need for a forecast origin, a fair baseline and gas release times. The interview answer to</w:t>
            </w:r>
            <w:r>
              <w:rPr>
                <w:sz w:val="19"/>
                <w:szCs w:val="19"/>
              </w:rPr>
              <w:t xml:space="preserve"> </w:t>
            </w:r>
            <w:r>
              <w:rPr>
                <w:sz w:val="19"/>
                <w:szCs w:val="19"/>
              </w:rPr>
              <w:t xml:space="preserve">“</w:t>
            </w:r>
            <w:r>
              <w:rPr>
                <w:sz w:val="19"/>
                <w:szCs w:val="19"/>
              </w:rPr>
              <w:t xml:space="preserve">could a trader use this?</w:t>
            </w:r>
            <w:r>
              <w:rPr>
                <w:sz w:val="19"/>
                <w:szCs w:val="19"/>
              </w:rPr>
              <w:t xml:space="preserve">”</w:t>
            </w:r>
            <w:r>
              <w:rPr>
                <w:sz w:val="19"/>
                <w:szCs w:val="19"/>
              </w:rPr>
              <w:t xml:space="preserve"> </w:t>
            </w:r>
            <w:r>
              <w:rPr>
                <w:sz w:val="19"/>
                <w:szCs w:val="19"/>
              </w:rPr>
              <w:t xml:space="preserve">is that it would need decision-time inputs, which is future work</w:t>
            </w:r>
          </w:p>
        </w:tc>
      </w:tr>
      <w:tr>
        <w:trPr>
          <w:cantSplit/>
        </w:trPr>
        <w:tc>
          <w:tcPr>
            <w:tcW w:w="4311" w:type="dxa"/>
            <w:shd w:val="clear" w:color="auto" w:fill="F2F5F8"/>
          </w:tcPr>
          <w:p>
            <w:pPr>
              <w:pStyle w:val="Compact"/>
              <w:spacing w:after="20" w:before="20" w:line="240" w:lineRule="auto"/>
              <w:jc w:val="left"/>
            </w:pPr>
            <w:r>
              <w:rPr>
                <w:sz w:val="19"/>
                <w:szCs w:val="19"/>
              </w:rPr>
              <w:t xml:space="preserve">Report n, coverage losses, HAC lag and gaps for every model</w:t>
            </w:r>
          </w:p>
        </w:tc>
        <w:tc>
          <w:tcPr>
            <w:tcW w:w="1950" w:type="dxa"/>
            <w:shd w:val="clear" w:color="auto" w:fill="F2F5F8"/>
          </w:tcPr>
          <w:p>
            <w:pPr>
              <w:pStyle w:val="Compact"/>
              <w:spacing w:after="20" w:before="20" w:line="240" w:lineRule="auto"/>
              <w:jc w:val="left"/>
            </w:pPr>
            <w:r>
              <w:rPr>
                <w:sz w:val="19"/>
                <w:szCs w:val="19"/>
              </w:rPr>
              <w:t xml:space="preserve">Report fit statistics only</w:t>
            </w:r>
          </w:p>
        </w:tc>
        <w:tc>
          <w:tcPr>
            <w:tcW w:w="3387" w:type="dxa"/>
            <w:shd w:val="clear" w:color="auto" w:fill="F2F5F8"/>
          </w:tcPr>
          <w:p>
            <w:pPr>
              <w:pStyle w:val="Compact"/>
              <w:spacing w:after="20" w:before="20" w:line="240" w:lineRule="auto"/>
              <w:jc w:val="left"/>
            </w:pPr>
            <w:r>
              <w:rPr>
                <w:sz w:val="19"/>
                <w:szCs w:val="19"/>
              </w:rPr>
              <w:t xml:space="preserve">The sample is not the calendar. Different models use different days</w:t>
            </w:r>
          </w:p>
        </w:tc>
      </w:tr>
      <w:tr>
        <w:trPr>
          <w:cantSplit/>
        </w:trPr>
        <w:tc>
          <w:tcPr>
            <w:tcW w:w="4311" w:type="dxa"/>
          </w:tcPr>
          <w:p>
            <w:pPr>
              <w:pStyle w:val="Compact"/>
              <w:spacing w:after="20" w:before="20" w:line="240" w:lineRule="auto"/>
              <w:jc w:val="left"/>
            </w:pPr>
            <w:r>
              <w:rPr>
                <w:sz w:val="19"/>
                <w:szCs w:val="19"/>
              </w:rPr>
              <w:t xml:space="preserve">Specifications in the configuration, with decision IDs</w:t>
            </w:r>
          </w:p>
        </w:tc>
        <w:tc>
          <w:tcPr>
            <w:tcW w:w="1950" w:type="dxa"/>
          </w:tcPr>
          <w:p>
            <w:pPr>
              <w:pStyle w:val="Compact"/>
              <w:spacing w:after="20" w:before="20" w:line="240" w:lineRule="auto"/>
              <w:jc w:val="left"/>
            </w:pPr>
            <w:r>
              <w:rPr>
                <w:sz w:val="19"/>
                <w:szCs w:val="19"/>
              </w:rPr>
              <w:t xml:space="preserve">Hard-coded loops</w:t>
            </w:r>
          </w:p>
        </w:tc>
        <w:tc>
          <w:tcPr>
            <w:tcW w:w="3387" w:type="dxa"/>
          </w:tcPr>
          <w:p>
            <w:pPr>
              <w:pStyle w:val="Compact"/>
              <w:spacing w:after="20" w:before="20" w:line="240" w:lineRule="auto"/>
              <w:jc w:val="left"/>
            </w:pPr>
            <w:r>
              <w:rPr>
                <w:sz w:val="19"/>
                <w:szCs w:val="19"/>
              </w:rPr>
              <w:t xml:space="preserve">Adding or changing a model is a one-line change</w:t>
            </w:r>
          </w:p>
        </w:tc>
      </w:tr>
      <w:tr>
        <w:trPr>
          <w:cantSplit/>
        </w:trPr>
        <w:tc>
          <w:tcPr>
            <w:tcW w:w="4311" w:type="dxa"/>
            <w:shd w:val="clear" w:color="auto" w:fill="F2F5F8"/>
          </w:tcPr>
          <w:p>
            <w:pPr>
              <w:pStyle w:val="Compact"/>
              <w:spacing w:after="20" w:before="20" w:line="240" w:lineRule="auto"/>
              <w:jc w:val="left"/>
            </w:pPr>
            <w:r>
              <w:rPr>
                <w:sz w:val="19"/>
                <w:szCs w:val="19"/>
              </w:rPr>
              <w:t xml:space="preserve">Save every table as a file named by model, inside the run folder</w:t>
            </w:r>
          </w:p>
        </w:tc>
        <w:tc>
          <w:tcPr>
            <w:tcW w:w="1950" w:type="dxa"/>
            <w:shd w:val="clear" w:color="auto" w:fill="F2F5F8"/>
          </w:tcPr>
          <w:p>
            <w:pPr>
              <w:pStyle w:val="Compact"/>
              <w:spacing w:after="20" w:before="20" w:line="240" w:lineRule="auto"/>
              <w:jc w:val="left"/>
            </w:pPr>
            <w:r>
              <w:rPr>
                <w:sz w:val="19"/>
                <w:szCs w:val="19"/>
              </w:rPr>
              <w:t xml:space="preserve">Print to screen</w:t>
            </w:r>
          </w:p>
        </w:tc>
        <w:tc>
          <w:tcPr>
            <w:tcW w:w="3387" w:type="dxa"/>
            <w:shd w:val="clear" w:color="auto" w:fill="F2F5F8"/>
          </w:tcPr>
          <w:p>
            <w:pPr>
              <w:pStyle w:val="Compact"/>
              <w:spacing w:after="20" w:before="20" w:line="240" w:lineRule="auto"/>
              <w:jc w:val="left"/>
            </w:pPr>
            <w:r>
              <w:rPr>
                <w:sz w:val="19"/>
                <w:szCs w:val="19"/>
              </w:rPr>
              <w:t xml:space="preserve">Traceability. Every number in the report has a file and a</w:t>
            </w:r>
            <w:r>
              <w:rPr>
                <w:sz w:val="19"/>
                <w:szCs w:val="19"/>
              </w:rPr>
              <w:t xml:space="preserve"> </w:t>
            </w:r>
            <w:r>
              <w:rPr>
                <w:rStyle w:val="VerbatimChar"/>
                <w:sz w:val="19"/>
                <w:szCs w:val="19"/>
              </w:rPr>
              <w:t xml:space="preserve">run.json</w:t>
            </w:r>
            <w:r>
              <w:rPr>
                <w:sz w:val="19"/>
                <w:szCs w:val="19"/>
              </w:rPr>
              <w:t xml:space="preserve"> </w:t>
            </w:r>
            <w:r>
              <w:rPr>
                <w:sz w:val="19"/>
                <w:szCs w:val="19"/>
              </w:rPr>
              <w:t xml:space="preserve">behind it</w:t>
            </w:r>
          </w:p>
        </w:tc>
      </w:tr>
    </w:tbl>
    <w:p>
      <w:pPr>
        <w:pStyle w:val="BodyText"/>
      </w:pPr>
      <w:r>
        <w:rPr>
          <w:bCs/>
          <w:b/>
        </w:rPr>
        <w:t xml:space="preserve">Exit checks.</w:t>
      </w:r>
      <w:r>
        <w:t xml:space="preserve"> </w:t>
      </w:r>
      <w:r>
        <w:t xml:space="preserve">All priority-1 models appear in the four-zone table with n, HAC lag and gaps. Weak fits and flat surfaces are recorded as findings, not failures. Modest</w:t>
      </w:r>
      <w:r>
        <w:t xml:space="preserve"> </w:t>
      </w:r>
      <m:oMath>
        <m:sSup>
          <m:e>
            <m:r>
              <m:t>R</m:t>
            </m:r>
          </m:e>
          <m:sup>
            <m:r>
              <m:t>2</m:t>
            </m:r>
          </m:sup>
        </m:sSup>
      </m:oMath>
      <w:r>
        <w:t xml:space="preserve"> </w:t>
      </w:r>
      <w:r>
        <w:t xml:space="preserve">is normal for spread volatility. Any model that failed a check is listed with the reason.</w:t>
      </w:r>
    </w:p>
    <w:bookmarkEnd w:id="46"/>
    <w:bookmarkStart w:id="47" w:name="step-5-figures-figures.py"/>
    <w:p>
      <w:pPr>
        <w:pStyle w:val="Heading2"/>
      </w:pPr>
      <w:bookmarkStart w:id="9026" w:name="_Toc9026"/>
      <w:r>
        <w:t xml:space="preserve">6.6 Step 5 — Figures (</w:t>
      </w:r>
      <w:r>
        <w:rPr>
          <w:rStyle w:val="VerbatimChar"/>
        </w:rPr>
        <w:t xml:space="preserve">figures.py</w:t>
      </w:r>
      <w:r>
        <w:t xml:space="preserve">)</w:t>
      </w:r>
      <w:bookmarkEnd w:id="9026"/>
    </w:p>
    <w:p>
      <w:pPr>
        <w:pStyle w:val="FirstParagraph"/>
      </w:pPr>
      <w:r>
        <w:rPr>
          <w:bCs/>
          <w:b/>
        </w:rPr>
        <w:t xml:space="preserve">Responsibility.</w:t>
      </w:r>
      <w:r>
        <w:t xml:space="preserve"> </w:t>
      </w:r>
      <w:r>
        <w:t xml:space="preserve">Produce the exploration figure, the result figures and compact diagnostics. Every figure is drawn at its final printed size by the script.</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588"/>
        <w:gridCol w:w="1176"/>
        <w:gridCol w:w="5884"/>
      </w:tblGrid>
      <w:tr>
        <w:trPr>
          <w:tblHeader/>
        </w:trPr>
        <w:tc>
          <w:tcPr>
            <w:tcW w:w="2588" w:type="dxa"/>
            <w:shd w:val="clear" w:color="auto" w:fill="1F3A5F"/>
          </w:tcPr>
          <w:p>
            <w:pPr>
              <w:pStyle w:val="Compact"/>
              <w:spacing w:after="20" w:before="20" w:line="240" w:lineRule="auto"/>
              <w:jc w:val="center"/>
            </w:pPr>
            <w:r>
              <w:rPr>
                <w:b/>
                <w:bCs/>
                <w:color w:val="FFFFFF"/>
                <w:sz w:val="19"/>
                <w:szCs w:val="19"/>
              </w:rPr>
              <w:t xml:space="preserve">Figure</w:t>
            </w:r>
          </w:p>
        </w:tc>
        <w:tc>
          <w:tcPr>
            <w:tcW w:w="1176" w:type="dxa"/>
            <w:shd w:val="clear" w:color="auto" w:fill="1F3A5F"/>
          </w:tcPr>
          <w:p>
            <w:pPr>
              <w:pStyle w:val="Compact"/>
              <w:spacing w:after="20" w:before="20" w:line="240" w:lineRule="auto"/>
              <w:jc w:val="center"/>
            </w:pPr>
            <w:r>
              <w:rPr>
                <w:b/>
                <w:bCs/>
                <w:color w:val="FFFFFF"/>
                <w:sz w:val="19"/>
                <w:szCs w:val="19"/>
              </w:rPr>
              <w:t xml:space="preserve">Priority</w:t>
            </w:r>
          </w:p>
        </w:tc>
        <w:tc>
          <w:tcPr>
            <w:tcW w:w="5884" w:type="dxa"/>
            <w:shd w:val="clear" w:color="auto" w:fill="1F3A5F"/>
          </w:tcPr>
          <w:p>
            <w:pPr>
              <w:pStyle w:val="Compact"/>
              <w:spacing w:after="20" w:before="20" w:line="240" w:lineRule="auto"/>
              <w:jc w:val="center"/>
            </w:pPr>
            <w:r>
              <w:rPr>
                <w:b/>
                <w:bCs/>
                <w:color w:val="FFFFFF"/>
                <w:sz w:val="19"/>
                <w:szCs w:val="19"/>
              </w:rPr>
              <w:t xml:space="preserve">Design choice and reason</w:t>
            </w:r>
          </w:p>
        </w:tc>
      </w:tr>
      <w:tr>
        <w:trPr>
          <w:cantSplit/>
        </w:trPr>
        <w:tc>
          <w:tcPr>
            <w:tcW w:w="2588" w:type="dxa"/>
          </w:tcPr>
          <w:p>
            <w:pPr>
              <w:pStyle w:val="Compact"/>
              <w:spacing w:after="20" w:before="20" w:line="240" w:lineRule="auto"/>
              <w:jc w:val="left"/>
            </w:pPr>
            <w:r>
              <w:rPr>
                <w:sz w:val="19"/>
                <w:szCs w:val="19"/>
              </w:rPr>
              <w:t xml:space="preserve">2 × 2 exploration figure</w:t>
            </w:r>
          </w:p>
        </w:tc>
        <w:tc>
          <w:tcPr>
            <w:tcW w:w="1176" w:type="dxa"/>
          </w:tcPr>
          <w:p>
            <w:pPr>
              <w:pStyle w:val="Compact"/>
              <w:spacing w:after="20" w:before="20" w:line="240" w:lineRule="auto"/>
              <w:jc w:val="left"/>
            </w:pPr>
            <w:r>
              <w:rPr>
                <w:sz w:val="19"/>
                <w:szCs w:val="19"/>
              </w:rPr>
              <w:t xml:space="preserve">Required</w:t>
            </w:r>
          </w:p>
        </w:tc>
        <w:tc>
          <w:tcPr>
            <w:tcW w:w="5884" w:type="dxa"/>
          </w:tcPr>
          <w:p>
            <w:pPr>
              <w:pStyle w:val="Compact"/>
              <w:spacing w:after="20" w:before="20" w:line="240" w:lineRule="auto"/>
              <w:jc w:val="left"/>
            </w:pPr>
            <w:r>
              <w:rPr>
                <w:sz w:val="19"/>
                <w:szCs w:val="19"/>
              </w:rPr>
              <w:t xml:space="preserve">Panels are the hourly spread distribution on the asinh scale, daily spread SD against temperature colored by normalized peak load, DA IMHR against zonal load, and the zonal spread correlation heatmap from your own data. One figure carries four justifications</w:t>
            </w:r>
          </w:p>
        </w:tc>
      </w:tr>
      <w:tr>
        <w:trPr>
          <w:cantSplit/>
        </w:trPr>
        <w:tc>
          <w:tcPr>
            <w:tcW w:w="2588" w:type="dxa"/>
            <w:shd w:val="clear" w:color="auto" w:fill="F2F5F8"/>
          </w:tcPr>
          <w:p>
            <w:pPr>
              <w:pStyle w:val="Compact"/>
              <w:spacing w:after="20" w:before="20" w:line="240" w:lineRule="auto"/>
              <w:jc w:val="left"/>
            </w:pPr>
            <w:r>
              <w:rPr>
                <w:sz w:val="19"/>
                <w:szCs w:val="19"/>
              </w:rPr>
              <w:t xml:space="preserve">Zonal contour maps</w:t>
            </w:r>
          </w:p>
        </w:tc>
        <w:tc>
          <w:tcPr>
            <w:tcW w:w="1176" w:type="dxa"/>
            <w:shd w:val="clear" w:color="auto" w:fill="F2F5F8"/>
          </w:tcPr>
          <w:p>
            <w:pPr>
              <w:pStyle w:val="Compact"/>
              <w:spacing w:after="20" w:before="20" w:line="240" w:lineRule="auto"/>
              <w:jc w:val="left"/>
            </w:pPr>
            <w:r>
              <w:rPr>
                <w:sz w:val="19"/>
                <w:szCs w:val="19"/>
              </w:rPr>
              <w:t xml:space="preserve">Required</w:t>
            </w:r>
          </w:p>
        </w:tc>
        <w:tc>
          <w:tcPr>
            <w:tcW w:w="5884" w:type="dxa"/>
            <w:shd w:val="clear" w:color="auto" w:fill="F2F5F8"/>
          </w:tcPr>
          <w:p>
            <w:pPr>
              <w:pStyle w:val="Compact"/>
              <w:spacing w:after="20" w:before="20" w:line="240" w:lineRule="auto"/>
              <w:jc w:val="left"/>
            </w:pPr>
            <w:r>
              <w:rPr>
                <w:sz w:val="19"/>
                <w:szCs w:val="19"/>
              </w:rPr>
              <w:t xml:space="preserve">Each zone’s volatility surface in temperature and normalized zonal peak load. The main models have only these two factors, so the map shows the whole fitted surface with nothing held fixed. Back-transformed to $/MWh. One shared color scale across zones. One representative zone in full size, the four as small multiples if space allows</w:t>
            </w:r>
          </w:p>
        </w:tc>
      </w:tr>
      <w:tr>
        <w:trPr>
          <w:cantSplit/>
        </w:trPr>
        <w:tc>
          <w:tcPr>
            <w:tcW w:w="2588" w:type="dxa"/>
          </w:tcPr>
          <w:p>
            <w:pPr>
              <w:pStyle w:val="Compact"/>
              <w:spacing w:after="20" w:before="20" w:line="240" w:lineRule="auto"/>
              <w:jc w:val="left"/>
            </w:pPr>
            <w:r>
              <w:rPr>
                <w:sz w:val="19"/>
                <w:szCs w:val="19"/>
              </w:rPr>
              <w:t xml:space="preserve">Compact diagnostics</w:t>
            </w:r>
          </w:p>
        </w:tc>
        <w:tc>
          <w:tcPr>
            <w:tcW w:w="1176" w:type="dxa"/>
          </w:tcPr>
          <w:p>
            <w:pPr>
              <w:pStyle w:val="Compact"/>
              <w:spacing w:after="20" w:before="20" w:line="240" w:lineRule="auto"/>
              <w:jc w:val="left"/>
            </w:pPr>
            <w:r>
              <w:rPr>
                <w:sz w:val="19"/>
                <w:szCs w:val="19"/>
              </w:rPr>
              <w:t xml:space="preserve">Required</w:t>
            </w:r>
          </w:p>
        </w:tc>
        <w:tc>
          <w:tcPr>
            <w:tcW w:w="5884" w:type="dxa"/>
          </w:tcPr>
          <w:p>
            <w:pPr>
              <w:pStyle w:val="Compact"/>
              <w:spacing w:after="20" w:before="20" w:line="240" w:lineRule="auto"/>
              <w:jc w:val="left"/>
            </w:pPr>
            <w:r>
              <w:rPr>
                <w:sz w:val="19"/>
                <w:szCs w:val="19"/>
              </w:rPr>
              <w:t xml:space="preserve">Residuals against fitted values and against time, and the normal probability plot, for the models in the report</w:t>
            </w:r>
          </w:p>
        </w:tc>
      </w:tr>
      <w:tr>
        <w:trPr>
          <w:cantSplit/>
        </w:trPr>
        <w:tc>
          <w:tcPr>
            <w:tcW w:w="2588" w:type="dxa"/>
            <w:shd w:val="clear" w:color="auto" w:fill="F2F5F8"/>
          </w:tcPr>
          <w:p>
            <w:pPr>
              <w:pStyle w:val="Compact"/>
              <w:spacing w:after="20" w:before="20" w:line="240" w:lineRule="auto"/>
              <w:jc w:val="left"/>
            </w:pPr>
            <w:r>
              <w:rPr>
                <w:sz w:val="19"/>
                <w:szCs w:val="19"/>
              </w:rPr>
              <w:t xml:space="preserve">System contour map</w:t>
            </w:r>
          </w:p>
        </w:tc>
        <w:tc>
          <w:tcPr>
            <w:tcW w:w="1176" w:type="dxa"/>
            <w:shd w:val="clear" w:color="auto" w:fill="F2F5F8"/>
          </w:tcPr>
          <w:p>
            <w:pPr>
              <w:pStyle w:val="Compact"/>
              <w:spacing w:after="20" w:before="20" w:line="240" w:lineRule="auto"/>
              <w:jc w:val="left"/>
            </w:pPr>
            <w:r>
              <w:rPr>
                <w:sz w:val="19"/>
                <w:szCs w:val="19"/>
              </w:rPr>
              <w:t xml:space="preserve">Second priority</w:t>
            </w:r>
          </w:p>
        </w:tc>
        <w:tc>
          <w:tcPr>
            <w:tcW w:w="5884" w:type="dxa"/>
            <w:shd w:val="clear" w:color="auto" w:fill="F2F5F8"/>
          </w:tcPr>
          <w:p>
            <w:pPr>
              <w:pStyle w:val="Compact"/>
              <w:spacing w:after="20" w:before="20" w:line="240" w:lineRule="auto"/>
              <w:jc w:val="left"/>
            </w:pPr>
            <w:r>
              <w:rPr>
                <w:sz w:val="19"/>
                <w:szCs w:val="19"/>
              </w:rPr>
              <w:t xml:space="preserve">Temperature and normalized system peak load, the system model’s own factors, with its own axis labels and the same dollar color limits</w:t>
            </w:r>
          </w:p>
        </w:tc>
      </w:tr>
      <w:tr>
        <w:trPr>
          <w:cantSplit/>
        </w:trPr>
        <w:tc>
          <w:tcPr>
            <w:tcW w:w="2588" w:type="dxa"/>
          </w:tcPr>
          <w:p>
            <w:pPr>
              <w:pStyle w:val="Compact"/>
              <w:spacing w:after="20" w:before="20" w:line="240" w:lineRule="auto"/>
              <w:jc w:val="left"/>
            </w:pPr>
            <w:r>
              <w:rPr>
                <w:sz w:val="19"/>
                <w:szCs w:val="19"/>
              </w:rPr>
              <w:t xml:space="preserve">Binned spread SD against peak load</w:t>
            </w:r>
          </w:p>
        </w:tc>
        <w:tc>
          <w:tcPr>
            <w:tcW w:w="1176" w:type="dxa"/>
          </w:tcPr>
          <w:p>
            <w:pPr>
              <w:pStyle w:val="Compact"/>
              <w:spacing w:after="20" w:before="20" w:line="240" w:lineRule="auto"/>
              <w:jc w:val="left"/>
            </w:pPr>
            <w:r>
              <w:rPr>
                <w:sz w:val="19"/>
                <w:szCs w:val="19"/>
              </w:rPr>
              <w:t xml:space="preserve">Second priority</w:t>
            </w:r>
          </w:p>
        </w:tc>
        <w:tc>
          <w:tcPr>
            <w:tcW w:w="5884" w:type="dxa"/>
          </w:tcPr>
          <w:p>
            <w:pPr>
              <w:pStyle w:val="Compact"/>
              <w:spacing w:after="20" w:before="20" w:line="240" w:lineRule="auto"/>
              <w:jc w:val="left"/>
            </w:pPr>
            <w:r>
              <w:rPr>
                <w:sz w:val="19"/>
                <w:szCs w:val="19"/>
              </w:rPr>
              <w:t xml:space="preserve">Your own evidence about the shape. Annotate</w:t>
            </w:r>
            <w:r>
              <w:rPr>
                <w:sz w:val="19"/>
                <w:szCs w:val="19"/>
              </w:rPr>
              <w:t xml:space="preserve"> </w:t>
            </w:r>
            <w:r>
              <w:rPr>
                <w:sz w:val="19"/>
                <w:szCs w:val="19"/>
              </w:rPr>
              <w:t xml:space="preserve">“</w:t>
            </w:r>
            <w:r>
              <w:rPr>
                <w:sz w:val="19"/>
                <w:szCs w:val="19"/>
              </w:rPr>
              <w:t xml:space="preserve">flat then steep</w:t>
            </w:r>
            <w:r>
              <w:rPr>
                <w:sz w:val="19"/>
                <w:szCs w:val="19"/>
              </w:rPr>
              <w:t xml:space="preserve">”</w:t>
            </w:r>
            <w:r>
              <w:rPr>
                <w:sz w:val="19"/>
                <w:szCs w:val="19"/>
              </w:rPr>
              <w:t xml:space="preserve"> </w:t>
            </w:r>
            <w:r>
              <w:rPr>
                <w:sz w:val="19"/>
                <w:szCs w:val="19"/>
              </w:rPr>
              <w:t xml:space="preserve">only if the bins show it</w:t>
            </w:r>
          </w:p>
        </w:tc>
      </w:tr>
      <w:tr>
        <w:trPr>
          <w:cantSplit/>
        </w:trPr>
        <w:tc>
          <w:tcPr>
            <w:tcW w:w="2588" w:type="dxa"/>
            <w:shd w:val="clear" w:color="auto" w:fill="F2F5F8"/>
          </w:tcPr>
          <w:p>
            <w:pPr>
              <w:pStyle w:val="Compact"/>
              <w:spacing w:after="20" w:before="20" w:line="240" w:lineRule="auto"/>
              <w:jc w:val="left"/>
            </w:pPr>
            <w:r>
              <w:rPr>
                <w:sz w:val="19"/>
                <w:szCs w:val="19"/>
              </w:rPr>
              <w:t xml:space="preserve">West basis against West wind surprise</w:t>
            </w:r>
          </w:p>
        </w:tc>
        <w:tc>
          <w:tcPr>
            <w:tcW w:w="1176" w:type="dxa"/>
            <w:shd w:val="clear" w:color="auto" w:fill="F2F5F8"/>
          </w:tcPr>
          <w:p>
            <w:pPr>
              <w:pStyle w:val="Compact"/>
              <w:spacing w:after="20" w:before="20" w:line="240" w:lineRule="auto"/>
              <w:jc w:val="left"/>
            </w:pPr>
            <w:r>
              <w:rPr>
                <w:sz w:val="19"/>
                <w:szCs w:val="19"/>
              </w:rPr>
              <w:t xml:space="preserve">Optional phase</w:t>
            </w:r>
          </w:p>
        </w:tc>
        <w:tc>
          <w:tcPr>
            <w:tcW w:w="5884" w:type="dxa"/>
            <w:shd w:val="clear" w:color="auto" w:fill="F2F5F8"/>
          </w:tcPr>
          <w:p>
            <w:pPr>
              <w:pStyle w:val="Compact"/>
              <w:spacing w:after="20" w:before="20" w:line="240" w:lineRule="auto"/>
              <w:jc w:val="left"/>
            </w:pPr>
            <w:r>
              <w:rPr>
                <w:sz w:val="19"/>
                <w:szCs w:val="19"/>
              </w:rPr>
              <w:t xml:space="preserve">Daily West basis colored by West peak load, with the fitted slice at the other factors’ medians and the sign convention printed beside it</w:t>
            </w:r>
          </w:p>
        </w:tc>
      </w:tr>
      <w:tr>
        <w:trPr>
          <w:cantSplit/>
        </w:trPr>
        <w:tc>
          <w:tcPr>
            <w:tcW w:w="2588" w:type="dxa"/>
          </w:tcPr>
          <w:p>
            <w:pPr>
              <w:pStyle w:val="Compact"/>
              <w:spacing w:after="20" w:before="20" w:line="240" w:lineRule="auto"/>
              <w:jc w:val="left"/>
            </w:pPr>
            <w:r>
              <w:rPr>
                <w:sz w:val="19"/>
                <w:szCs w:val="19"/>
              </w:rPr>
              <w:t xml:space="preserve">Daily DA and RT prices, IMHR box plot, hour × temperature heatmap of mean absolute DA−RT spread with bin counts</w:t>
            </w:r>
          </w:p>
        </w:tc>
        <w:tc>
          <w:tcPr>
            <w:tcW w:w="1176" w:type="dxa"/>
          </w:tcPr>
          <w:p>
            <w:pPr>
              <w:pStyle w:val="Compact"/>
              <w:spacing w:after="20" w:before="20" w:line="240" w:lineRule="auto"/>
              <w:jc w:val="left"/>
            </w:pPr>
            <w:r>
              <w:rPr>
                <w:sz w:val="19"/>
                <w:szCs w:val="19"/>
              </w:rPr>
              <w:t xml:space="preserve">Repository only</w:t>
            </w:r>
          </w:p>
        </w:tc>
        <w:tc>
          <w:tcPr>
            <w:tcW w:w="5884" w:type="dxa"/>
          </w:tcPr>
          <w:p>
            <w:pPr>
              <w:pStyle w:val="Compact"/>
              <w:spacing w:after="20" w:before="20" w:line="240" w:lineRule="auto"/>
              <w:jc w:val="left"/>
            </w:pPr>
            <w:r>
              <w:rPr>
                <w:sz w:val="19"/>
                <w:szCs w:val="19"/>
              </w:rPr>
              <w:t xml:space="preserve">Useful for checking, not worth report space</w:t>
            </w:r>
          </w:p>
        </w:tc>
      </w:tr>
    </w:tbl>
    <w:p>
      <w:pPr>
        <w:pStyle w:val="BodyText"/>
      </w:pPr>
      <w:r>
        <w:rPr>
          <w:bCs/>
          <w:b/>
        </w:rPr>
        <w:t xml:space="preserve">Contour rules.</w:t>
      </w:r>
    </w:p>
    <w:p>
      <w:pPr>
        <w:pStyle w:val="Compact"/>
        <w:numPr>
          <w:ilvl w:val="0"/>
          <w:numId w:val="1005"/>
        </w:numPr>
      </w:pPr>
      <w:r>
        <w:rPr>
          <w:bCs/>
          <w:b/>
        </w:rPr>
        <w:t xml:space="preserve">Axes match the fitted model.</w:t>
      </w:r>
      <w:r>
        <w:t xml:space="preserve"> </w:t>
      </w:r>
      <w:r>
        <w:t xml:space="preserve">The zone surfaces use temperature and zonal peak load. The system surface uses temperature and system peak load. An optional-phase model is drawn on its own factors. A surface fitted on one set of factors is never drawn on another set’s axes.</w:t>
      </w:r>
    </w:p>
    <w:p>
      <w:pPr>
        <w:pStyle w:val="Compact"/>
        <w:numPr>
          <w:ilvl w:val="0"/>
          <w:numId w:val="1005"/>
        </w:numPr>
      </w:pPr>
      <w:r>
        <w:rPr>
          <w:bCs/>
          <w:b/>
        </w:rPr>
        <w:t xml:space="preserve">Masking uses all of the model’s factors.</w:t>
      </w:r>
      <w:r>
        <w:t xml:space="preserve"> </w:t>
      </w:r>
      <w:r>
        <w:t xml:space="preserve">For the two-factor main models that is exactly the plotted plane. If a three-factor optional model is plotted as a slice, the distance also counts the held factor, because a point can sit right on top of an observed day in the two plotted factors but far from it in the third. The radius, and any held value, are printed in the caption.</w:t>
      </w:r>
    </w:p>
    <w:p>
      <w:pPr>
        <w:pStyle w:val="Compact"/>
        <w:numPr>
          <w:ilvl w:val="0"/>
          <w:numId w:val="1005"/>
        </w:numPr>
      </w:pPr>
      <w:r>
        <w:rPr>
          <w:bCs/>
          <w:b/>
        </w:rPr>
        <w:t xml:space="preserve">The block setting is stated.</w:t>
      </w:r>
      <w:r>
        <w:t xml:space="preserve"> </w:t>
      </w:r>
      <w:r>
        <w:t xml:space="preserve">Plotted surfaces use post_rtcb = 1, the regime that covers most of the year.</w:t>
      </w:r>
    </w:p>
    <w:p>
      <w:pPr>
        <w:pStyle w:val="Compact"/>
        <w:numPr>
          <w:ilvl w:val="0"/>
          <w:numId w:val="1005"/>
        </w:numPr>
      </w:pPr>
      <w:r>
        <w:rPr>
          <w:bCs/>
          <w:b/>
        </w:rPr>
        <w:t xml:space="preserve">Stationary points only where they belong.</w:t>
      </w:r>
      <w:r>
        <w:t xml:space="preserve"> </w:t>
      </w:r>
      <w:r>
        <w:t xml:space="preserve">For a two-factor model the stationary point is marked if it lies inside the data. For a three-factor slice it is marked only if it lies on the slice and inside the data. Otherwise the slice’s own optimum is marked and labeled as such, or nothing is marked.</w:t>
      </w:r>
    </w:p>
    <w:p>
      <w:pPr>
        <w:pStyle w:val="Compact"/>
        <w:numPr>
          <w:ilvl w:val="0"/>
          <w:numId w:val="1005"/>
        </w:numPr>
      </w:pPr>
      <w:r>
        <w:rPr>
          <w:bCs/>
          <w:b/>
        </w:rPr>
        <w:t xml:space="preserve">If masking breaks under time pressure</w:t>
      </w:r>
      <w:r>
        <w:t xml:space="preserve">, replace the map with observed days drawn as points colored by their fitted values, plus a small table of fitted values. A fully colored rectangle would present extrapolation as a finding.</w:t>
      </w:r>
    </w:p>
    <w:p>
      <w:pPr>
        <w:pStyle w:val="FirstParagraph"/>
      </w:pPr>
      <w:r>
        <w:rPr>
          <w:bCs/>
          <w:b/>
        </w:rPr>
        <w:t xml:space="preserve">Back-transformation.</w:t>
      </w:r>
      <w:r>
        <w:t xml:space="preserve"> </w:t>
      </w:r>
      <w:r>
        <w:t xml:space="preserve">For the log SD model the dollar value is</w:t>
      </w:r>
      <w:r>
        <w:t xml:space="preserve"> </w:t>
      </w:r>
      <m:oMath>
        <m:acc>
          <m:accPr>
            <m:chr m:val="̂"/>
          </m:accPr>
          <m:e>
            <m:r>
              <m:t>S</m:t>
            </m:r>
            <m:r>
              <m:t>D</m:t>
            </m:r>
          </m:e>
        </m:acc>
        <m:r>
          <m:rPr>
            <m:sty m:val="p"/>
          </m:rPr>
          <m:t>=</m:t>
        </m:r>
        <m:r>
          <m:rPr>
            <m:sty m:val="p"/>
          </m:rPr>
          <m:t>exp</m:t>
        </m:r>
        <m:d>
          <m:dPr>
            <m:begChr m:val="("/>
            <m:endChr m:val=")"/>
            <m:sepChr m:val=""/>
            <m:grow/>
          </m:dPr>
          <m:e>
            <m:acc>
              <m:accPr>
                <m:chr m:val="̂"/>
              </m:accPr>
              <m:e>
                <m:r>
                  <m:t>y</m:t>
                </m:r>
              </m:e>
            </m:acc>
          </m:e>
        </m:d>
        <m:r>
          <m:rPr>
            <m:sty m:val="p"/>
          </m:rPr>
          <m:t>⋅</m:t>
        </m:r>
        <m:f>
          <m:fPr>
            <m:type m:val="bar"/>
          </m:fPr>
          <m:num>
            <m:r>
              <m:t>1</m:t>
            </m:r>
          </m:num>
          <m:den>
            <m:r>
              <m:t>n</m:t>
            </m:r>
          </m:den>
        </m:f>
        <m:nary>
          <m:naryPr>
            <m:chr m:val="∑"/>
            <m:limLoc m:val="undOvr"/>
            <m:subHide m:val="off"/>
            <m:supHide m:val="on"/>
          </m:naryPr>
          <m:sub>
            <m:r>
              <m:t>i</m:t>
            </m:r>
          </m:sub>
          <m:sup>
            <m:r>
              <m:t>​</m:t>
            </m:r>
          </m:sup>
          <m:e>
            <m:r>
              <m:rPr>
                <m:sty m:val="p"/>
              </m:rPr>
              <m:t>exp</m:t>
            </m:r>
          </m:e>
        </m:nary>
        <m:d>
          <m:dPr>
            <m:begChr m:val="("/>
            <m:endChr m:val=")"/>
            <m:sepChr m:val=""/>
            <m:grow/>
          </m:dPr>
          <m:e>
            <m:sSub>
              <m:e>
                <m:acc>
                  <m:accPr>
                    <m:chr m:val="̂"/>
                  </m:accPr>
                  <m:e>
                    <m:r>
                      <m:t>e</m:t>
                    </m:r>
                  </m:e>
                </m:acc>
              </m:e>
              <m:sub>
                <m:r>
                  <m:t>i</m:t>
                </m:r>
              </m:sub>
            </m:sSub>
          </m:e>
        </m:d>
      </m:oMath>
      <w:r>
        <w:t xml:space="preserve">, Duan’s smearing estimate [22]. For the level model it is</w:t>
      </w:r>
      <w:r>
        <w:t xml:space="preserve"> </w:t>
      </w:r>
      <m:oMath>
        <m:acc>
          <m:accPr>
            <m:chr m:val="̂"/>
          </m:accPr>
          <m:e>
            <m:r>
              <m:t>S</m:t>
            </m:r>
          </m:e>
        </m:acc>
        <m:r>
          <m:rPr>
            <m:sty m:val="p"/>
          </m:rPr>
          <m:t>=</m:t>
        </m:r>
        <m:acc>
          <m:accPr>
            <m:chr m:val="̃"/>
          </m:accPr>
          <m:e>
            <m:r>
              <m:t>y</m:t>
            </m:r>
          </m:e>
        </m:acc>
        <m:r>
          <m:rPr>
            <m:sty m:val="p"/>
          </m:rPr>
          <m:t>+</m:t>
        </m:r>
        <m:r>
          <m:rPr>
            <m:nor/>
            <m:sty m:val="p"/>
          </m:rPr>
          <m:t>MAD</m:t>
        </m:r>
        <m:r>
          <m:rPr>
            <m:sty m:val="p"/>
          </m:rPr>
          <m:t>⋅</m:t>
        </m:r>
        <m:f>
          <m:fPr>
            <m:type m:val="bar"/>
          </m:fPr>
          <m:num>
            <m:r>
              <m:t>1</m:t>
            </m:r>
          </m:num>
          <m:den>
            <m:r>
              <m:t>n</m:t>
            </m:r>
          </m:den>
        </m:f>
        <m:nary>
          <m:naryPr>
            <m:chr m:val="∑"/>
            <m:limLoc m:val="undOvr"/>
            <m:subHide m:val="off"/>
            <m:supHide m:val="on"/>
          </m:naryPr>
          <m:sub>
            <m:r>
              <m:t>i</m:t>
            </m:r>
          </m:sub>
          <m:sup>
            <m:r>
              <m:t>​</m:t>
            </m:r>
          </m:sup>
          <m:e>
            <m:r>
              <m:rPr>
                <m:sty m:val="p"/>
              </m:rPr>
              <m:t>sinh</m:t>
            </m:r>
          </m:e>
        </m:nary>
        <m:d>
          <m:dPr>
            <m:begChr m:val="("/>
            <m:endChr m:val=")"/>
            <m:sepChr m:val=""/>
            <m:grow/>
          </m:dPr>
          <m:e>
            <m:acc>
              <m:accPr>
                <m:chr m:val="̂"/>
              </m:accPr>
              <m:e>
                <m:r>
                  <m:t>y</m:t>
                </m:r>
              </m:e>
            </m:acc>
            <m:r>
              <m:rPr>
                <m:sty m:val="p"/>
              </m:rPr>
              <m:t>+</m:t>
            </m:r>
            <m:sSub>
              <m:e>
                <m:acc>
                  <m:accPr>
                    <m:chr m:val="̂"/>
                  </m:accPr>
                  <m:e>
                    <m:r>
                      <m:t>e</m:t>
                    </m:r>
                  </m:e>
                </m:acc>
              </m:e>
              <m:sub>
                <m:r>
                  <m:t>i</m:t>
                </m:r>
              </m:sub>
            </m:sSub>
          </m:e>
        </m:d>
      </m:oMath>
      <w:r>
        <w:t xml:space="preserve">. Both assume the residuals have one common distribution across factor values and regimes. Plot residual spread against each factor and the block. If it clearly changes, say the dollar contours are approximate and show the unsmeared back-transform beside them. Without smearing the back-transform gives the median, but only if the residuals have median zero.</w:t>
      </w:r>
    </w:p>
    <w:p>
      <w:pPr>
        <w:pStyle w:val="BodyText"/>
      </w:pPr>
      <w:r>
        <w:rPr>
          <w:bCs/>
          <w:b/>
        </w:rPr>
        <w:t xml:space="preserve">Consistency rules.</w:t>
      </w:r>
      <w:r>
        <w:t xml:space="preserve"> </w:t>
      </w:r>
      <w:r>
        <w:t xml:space="preserve">One fixed color per zone across all figures. Every axis has units. Spread sign conventions are printed where a figure uses them. Final figures at 300 dpi.</w:t>
      </w:r>
    </w:p>
    <w:bookmarkEnd w:id="47"/>
    <w:bookmarkStart w:id="48" w:name="step-6-optional-phase-in-run_models.py"/>
    <w:p>
      <w:pPr>
        <w:pStyle w:val="Heading2"/>
      </w:pPr>
      <w:bookmarkStart w:id="9027" w:name="_Toc9027"/>
      <w:r>
        <w:t xml:space="preserve">6.7 Step 6 — Optional phase (in</w:t>
      </w:r>
      <w:r>
        <w:t xml:space="preserve"> </w:t>
      </w:r>
      <w:r>
        <w:rPr>
          <w:rStyle w:val="VerbatimChar"/>
        </w:rPr>
        <w:t xml:space="preserve">run_models.py</w:t>
      </w:r>
      <w:r>
        <w:t xml:space="preserve">)</w:t>
      </w:r>
      <w:bookmarkEnd w:id="9027"/>
    </w:p>
    <w:p>
      <w:pPr>
        <w:pStyle w:val="FirstParagraph"/>
      </w:pPr>
      <w:r>
        <w:rPr>
          <w:bCs/>
          <w:b/>
        </w:rPr>
        <w:t xml:space="preserve">Responsibility.</w:t>
      </w:r>
      <w:r>
        <w:t xml:space="preserve"> </w:t>
      </w:r>
      <w:r>
        <w:t xml:space="preserve">Extra analyses that use the optional datasets or go beyond the assignment. Nothing here runs unless three things hold. The minimum deliverable in Section 11 is complete (the Thursday gate), contingency time is left, and you decide to extend. The phase starts with</w:t>
      </w:r>
      <w:r>
        <w:t xml:space="preserve"> </w:t>
      </w:r>
      <w:r>
        <w:rPr>
          <w:rStyle w:val="VerbatimChar"/>
        </w:rPr>
        <w:t xml:space="preserve">ingest.py --optional</w:t>
      </w:r>
      <w:r>
        <w:t xml:space="preserve">, which pulls only the datasets the chosen items need, in the order of the table, and only while about 15% of requests remain. Each item is reported as an addition to the main result, never as a replacement for it.</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883"/>
        <w:gridCol w:w="1883"/>
        <w:gridCol w:w="1176"/>
        <w:gridCol w:w="4706"/>
      </w:tblGrid>
      <w:tr>
        <w:trPr>
          <w:tblHeader/>
        </w:trPr>
        <w:tc>
          <w:tcPr>
            <w:tcW w:w="1883" w:type="dxa"/>
            <w:shd w:val="clear" w:color="auto" w:fill="1F3A5F"/>
          </w:tcPr>
          <w:p>
            <w:pPr>
              <w:pStyle w:val="Compact"/>
              <w:spacing w:after="20" w:before="20" w:line="240" w:lineRule="auto"/>
              <w:jc w:val="center"/>
            </w:pPr>
            <w:r>
              <w:rPr>
                <w:b/>
                <w:bCs/>
                <w:color w:val="FFFFFF"/>
                <w:sz w:val="19"/>
                <w:szCs w:val="19"/>
              </w:rPr>
              <w:t xml:space="preserve">Item</w:t>
            </w:r>
          </w:p>
        </w:tc>
        <w:tc>
          <w:tcPr>
            <w:tcW w:w="1883" w:type="dxa"/>
            <w:shd w:val="clear" w:color="auto" w:fill="1F3A5F"/>
          </w:tcPr>
          <w:p>
            <w:pPr>
              <w:pStyle w:val="Compact"/>
              <w:spacing w:after="20" w:before="20" w:line="240" w:lineRule="auto"/>
              <w:jc w:val="center"/>
            </w:pPr>
            <w:r>
              <w:rPr>
                <w:b/>
                <w:bCs/>
                <w:color w:val="FFFFFF"/>
                <w:sz w:val="19"/>
                <w:szCs w:val="19"/>
              </w:rPr>
              <w:t xml:space="preserve">Optional data needed</w:t>
            </w:r>
          </w:p>
        </w:tc>
        <w:tc>
          <w:tcPr>
            <w:tcW w:w="1176" w:type="dxa"/>
            <w:shd w:val="clear" w:color="auto" w:fill="1F3A5F"/>
          </w:tcPr>
          <w:p>
            <w:pPr>
              <w:pStyle w:val="Compact"/>
              <w:spacing w:after="20" w:before="20" w:line="240" w:lineRule="auto"/>
              <w:jc w:val="center"/>
            </w:pPr>
            <w:r>
              <w:rPr>
                <w:b/>
                <w:bCs/>
                <w:color w:val="FFFFFF"/>
                <w:sz w:val="19"/>
                <w:szCs w:val="19"/>
              </w:rPr>
              <w:t xml:space="preserve">About</w:t>
            </w:r>
          </w:p>
        </w:tc>
        <w:tc>
          <w:tcPr>
            <w:tcW w:w="4706" w:type="dxa"/>
            <w:shd w:val="clear" w:color="auto" w:fill="1F3A5F"/>
          </w:tcPr>
          <w:p>
            <w:pPr>
              <w:pStyle w:val="Compact"/>
              <w:spacing w:after="20" w:before="20" w:line="240" w:lineRule="auto"/>
              <w:jc w:val="center"/>
            </w:pPr>
            <w:r>
              <w:rPr>
                <w:b/>
                <w:bCs/>
                <w:color w:val="FFFFFF"/>
                <w:sz w:val="19"/>
                <w:szCs w:val="19"/>
              </w:rPr>
              <w:t xml:space="preserve">What it adds</w:t>
            </w:r>
          </w:p>
        </w:tc>
      </w:tr>
      <w:tr>
        <w:trPr>
          <w:cantSplit/>
        </w:trPr>
        <w:tc>
          <w:tcPr>
            <w:tcW w:w="1883" w:type="dxa"/>
          </w:tcPr>
          <w:p>
            <w:pPr>
              <w:pStyle w:val="Compact"/>
              <w:spacing w:after="20" w:before="20" w:line="240" w:lineRule="auto"/>
              <w:jc w:val="left"/>
            </w:pPr>
            <w:r>
              <w:rPr>
                <w:sz w:val="19"/>
                <w:szCs w:val="19"/>
              </w:rPr>
              <w:t xml:space="preserve">Three-factor zone models</w:t>
            </w:r>
          </w:p>
        </w:tc>
        <w:tc>
          <w:tcPr>
            <w:tcW w:w="1883" w:type="dxa"/>
          </w:tcPr>
          <w:p>
            <w:pPr>
              <w:pStyle w:val="Compact"/>
              <w:spacing w:after="20" w:before="20" w:line="240" w:lineRule="auto"/>
              <w:jc w:val="left"/>
            </w:pPr>
            <w:r>
              <w:rPr>
                <w:sz w:val="19"/>
                <w:szCs w:val="19"/>
              </w:rPr>
              <w:t xml:space="preserve">Load forecast</w:t>
            </w:r>
          </w:p>
        </w:tc>
        <w:tc>
          <w:tcPr>
            <w:tcW w:w="1176" w:type="dxa"/>
          </w:tcPr>
          <w:p>
            <w:pPr>
              <w:pStyle w:val="Compact"/>
              <w:spacing w:after="20" w:before="20" w:line="240" w:lineRule="auto"/>
              <w:jc w:val="left"/>
            </w:pPr>
            <w:r>
              <w:rPr>
                <w:sz w:val="19"/>
                <w:szCs w:val="19"/>
              </w:rPr>
              <w:t xml:space="preserve">1.5 hours with the pull</w:t>
            </w:r>
          </w:p>
        </w:tc>
        <w:tc>
          <w:tcPr>
            <w:tcW w:w="4706" w:type="dxa"/>
          </w:tcPr>
          <w:p>
            <w:pPr>
              <w:pStyle w:val="Compact"/>
              <w:spacing w:after="20" w:before="20" w:line="240" w:lineRule="auto"/>
              <w:jc w:val="left"/>
            </w:pPr>
            <w:r>
              <w:rPr>
                <w:sz w:val="19"/>
                <w:szCs w:val="19"/>
              </w:rPr>
              <w:t xml:space="preserve">Refit lvl_zone and vol_zone with the zone load forecast error as a third factor, the signed daily mean for level and the daily RMS for volatility. Shows whether surprises explain spreads beyond temperature and load. Forecasts are the latest vintage at or before 10 a.m. Central the day before (D8)</w:t>
            </w:r>
          </w:p>
        </w:tc>
      </w:tr>
      <w:tr>
        <w:trPr>
          <w:cantSplit/>
        </w:trPr>
        <w:tc>
          <w:tcPr>
            <w:tcW w:w="1883" w:type="dxa"/>
            <w:shd w:val="clear" w:color="auto" w:fill="F2F5F8"/>
          </w:tcPr>
          <w:p>
            <w:pPr>
              <w:pStyle w:val="Compact"/>
              <w:spacing w:after="20" w:before="20" w:line="240" w:lineRule="auto"/>
              <w:jc w:val="left"/>
            </w:pPr>
            <w:r>
              <w:rPr>
                <w:sz w:val="19"/>
                <w:szCs w:val="19"/>
              </w:rPr>
              <w:t xml:space="preserve">Load-weighted temperature</w:t>
            </w:r>
          </w:p>
        </w:tc>
        <w:tc>
          <w:tcPr>
            <w:tcW w:w="1883" w:type="dxa"/>
            <w:shd w:val="clear" w:color="auto" w:fill="F2F5F8"/>
          </w:tcPr>
          <w:p>
            <w:pPr>
              <w:pStyle w:val="Compact"/>
              <w:spacing w:after="20" w:before="20" w:line="240" w:lineRule="auto"/>
              <w:jc w:val="left"/>
            </w:pPr>
            <w:r>
              <w:rPr>
                <w:sz w:val="19"/>
                <w:szCs w:val="19"/>
              </w:rPr>
              <w:t xml:space="preserve">Weather-zone load</w:t>
            </w:r>
          </w:p>
        </w:tc>
        <w:tc>
          <w:tcPr>
            <w:tcW w:w="1176" w:type="dxa"/>
            <w:shd w:val="clear" w:color="auto" w:fill="F2F5F8"/>
          </w:tcPr>
          <w:p>
            <w:pPr>
              <w:pStyle w:val="Compact"/>
              <w:spacing w:after="20" w:before="20" w:line="240" w:lineRule="auto"/>
              <w:jc w:val="left"/>
            </w:pPr>
            <w:r>
              <w:rPr>
                <w:sz w:val="19"/>
                <w:szCs w:val="19"/>
              </w:rPr>
              <w:t xml:space="preserve">30 minutes with the pull</w:t>
            </w:r>
          </w:p>
        </w:tc>
        <w:tc>
          <w:tcPr>
            <w:tcW w:w="4706" w:type="dxa"/>
            <w:shd w:val="clear" w:color="auto" w:fill="F2F5F8"/>
          </w:tcPr>
          <w:p>
            <w:pPr>
              <w:pStyle w:val="Compact"/>
              <w:spacing w:after="20" w:before="20" w:line="240" w:lineRule="auto"/>
              <w:jc w:val="left"/>
            </w:pPr>
            <w:r>
              <w:rPr>
                <w:sz w:val="19"/>
                <w:szCs w:val="19"/>
              </w:rPr>
              <w:t xml:space="preserve">Recompute zone temperature with weather-zone load weights and refit the main zone models once as a sensitivity</w:t>
            </w:r>
          </w:p>
        </w:tc>
      </w:tr>
      <w:tr>
        <w:trPr>
          <w:cantSplit/>
        </w:trPr>
        <w:tc>
          <w:tcPr>
            <w:tcW w:w="1883" w:type="dxa"/>
          </w:tcPr>
          <w:p>
            <w:pPr>
              <w:pStyle w:val="Compact"/>
              <w:spacing w:after="20" w:before="20" w:line="240" w:lineRule="auto"/>
              <w:jc w:val="left"/>
            </w:pPr>
            <w:r>
              <w:rPr>
                <w:sz w:val="19"/>
                <w:szCs w:val="19"/>
              </w:rPr>
              <w:t xml:space="preserve">Net-load system model</w:t>
            </w:r>
          </w:p>
        </w:tc>
        <w:tc>
          <w:tcPr>
            <w:tcW w:w="1883" w:type="dxa"/>
          </w:tcPr>
          <w:p>
            <w:pPr>
              <w:pStyle w:val="Compact"/>
              <w:spacing w:after="20" w:before="20" w:line="240" w:lineRule="auto"/>
              <w:jc w:val="left"/>
            </w:pPr>
            <w:r>
              <w:rPr>
                <w:sz w:val="19"/>
                <w:szCs w:val="19"/>
              </w:rPr>
              <w:t xml:space="preserve">Wind and solar, plus the load forecast for the error factor</w:t>
            </w:r>
          </w:p>
        </w:tc>
        <w:tc>
          <w:tcPr>
            <w:tcW w:w="1176" w:type="dxa"/>
          </w:tcPr>
          <w:p>
            <w:pPr>
              <w:pStyle w:val="Compact"/>
              <w:spacing w:after="20" w:before="20" w:line="240" w:lineRule="auto"/>
              <w:jc w:val="left"/>
            </w:pPr>
            <w:r>
              <w:rPr>
                <w:sz w:val="19"/>
                <w:szCs w:val="19"/>
              </w:rPr>
              <w:t xml:space="preserve">1.5 hours with the pulls</w:t>
            </w:r>
          </w:p>
        </w:tc>
        <w:tc>
          <w:tcPr>
            <w:tcW w:w="4706" w:type="dxa"/>
          </w:tcPr>
          <w:p>
            <w:pPr>
              <w:pStyle w:val="Compact"/>
              <w:spacing w:after="20" w:before="20" w:line="240" w:lineRule="auto"/>
              <w:jc w:val="left"/>
            </w:pPr>
            <w:r>
              <w:rPr>
                <w:sz w:val="19"/>
                <w:szCs w:val="19"/>
              </w:rPr>
              <w:t xml:space="preserve">Refit the system models on system peak net load and, if the load forecast was pulled, the net-load forecast error</w:t>
            </w:r>
          </w:p>
        </w:tc>
      </w:tr>
      <w:tr>
        <w:trPr>
          <w:cantSplit/>
        </w:trPr>
        <w:tc>
          <w:tcPr>
            <w:tcW w:w="1883" w:type="dxa"/>
            <w:shd w:val="clear" w:color="auto" w:fill="F2F5F8"/>
          </w:tcPr>
          <w:p>
            <w:pPr>
              <w:pStyle w:val="Compact"/>
              <w:spacing w:after="20" w:before="20" w:line="240" w:lineRule="auto"/>
              <w:jc w:val="left"/>
            </w:pPr>
            <w:r>
              <w:rPr>
                <w:sz w:val="19"/>
                <w:szCs w:val="19"/>
              </w:rPr>
              <w:t xml:space="preserve">West basis model</w:t>
            </w:r>
          </w:p>
        </w:tc>
        <w:tc>
          <w:tcPr>
            <w:tcW w:w="1883" w:type="dxa"/>
            <w:shd w:val="clear" w:color="auto" w:fill="F2F5F8"/>
          </w:tcPr>
          <w:p>
            <w:pPr>
              <w:pStyle w:val="Compact"/>
              <w:spacing w:after="20" w:before="20" w:line="240" w:lineRule="auto"/>
              <w:jc w:val="left"/>
            </w:pPr>
            <w:r>
              <w:rPr>
                <w:sz w:val="19"/>
                <w:szCs w:val="19"/>
              </w:rPr>
              <w:t xml:space="preserve">Wind. West load is already in the required data</w:t>
            </w:r>
          </w:p>
        </w:tc>
        <w:tc>
          <w:tcPr>
            <w:tcW w:w="1176" w:type="dxa"/>
            <w:shd w:val="clear" w:color="auto" w:fill="F2F5F8"/>
          </w:tcPr>
          <w:p>
            <w:pPr>
              <w:pStyle w:val="Compact"/>
              <w:spacing w:after="20" w:before="20" w:line="240" w:lineRule="auto"/>
              <w:jc w:val="left"/>
            </w:pPr>
            <w:r>
              <w:rPr>
                <w:sz w:val="19"/>
                <w:szCs w:val="19"/>
              </w:rPr>
              <w:t xml:space="preserve">About 2 hours</w:t>
            </w:r>
          </w:p>
        </w:tc>
        <w:tc>
          <w:tcPr>
            <w:tcW w:w="4706" w:type="dxa"/>
            <w:shd w:val="clear" w:color="auto" w:fill="F2F5F8"/>
          </w:tcPr>
          <w:p>
            <w:pPr>
              <w:pStyle w:val="Compact"/>
              <w:spacing w:after="20" w:before="20" w:line="240" w:lineRule="auto"/>
              <w:jc w:val="left"/>
            </w:pPr>
            <w:r>
              <w:rPr>
                <w:sz w:val="19"/>
                <w:szCs w:val="19"/>
              </w:rPr>
              <w:t xml:space="preserve">Is West’s separation from the rest associated with West load and West wind? Response is the daily all-hours mean of</w:t>
            </w:r>
            <w:r>
              <w:rPr>
                <w:sz w:val="19"/>
                <w:szCs w:val="19"/>
              </w:rPr>
              <w:t xml:space="preserve"> </w:t>
            </w:r>
            <m:oMath>
              <m:sSub>
                <m:e>
                  <m:r>
                    <m:t>B</m:t>
                  </m:r>
                </m:e>
                <m:sub>
                  <m:r>
                    <m:t>t</m:t>
                  </m:r>
                </m:sub>
              </m:sSub>
              <m:r>
                <m:rPr>
                  <m:sty m:val="p"/>
                </m:rPr>
                <m:t>=</m:t>
              </m:r>
              <m:sSub>
                <m:e>
                  <m:r>
                    <m:t>S</m:t>
                  </m:r>
                </m:e>
                <m:sub>
                  <m:r>
                    <m:rPr>
                      <m:nor/>
                      <m:sty m:val="p"/>
                    </m:rPr>
                    <m:t>West</m:t>
                  </m:r>
                  <m:r>
                    <m:rPr>
                      <m:sty m:val="p"/>
                    </m:rPr>
                    <m:t>,</m:t>
                  </m:r>
                  <m:r>
                    <m:t>t</m:t>
                  </m:r>
                </m:sub>
              </m:sSub>
              <m:r>
                <m:rPr>
                  <m:sty m:val="p"/>
                </m:rPr>
                <m:t>−</m:t>
              </m:r>
              <m:sSub>
                <m:e>
                  <m:r>
                    <m:t>S</m:t>
                  </m:r>
                </m:e>
                <m:sub>
                  <m:r>
                    <m:rPr>
                      <m:nor/>
                      <m:sty m:val="p"/>
                    </m:rPr>
                    <m:t>rest</m:t>
                  </m:r>
                  <m:r>
                    <m:rPr>
                      <m:sty m:val="p"/>
                    </m:rPr>
                    <m:t>,</m:t>
                  </m:r>
                  <m:r>
                    <m:t>t</m:t>
                  </m:r>
                </m:sub>
              </m:sSub>
            </m:oMath>
            <w:r>
              <w:rPr>
                <w:sz w:val="19"/>
                <w:szCs w:val="19"/>
              </w:rPr>
              <w:t xml:space="preserve">, asinh-standardized, with raw-scale mean, SD, percentiles and intervals reported beside it. The joint HAC Wald test of the nine slopes is a</w:t>
            </w:r>
            <w:r>
              <w:rPr>
                <w:sz w:val="19"/>
                <w:szCs w:val="19"/>
              </w:rPr>
              <w:t xml:space="preserve"> </w:t>
            </w:r>
            <w:r>
              <w:rPr>
                <w:bCs/>
                <w:b/>
                <w:sz w:val="19"/>
                <w:szCs w:val="19"/>
              </w:rPr>
              <w:t xml:space="preserve">test of West-basis factor dependence</w:t>
            </w:r>
            <w:r>
              <w:rPr>
                <w:sz w:val="19"/>
                <w:szCs w:val="19"/>
              </w:rPr>
              <w:t xml:space="preserve">. It is not a test of whether the zones differ, and it is not equivalent to a stacked model (D35). One table row and one small figure</w:t>
            </w:r>
          </w:p>
        </w:tc>
      </w:tr>
      <w:tr>
        <w:trPr>
          <w:cantSplit/>
        </w:trPr>
        <w:tc>
          <w:tcPr>
            <w:tcW w:w="1883" w:type="dxa"/>
          </w:tcPr>
          <w:p>
            <w:pPr>
              <w:pStyle w:val="Compact"/>
              <w:spacing w:after="20" w:before="20" w:line="240" w:lineRule="auto"/>
              <w:jc w:val="left"/>
            </w:pPr>
            <w:r>
              <w:rPr>
                <w:sz w:val="19"/>
                <w:szCs w:val="19"/>
              </w:rPr>
              <w:t xml:space="preserve">Event table</w:t>
            </w:r>
          </w:p>
        </w:tc>
        <w:tc>
          <w:tcPr>
            <w:tcW w:w="1883" w:type="dxa"/>
          </w:tcPr>
          <w:p>
            <w:pPr>
              <w:pStyle w:val="Compact"/>
              <w:spacing w:after="20" w:before="20" w:line="240" w:lineRule="auto"/>
              <w:jc w:val="left"/>
            </w:pPr>
            <w:r>
              <w:rPr>
                <w:sz w:val="19"/>
                <w:szCs w:val="19"/>
              </w:rPr>
              <w:t xml:space="preserve">None</w:t>
            </w:r>
          </w:p>
        </w:tc>
        <w:tc>
          <w:tcPr>
            <w:tcW w:w="1176" w:type="dxa"/>
          </w:tcPr>
          <w:p>
            <w:pPr>
              <w:pStyle w:val="Compact"/>
              <w:spacing w:after="20" w:before="20" w:line="240" w:lineRule="auto"/>
              <w:jc w:val="left"/>
            </w:pPr>
            <w:r>
              <w:rPr>
                <w:sz w:val="19"/>
                <w:szCs w:val="19"/>
              </w:rPr>
              <w:t xml:space="preserve">30 minutes</w:t>
            </w:r>
          </w:p>
        </w:tc>
        <w:tc>
          <w:tcPr>
            <w:tcW w:w="4706" w:type="dxa"/>
          </w:tcPr>
          <w:p>
            <w:pPr>
              <w:pStyle w:val="Compact"/>
              <w:spacing w:after="20" w:before="20" w:line="240" w:lineRule="auto"/>
              <w:jc w:val="left"/>
            </w:pPr>
            <w:r>
              <w:rPr>
                <w:sz w:val="19"/>
                <w:szCs w:val="19"/>
              </w:rPr>
              <w:t xml:space="preserve">What happened on the most volatile days? Top five days per zone ranked by the actual daily spread SD, with ties broken by date. Show date, SD, mean spread and factor values. Annotate events only after ranking. Winter Storm Fern was January 23 to 26, 2026 [26]. ERCOT’s records page listed the July 22, 2026 peak at 91,134 MW when checked on October 3, 2026, still subject to settlement revision [25]. No causal claims about batteries or other drivers</w:t>
            </w:r>
          </w:p>
        </w:tc>
      </w:tr>
      <w:tr>
        <w:trPr>
          <w:cantSplit/>
        </w:trPr>
        <w:tc>
          <w:tcPr>
            <w:tcW w:w="1883" w:type="dxa"/>
            <w:shd w:val="clear" w:color="auto" w:fill="F2F5F8"/>
          </w:tcPr>
          <w:p>
            <w:pPr>
              <w:pStyle w:val="Compact"/>
              <w:spacing w:after="20" w:before="20" w:line="240" w:lineRule="auto"/>
              <w:jc w:val="left"/>
            </w:pPr>
            <w:r>
              <w:rPr>
                <w:sz w:val="19"/>
                <w:szCs w:val="19"/>
              </w:rPr>
              <w:t xml:space="preserve">Storage</w:t>
            </w:r>
          </w:p>
        </w:tc>
        <w:tc>
          <w:tcPr>
            <w:tcW w:w="1883" w:type="dxa"/>
            <w:shd w:val="clear" w:color="auto" w:fill="F2F5F8"/>
          </w:tcPr>
          <w:p>
            <w:pPr>
              <w:pStyle w:val="Compact"/>
              <w:spacing w:after="20" w:before="20" w:line="240" w:lineRule="auto"/>
              <w:jc w:val="left"/>
            </w:pPr>
            <w:r>
              <w:rPr>
                <w:sz w:val="19"/>
                <w:szCs w:val="19"/>
              </w:rPr>
              <w:t xml:space="preserve">Storage</w:t>
            </w:r>
          </w:p>
        </w:tc>
        <w:tc>
          <w:tcPr>
            <w:tcW w:w="1176" w:type="dxa"/>
            <w:shd w:val="clear" w:color="auto" w:fill="F2F5F8"/>
          </w:tcPr>
          <w:p>
            <w:pPr>
              <w:pStyle w:val="Compact"/>
              <w:spacing w:after="20" w:before="20" w:line="240" w:lineRule="auto"/>
              <w:jc w:val="left"/>
            </w:pPr>
            <w:r>
              <w:rPr>
                <w:sz w:val="19"/>
                <w:szCs w:val="19"/>
              </w:rPr>
              <w:t xml:space="preserve">—</w:t>
            </w:r>
          </w:p>
        </w:tc>
        <w:tc>
          <w:tcPr>
            <w:tcW w:w="4706" w:type="dxa"/>
            <w:shd w:val="clear" w:color="auto" w:fill="F2F5F8"/>
          </w:tcPr>
          <w:p>
            <w:pPr>
              <w:pStyle w:val="Compact"/>
              <w:spacing w:after="20" w:before="20" w:line="240" w:lineRule="auto"/>
              <w:jc w:val="left"/>
            </w:pPr>
            <w:r>
              <w:rPr>
                <w:sz w:val="19"/>
                <w:szCs w:val="19"/>
              </w:rPr>
              <w:t xml:space="preserve">Descriptive only. No model uses it (D26)</w:t>
            </w:r>
          </w:p>
        </w:tc>
      </w:tr>
    </w:tbl>
    <w:p>
      <w:pPr>
        <w:pStyle w:val="BodyText"/>
      </w:pPr>
      <w:r>
        <w:rPr>
          <w:bCs/>
          <w:b/>
        </w:rPr>
        <w:t xml:space="preserve">Reading the West basis.</w:t>
      </w:r>
      <w:r>
        <w:t xml:space="preserve"> </w:t>
      </w:r>
      <w:r>
        <w:t xml:space="preserve">Write the result in association language whichever way it comes out. The basis is</w:t>
      </w:r>
      <w:r>
        <w:t xml:space="preserve"> </w:t>
      </w:r>
      <m:oMath>
        <m:r>
          <m:t>B</m:t>
        </m:r>
        <m:r>
          <m:rPr>
            <m:sty m:val="p"/>
          </m:rPr>
          <m:t>=</m:t>
        </m:r>
        <m:d>
          <m:dPr>
            <m:begChr m:val="("/>
            <m:endChr m:val=")"/>
            <m:sepChr m:val=""/>
            <m:grow/>
          </m:dPr>
          <m:e>
            <m:sSubSup>
              <m:e>
                <m:r>
                  <m:t>P</m:t>
                </m:r>
              </m:e>
              <m:sub>
                <m:r>
                  <m:t>W</m:t>
                </m:r>
              </m:sub>
              <m:sup>
                <m:r>
                  <m:t>D</m:t>
                </m:r>
                <m:r>
                  <m:t>A</m:t>
                </m:r>
              </m:sup>
            </m:sSubSup>
            <m:r>
              <m:rPr>
                <m:sty m:val="p"/>
              </m:rPr>
              <m:t>−</m:t>
            </m:r>
            <m:sSubSup>
              <m:e>
                <m:r>
                  <m:t>P</m:t>
                </m:r>
              </m:e>
              <m:sub>
                <m:r>
                  <m:rPr>
                    <m:nor/>
                    <m:sty m:val="p"/>
                  </m:rPr>
                  <m:t>rest</m:t>
                </m:r>
              </m:sub>
              <m:sup>
                <m:r>
                  <m:t>D</m:t>
                </m:r>
                <m:r>
                  <m:t>A</m:t>
                </m:r>
              </m:sup>
            </m:sSubSup>
          </m:e>
        </m:d>
        <m:r>
          <m:rPr>
            <m:sty m:val="p"/>
          </m:rPr>
          <m:t>−</m:t>
        </m:r>
        <m:d>
          <m:dPr>
            <m:begChr m:val="("/>
            <m:endChr m:val=")"/>
            <m:sepChr m:val=""/>
            <m:grow/>
          </m:dPr>
          <m:e>
            <m:sSubSup>
              <m:e>
                <m:r>
                  <m:t>P</m:t>
                </m:r>
              </m:e>
              <m:sub>
                <m:r>
                  <m:t>W</m:t>
                </m:r>
              </m:sub>
              <m:sup>
                <m:r>
                  <m:t>R</m:t>
                </m:r>
                <m:r>
                  <m:t>T</m:t>
                </m:r>
              </m:sup>
            </m:sSubSup>
            <m:r>
              <m:rPr>
                <m:sty m:val="p"/>
              </m:rPr>
              <m:t>−</m:t>
            </m:r>
            <m:sSubSup>
              <m:e>
                <m:r>
                  <m:t>P</m:t>
                </m:r>
              </m:e>
              <m:sub>
                <m:r>
                  <m:rPr>
                    <m:nor/>
                    <m:sty m:val="p"/>
                  </m:rPr>
                  <m:t>rest</m:t>
                </m:r>
              </m:sub>
              <m:sup>
                <m:r>
                  <m:t>R</m:t>
                </m:r>
                <m:r>
                  <m:t>T</m:t>
                </m:r>
              </m:sup>
            </m:sSubSup>
          </m:e>
        </m:d>
      </m:oMath>
      <w:r>
        <w:t xml:space="preserve">, so a $10 rise in West RT alone lowers</w:t>
      </w:r>
      <w:r>
        <w:t xml:space="preserve"> </w:t>
      </w:r>
      <m:oMath>
        <m:r>
          <m:t>B</m:t>
        </m:r>
      </m:oMath>
      <w:r>
        <w:t xml:space="preserve"> </w:t>
      </w:r>
      <w:r>
        <w:t xml:space="preserve">by $10.</w:t>
      </w:r>
    </w:p>
    <w:p>
      <w:pPr>
        <w:pStyle w:val="Compact"/>
        <w:numPr>
          <w:ilvl w:val="0"/>
          <w:numId w:val="1006"/>
        </w:numPr>
      </w:pPr>
      <w:r>
        <w:rPr>
          <w:bCs/>
          <w:b/>
        </w:rPr>
        <w:t xml:space="preserve">No slope is clearly different from zero.</w:t>
      </w:r>
      <w:r>
        <w:t xml:space="preserve"> </w:t>
      </w:r>
      <w:r>
        <w:t xml:space="preserve">Say</w:t>
      </w:r>
      <w:r>
        <w:t xml:space="preserve"> </w:t>
      </w:r>
      <w:r>
        <w:t xml:space="preserve">“</w:t>
      </w:r>
      <w:r>
        <w:t xml:space="preserve">no detected association between the West basis and these factors,</w:t>
      </w:r>
      <w:r>
        <w:t xml:space="preserve">”</w:t>
      </w:r>
      <w:r>
        <w:t xml:space="preserve"> </w:t>
      </w:r>
      <w:r>
        <w:t xml:space="preserve">with intervals. That does not mean the zones are equal. A basis that is always about $10 has zero slopes but a real separation, and a North–South difference can persist while West sits at their average. Use the between-zone table for how often and how much the zones separate.</w:t>
      </w:r>
    </w:p>
    <w:p>
      <w:pPr>
        <w:pStyle w:val="Compact"/>
        <w:numPr>
          <w:ilvl w:val="0"/>
          <w:numId w:val="1006"/>
        </w:numPr>
      </w:pPr>
      <w:r>
        <w:rPr>
          <w:bCs/>
          <w:b/>
        </w:rPr>
        <w:t xml:space="preserve">Wind surprise is associated with the basis.</w:t>
      </w:r>
      <w:r>
        <w:t xml:space="preserve"> </w:t>
      </w:r>
      <w:r>
        <w:t xml:space="preserve">When West wind beats its day-ahead forecast, West RT tends to fall relative to the rest. Realized wind can itself respond to prices through curtailment, so this is an association, not a measured congestion effect.</w:t>
      </w:r>
    </w:p>
    <w:p>
      <w:pPr>
        <w:pStyle w:val="Compact"/>
        <w:numPr>
          <w:ilvl w:val="0"/>
          <w:numId w:val="1006"/>
        </w:numPr>
      </w:pPr>
      <w:r>
        <w:rPr>
          <w:bCs/>
          <w:b/>
        </w:rPr>
        <w:t xml:space="preserve">West load is associated with the basis.</w:t>
      </w:r>
      <w:r>
        <w:t xml:space="preserve"> </w:t>
      </w:r>
      <w:r>
        <w:t xml:space="preserve">On high West load days West RT tends to clear above DA relative to the other zones. Causal attribution to import congestion would need constraint or shadow-price data.</w:t>
      </w:r>
    </w:p>
    <w:p>
      <w:pPr>
        <w:pStyle w:val="FirstParagraph"/>
      </w:pPr>
      <w:r>
        <w:t xml:space="preserve">State four caveats with it. The DART basis is not the price basis the market monitor reports, because it removes the congestion the DA market already priced. Load-zone prices are load-weighted averages of many nodes, so LZ_WEST understates Far West and Permian separation [2]. Never model an IMHR basis, because West IMHR depends on a Henry Hub proxy that misses Waha. Spike days dominate, so report leverage for the basis model too.</w:t>
      </w:r>
    </w:p>
    <w:p>
      <w:pPr>
        <w:pStyle w:val="BodyText"/>
      </w:pPr>
      <w:r>
        <w:rPr>
          <w:bCs/>
          <w:b/>
        </w:rPr>
        <w:t xml:space="preserve">Cut, moved to future work in the repository README.</w:t>
      </w:r>
      <w:r>
        <w:t xml:space="preserve"> </w:t>
      </w:r>
      <w:r>
        <w:t xml:space="preserve">Each entry says what it would need to be done properly.</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3618"/>
        <w:gridCol w:w="6030"/>
      </w:tblGrid>
      <w:tr>
        <w:trPr>
          <w:tblHeader/>
        </w:trPr>
        <w:tc>
          <w:tcPr>
            <w:tcW w:w="3618" w:type="dxa"/>
            <w:shd w:val="clear" w:color="auto" w:fill="1F3A5F"/>
          </w:tcPr>
          <w:p>
            <w:pPr>
              <w:pStyle w:val="Compact"/>
              <w:spacing w:after="20" w:before="20" w:line="240" w:lineRule="auto"/>
              <w:jc w:val="center"/>
            </w:pPr>
            <w:r>
              <w:rPr>
                <w:b/>
                <w:bCs/>
                <w:color w:val="FFFFFF"/>
                <w:sz w:val="19"/>
                <w:szCs w:val="19"/>
              </w:rPr>
              <w:t xml:space="preserve">Cut</w:t>
            </w:r>
          </w:p>
        </w:tc>
        <w:tc>
          <w:tcPr>
            <w:tcW w:w="6030" w:type="dxa"/>
            <w:shd w:val="clear" w:color="auto" w:fill="1F3A5F"/>
          </w:tcPr>
          <w:p>
            <w:pPr>
              <w:pStyle w:val="Compact"/>
              <w:spacing w:after="20" w:before="20" w:line="240" w:lineRule="auto"/>
              <w:jc w:val="center"/>
            </w:pPr>
            <w:r>
              <w:rPr>
                <w:b/>
                <w:bCs/>
                <w:color w:val="FFFFFF"/>
                <w:sz w:val="19"/>
                <w:szCs w:val="19"/>
              </w:rPr>
              <w:t xml:space="preserve">Why, and what it would need</w:t>
            </w:r>
          </w:p>
        </w:tc>
      </w:tr>
      <w:tr>
        <w:trPr>
          <w:cantSplit/>
        </w:trPr>
        <w:tc>
          <w:tcPr>
            <w:tcW w:w="3618" w:type="dxa"/>
          </w:tcPr>
          <w:p>
            <w:pPr>
              <w:pStyle w:val="Compact"/>
              <w:spacing w:after="20" w:before="20" w:line="240" w:lineRule="auto"/>
              <w:jc w:val="left"/>
            </w:pPr>
            <w:r>
              <w:rPr>
                <w:sz w:val="19"/>
                <w:szCs w:val="19"/>
              </w:rPr>
              <w:t xml:space="preserve">Ex-ante surfaces, rolling monthly folds, persistence baseline, Diebold–Mariano test</w:t>
            </w:r>
          </w:p>
        </w:tc>
        <w:tc>
          <w:tcPr>
            <w:tcW w:w="6030" w:type="dxa"/>
          </w:tcPr>
          <w:p>
            <w:pPr>
              <w:pStyle w:val="Compact"/>
              <w:spacing w:after="20" w:before="20" w:line="240" w:lineRule="auto"/>
              <w:jc w:val="left"/>
            </w:pPr>
            <w:r>
              <w:rPr>
                <w:sz w:val="19"/>
                <w:szCs w:val="19"/>
              </w:rPr>
              <w:t xml:space="preserve">Beyond the assignment and not yet fair. It would need one declared forecast origin, every predictor and baseline proven available at that time (persistence would use D−2 for a D−1 forecast), gas release times rather than observation dates [30], fold-local selection and scaling, and scores on identical eligible days</w:t>
            </w:r>
          </w:p>
        </w:tc>
      </w:tr>
      <w:tr>
        <w:trPr>
          <w:cantSplit/>
        </w:trPr>
        <w:tc>
          <w:tcPr>
            <w:tcW w:w="3618" w:type="dxa"/>
            <w:shd w:val="clear" w:color="auto" w:fill="F2F5F8"/>
          </w:tcPr>
          <w:p>
            <w:pPr>
              <w:pStyle w:val="Compact"/>
              <w:spacing w:after="20" w:before="20" w:line="240" w:lineRule="auto"/>
              <w:jc w:val="left"/>
            </w:pPr>
            <w:r>
              <w:rPr>
                <w:sz w:val="19"/>
                <w:szCs w:val="19"/>
              </w:rPr>
              <w:t xml:space="preserve">RTC+B regime test</w:t>
            </w:r>
          </w:p>
        </w:tc>
        <w:tc>
          <w:tcPr>
            <w:tcW w:w="6030" w:type="dxa"/>
            <w:shd w:val="clear" w:color="auto" w:fill="F2F5F8"/>
          </w:tcPr>
          <w:p>
            <w:pPr>
              <w:pStyle w:val="Compact"/>
              <w:spacing w:after="20" w:before="20" w:line="240" w:lineRule="auto"/>
              <w:jc w:val="left"/>
            </w:pPr>
            <w:r>
              <w:rPr>
                <w:sz w:val="19"/>
                <w:szCs w:val="19"/>
              </w:rPr>
              <w:t xml:space="preserve">The pre-period is 65 autumn days and the post-period has no October or November, so season and regime cannot be separated. A proper version would jointly test the intercept and slope changes, restrict contrasts to shared factor support, and use other years as a placebo</w:t>
            </w:r>
          </w:p>
        </w:tc>
      </w:tr>
      <w:tr>
        <w:trPr>
          <w:cantSplit/>
        </w:trPr>
        <w:tc>
          <w:tcPr>
            <w:tcW w:w="3618" w:type="dxa"/>
          </w:tcPr>
          <w:p>
            <w:pPr>
              <w:pStyle w:val="Compact"/>
              <w:spacing w:after="20" w:before="20" w:line="240" w:lineRule="auto"/>
              <w:jc w:val="left"/>
            </w:pPr>
            <w:r>
              <w:rPr>
                <w:sz w:val="19"/>
                <w:szCs w:val="19"/>
              </w:rPr>
              <w:t xml:space="preserve">Heat-rate and demand surfaces</w:t>
            </w:r>
          </w:p>
        </w:tc>
        <w:tc>
          <w:tcPr>
            <w:tcW w:w="6030" w:type="dxa"/>
          </w:tcPr>
          <w:p>
            <w:pPr>
              <w:pStyle w:val="Compact"/>
              <w:spacing w:after="20" w:before="20" w:line="240" w:lineRule="auto"/>
              <w:jc w:val="left"/>
            </w:pPr>
            <w:r>
              <w:rPr>
                <w:sz w:val="19"/>
                <w:szCs w:val="19"/>
              </w:rPr>
              <w:t xml:space="preserve">Not required. IMHR and zonal load are still computed and shown descriptively</w:t>
            </w:r>
          </w:p>
        </w:tc>
      </w:tr>
      <w:tr>
        <w:trPr>
          <w:cantSplit/>
        </w:trPr>
        <w:tc>
          <w:tcPr>
            <w:tcW w:w="3618" w:type="dxa"/>
            <w:shd w:val="clear" w:color="auto" w:fill="F2F5F8"/>
          </w:tcPr>
          <w:p>
            <w:pPr>
              <w:pStyle w:val="Compact"/>
              <w:spacing w:after="20" w:before="20" w:line="240" w:lineRule="auto"/>
              <w:jc w:val="left"/>
            </w:pPr>
            <w:r>
              <w:rPr>
                <w:sz w:val="19"/>
                <w:szCs w:val="19"/>
              </w:rPr>
              <w:t xml:space="preserve">Gross against net load comparison</w:t>
            </w:r>
          </w:p>
        </w:tc>
        <w:tc>
          <w:tcPr>
            <w:tcW w:w="6030" w:type="dxa"/>
            <w:shd w:val="clear" w:color="auto" w:fill="F2F5F8"/>
          </w:tcPr>
          <w:p>
            <w:pPr>
              <w:pStyle w:val="Compact"/>
              <w:spacing w:after="20" w:before="20" w:line="240" w:lineRule="auto"/>
              <w:jc w:val="left"/>
            </w:pPr>
            <w:r>
              <w:rPr>
                <w:sz w:val="19"/>
                <w:szCs w:val="19"/>
              </w:rPr>
              <w:t xml:space="preserve">Not required. The system model uses net load directly</w:t>
            </w:r>
          </w:p>
        </w:tc>
      </w:tr>
      <w:tr>
        <w:trPr>
          <w:cantSplit/>
        </w:trPr>
        <w:tc>
          <w:tcPr>
            <w:tcW w:w="3618" w:type="dxa"/>
          </w:tcPr>
          <w:p>
            <w:pPr>
              <w:pStyle w:val="Compact"/>
              <w:spacing w:after="20" w:before="20" w:line="240" w:lineRule="auto"/>
              <w:jc w:val="left"/>
            </w:pPr>
            <w:r>
              <w:rPr>
                <w:sz w:val="19"/>
                <w:szCs w:val="19"/>
              </w:rPr>
              <w:t xml:space="preserve">Deseasonalized SD, log IQR and HSL-based error</w:t>
            </w:r>
          </w:p>
        </w:tc>
        <w:tc>
          <w:tcPr>
            <w:tcW w:w="6030" w:type="dxa"/>
          </w:tcPr>
          <w:p>
            <w:pPr>
              <w:pStyle w:val="Compact"/>
              <w:spacing w:after="20" w:before="20" w:line="240" w:lineRule="auto"/>
              <w:jc w:val="left"/>
            </w:pPr>
            <w:r>
              <w:rPr>
                <w:sz w:val="19"/>
                <w:szCs w:val="19"/>
              </w:rPr>
              <w:t xml:space="preserve">Robustness rows the page budget cannot hold. HSL would also need its field meaning verified</w:t>
            </w:r>
          </w:p>
        </w:tc>
      </w:tr>
      <w:tr>
        <w:trPr>
          <w:cantSplit/>
        </w:trPr>
        <w:tc>
          <w:tcPr>
            <w:tcW w:w="3618" w:type="dxa"/>
            <w:shd w:val="clear" w:color="auto" w:fill="F2F5F8"/>
          </w:tcPr>
          <w:p>
            <w:pPr>
              <w:pStyle w:val="Compact"/>
              <w:spacing w:after="20" w:before="20" w:line="240" w:lineRule="auto"/>
              <w:jc w:val="left"/>
            </w:pPr>
            <w:r>
              <w:rPr>
                <w:sz w:val="19"/>
                <w:szCs w:val="19"/>
              </w:rPr>
              <w:t xml:space="preserve">Battery-charging load adjustment</w:t>
            </w:r>
          </w:p>
        </w:tc>
        <w:tc>
          <w:tcPr>
            <w:tcW w:w="6030" w:type="dxa"/>
            <w:shd w:val="clear" w:color="auto" w:fill="F2F5F8"/>
          </w:tcPr>
          <w:p>
            <w:pPr>
              <w:pStyle w:val="Compact"/>
              <w:spacing w:after="20" w:before="20" w:line="240" w:lineRule="auto"/>
              <w:jc w:val="left"/>
            </w:pPr>
            <w:r>
              <w:rPr>
                <w:sz w:val="19"/>
                <w:szCs w:val="19"/>
              </w:rPr>
              <w:t xml:space="preserve">Needs zonal charging or a tested allocation rule, and a comparison with settlement load</w:t>
            </w:r>
          </w:p>
        </w:tc>
      </w:tr>
      <w:tr>
        <w:trPr>
          <w:cantSplit/>
        </w:trPr>
        <w:tc>
          <w:tcPr>
            <w:tcW w:w="3618" w:type="dxa"/>
          </w:tcPr>
          <w:p>
            <w:pPr>
              <w:pStyle w:val="Compact"/>
              <w:spacing w:after="20" w:before="20" w:line="240" w:lineRule="auto"/>
              <w:jc w:val="left"/>
            </w:pPr>
            <w:r>
              <w:rPr>
                <w:sz w:val="19"/>
                <w:szCs w:val="19"/>
              </w:rPr>
              <w:t xml:space="preserve">Custom EWC standard errors</w:t>
            </w:r>
          </w:p>
        </w:tc>
        <w:tc>
          <w:tcPr>
            <w:tcW w:w="6030" w:type="dxa"/>
          </w:tcPr>
          <w:p>
            <w:pPr>
              <w:pStyle w:val="Compact"/>
              <w:spacing w:after="20" w:before="20" w:line="240" w:lineRule="auto"/>
              <w:jc w:val="left"/>
            </w:pPr>
            <w:r>
              <w:rPr>
                <w:sz w:val="19"/>
                <w:szCs w:val="19"/>
              </w:rPr>
              <w:t xml:space="preserve">Better small-sample calibration but needs an independent check. Replaced by statsmodels HAC (D17)</w:t>
            </w:r>
          </w:p>
        </w:tc>
      </w:tr>
      <w:tr>
        <w:trPr>
          <w:cantSplit/>
        </w:trPr>
        <w:tc>
          <w:tcPr>
            <w:tcW w:w="3618" w:type="dxa"/>
            <w:shd w:val="clear" w:color="auto" w:fill="F2F5F8"/>
          </w:tcPr>
          <w:p>
            <w:pPr>
              <w:pStyle w:val="Compact"/>
              <w:spacing w:after="20" w:before="20" w:line="240" w:lineRule="auto"/>
              <w:jc w:val="left"/>
            </w:pPr>
            <w:r>
              <w:rPr>
                <w:sz w:val="19"/>
                <w:szCs w:val="19"/>
              </w:rPr>
              <w:t xml:space="preserve">Quantile surface, week bootstrap, gradient boosting score</w:t>
            </w:r>
          </w:p>
        </w:tc>
        <w:tc>
          <w:tcPr>
            <w:tcW w:w="6030" w:type="dxa"/>
            <w:shd w:val="clear" w:color="auto" w:fill="F2F5F8"/>
          </w:tcPr>
          <w:p>
            <w:pPr>
              <w:pStyle w:val="Compact"/>
              <w:spacing w:after="20" w:before="20" w:line="240" w:lineRule="auto"/>
              <w:jc w:val="left"/>
            </w:pPr>
            <w:r>
              <w:rPr>
                <w:sz w:val="19"/>
                <w:szCs w:val="19"/>
              </w:rPr>
              <w:t xml:space="preserve">Optional research with their own inference questions</w:t>
            </w:r>
          </w:p>
        </w:tc>
      </w:tr>
      <w:tr>
        <w:trPr>
          <w:cantSplit/>
        </w:trPr>
        <w:tc>
          <w:tcPr>
            <w:tcW w:w="3618" w:type="dxa"/>
          </w:tcPr>
          <w:p>
            <w:pPr>
              <w:pStyle w:val="Compact"/>
              <w:spacing w:after="20" w:before="20" w:line="240" w:lineRule="auto"/>
              <w:jc w:val="left"/>
            </w:pPr>
            <w:r>
              <w:rPr>
                <w:sz w:val="19"/>
                <w:szCs w:val="19"/>
              </w:rPr>
              <w:t xml:space="preserve">Grid-point sensitivity refit, 24-hour-lead temperature, asinh scale sensitivity, 2024 placebo weeks, synthetic end-to-end run, RT adder pull</w:t>
            </w:r>
          </w:p>
        </w:tc>
        <w:tc>
          <w:tcPr>
            <w:tcW w:w="6030" w:type="dxa"/>
          </w:tcPr>
          <w:p>
            <w:pPr>
              <w:pStyle w:val="Compact"/>
              <w:spacing w:after="20" w:before="20" w:line="240" w:lineRule="auto"/>
              <w:jc w:val="left"/>
            </w:pPr>
            <w:r>
              <w:rPr>
                <w:sz w:val="19"/>
                <w:szCs w:val="19"/>
              </w:rPr>
              <w:t xml:space="preserve">Already cut in version 3</w:t>
            </w:r>
          </w:p>
        </w:tc>
      </w:tr>
    </w:tbl>
    <w:p>
      <w:pPr>
        <w:pStyle w:val="BodyText"/>
      </w:pPr>
      <w:r>
        <w:rPr>
          <w:bCs/>
          <w:b/>
        </w:rPr>
        <w:t xml:space="preserve">How to word anything about RTC+B.</w:t>
      </w:r>
      <w:r>
        <w:t xml:space="preserve"> </w:t>
      </w:r>
      <w:r>
        <w:t xml:space="preserve">The block coefficient is a sensitivity control, not an effect. The pre-period is October 1 to December 4 only, so any before-and-after difference is also a difference between autumn and the rest of the year. Describe it, give its interval, and do not decide in advance which way it should go.</w:t>
      </w:r>
    </w:p>
    <w:bookmarkEnd w:id="48"/>
    <w:bookmarkEnd w:id="49"/>
    <w:bookmarkStart w:id="57" w:name="cross-cutting-concerns"/>
    <w:p>
      <w:pPr>
        <w:pStyle w:val="Heading1"/>
      </w:pPr>
      <w:bookmarkStart w:id="9028" w:name="_Toc9028"/>
      <w:r>
        <w:t xml:space="preserve">7. Cross-cutting concerns</w:t>
      </w:r>
      <w:bookmarkEnd w:id="9028"/>
    </w:p>
    <w:bookmarkStart w:id="50" w:name="time"/>
    <w:p>
      <w:pPr>
        <w:pStyle w:val="Heading2"/>
      </w:pPr>
      <w:bookmarkStart w:id="9029" w:name="_Toc9029"/>
      <w:r>
        <w:t xml:space="preserve">7.1 Time</w:t>
      </w:r>
      <w:bookmarkEnd w:id="9029"/>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680"/>
        <w:gridCol w:w="6968"/>
      </w:tblGrid>
      <w:tr>
        <w:trPr>
          <w:tblHeader/>
        </w:trPr>
        <w:tc>
          <w:tcPr>
            <w:tcW w:w="2680" w:type="dxa"/>
            <w:shd w:val="clear" w:color="auto" w:fill="1F3A5F"/>
          </w:tcPr>
          <w:p>
            <w:pPr>
              <w:pStyle w:val="Compact"/>
              <w:spacing w:after="20" w:before="20" w:line="240" w:lineRule="auto"/>
              <w:jc w:val="center"/>
            </w:pPr>
            <w:r>
              <w:rPr>
                <w:b/>
                <w:bCs/>
                <w:color w:val="FFFFFF"/>
                <w:sz w:val="19"/>
                <w:szCs w:val="19"/>
              </w:rPr>
              <w:t xml:space="preserve">Issue</w:t>
            </w:r>
          </w:p>
        </w:tc>
        <w:tc>
          <w:tcPr>
            <w:tcW w:w="6968" w:type="dxa"/>
            <w:shd w:val="clear" w:color="auto" w:fill="1F3A5F"/>
          </w:tcPr>
          <w:p>
            <w:pPr>
              <w:pStyle w:val="Compact"/>
              <w:spacing w:after="20" w:before="20" w:line="240" w:lineRule="auto"/>
              <w:jc w:val="center"/>
            </w:pPr>
            <w:r>
              <w:rPr>
                <w:b/>
                <w:bCs/>
                <w:color w:val="FFFFFF"/>
                <w:sz w:val="19"/>
                <w:szCs w:val="19"/>
              </w:rPr>
              <w:t xml:space="preserve">Handling</w:t>
            </w:r>
          </w:p>
        </w:tc>
      </w:tr>
      <w:tr>
        <w:trPr>
          <w:cantSplit/>
        </w:trPr>
        <w:tc>
          <w:tcPr>
            <w:tcW w:w="2680" w:type="dxa"/>
          </w:tcPr>
          <w:p>
            <w:pPr>
              <w:pStyle w:val="Compact"/>
              <w:spacing w:after="20" w:before="20" w:line="240" w:lineRule="auto"/>
              <w:jc w:val="left"/>
            </w:pPr>
            <w:r>
              <w:rPr>
                <w:sz w:val="19"/>
                <w:szCs w:val="19"/>
              </w:rPr>
              <w:t xml:space="preserve">Daylight saving</w:t>
            </w:r>
          </w:p>
        </w:tc>
        <w:tc>
          <w:tcPr>
            <w:tcW w:w="6968" w:type="dxa"/>
          </w:tcPr>
          <w:p>
            <w:pPr>
              <w:pStyle w:val="Compact"/>
              <w:spacing w:after="20" w:before="20" w:line="240" w:lineRule="auto"/>
              <w:jc w:val="left"/>
            </w:pPr>
            <w:r>
              <w:rPr>
                <w:sz w:val="19"/>
                <w:szCs w:val="19"/>
              </w:rPr>
              <w:t xml:space="preserve">Grid generated in Central time and stored in UTC. All joins in UTC on interval starts. Both transition days are test fixtures</w:t>
            </w:r>
          </w:p>
        </w:tc>
      </w:tr>
      <w:tr>
        <w:trPr>
          <w:cantSplit/>
        </w:trPr>
        <w:tc>
          <w:tcPr>
            <w:tcW w:w="2680" w:type="dxa"/>
            <w:shd w:val="clear" w:color="auto" w:fill="F2F5F8"/>
          </w:tcPr>
          <w:p>
            <w:pPr>
              <w:pStyle w:val="Compact"/>
              <w:spacing w:after="20" w:before="20" w:line="240" w:lineRule="auto"/>
              <w:jc w:val="left"/>
            </w:pPr>
            <w:r>
              <w:rPr>
                <w:sz w:val="19"/>
                <w:szCs w:val="19"/>
              </w:rPr>
              <w:t xml:space="preserve">Hour ending convention</w:t>
            </w:r>
          </w:p>
        </w:tc>
        <w:tc>
          <w:tcPr>
            <w:tcW w:w="6968" w:type="dxa"/>
            <w:shd w:val="clear" w:color="auto" w:fill="F2F5F8"/>
          </w:tcPr>
          <w:p>
            <w:pPr>
              <w:pStyle w:val="Compact"/>
              <w:spacing w:after="20" w:before="20" w:line="240" w:lineRule="auto"/>
              <w:jc w:val="left"/>
            </w:pPr>
            <w:r>
              <w:rPr>
                <w:sz w:val="19"/>
                <w:szCs w:val="19"/>
              </w:rPr>
              <w:t xml:space="preserve">Hour ending equals local hour plus one, computed only for features. Hour-ending sources are shifted to interval starts before joining</w:t>
            </w:r>
          </w:p>
        </w:tc>
      </w:tr>
      <w:tr>
        <w:trPr>
          <w:cantSplit/>
        </w:trPr>
        <w:tc>
          <w:tcPr>
            <w:tcW w:w="2680" w:type="dxa"/>
          </w:tcPr>
          <w:p>
            <w:pPr>
              <w:pStyle w:val="Compact"/>
              <w:spacing w:after="20" w:before="20" w:line="240" w:lineRule="auto"/>
              <w:jc w:val="left"/>
            </w:pPr>
            <w:r>
              <w:rPr>
                <w:sz w:val="19"/>
                <w:szCs w:val="19"/>
              </w:rPr>
              <w:t xml:space="preserve">Day-ahead market timing</w:t>
            </w:r>
          </w:p>
        </w:tc>
        <w:tc>
          <w:tcPr>
            <w:tcW w:w="6968" w:type="dxa"/>
          </w:tcPr>
          <w:p>
            <w:pPr>
              <w:pStyle w:val="Compact"/>
              <w:spacing w:after="20" w:before="20" w:line="240" w:lineRule="auto"/>
              <w:jc w:val="left"/>
            </w:pPr>
            <w:r>
              <w:rPr>
                <w:sz w:val="19"/>
                <w:szCs w:val="19"/>
              </w:rPr>
              <w:t xml:space="preserve">Offers close at 10 a.m. Central on the day before and results are posted by 1:30 p.m. [29]</w:t>
            </w:r>
          </w:p>
        </w:tc>
      </w:tr>
      <w:tr>
        <w:trPr>
          <w:cantSplit/>
        </w:trPr>
        <w:tc>
          <w:tcPr>
            <w:tcW w:w="2680" w:type="dxa"/>
            <w:shd w:val="clear" w:color="auto" w:fill="F2F5F8"/>
          </w:tcPr>
          <w:p>
            <w:pPr>
              <w:pStyle w:val="Compact"/>
              <w:spacing w:after="20" w:before="20" w:line="240" w:lineRule="auto"/>
              <w:jc w:val="left"/>
            </w:pPr>
            <w:r>
              <w:rPr>
                <w:sz w:val="19"/>
                <w:szCs w:val="19"/>
              </w:rPr>
              <w:t xml:space="preserve">Load, wind and solar forecasts</w:t>
            </w:r>
          </w:p>
        </w:tc>
        <w:tc>
          <w:tcPr>
            <w:tcW w:w="6968" w:type="dxa"/>
            <w:shd w:val="clear" w:color="auto" w:fill="F2F5F8"/>
          </w:tcPr>
          <w:p>
            <w:pPr>
              <w:pStyle w:val="Compact"/>
              <w:spacing w:after="20" w:before="20" w:line="240" w:lineRule="auto"/>
              <w:jc w:val="left"/>
            </w:pPr>
            <w:r>
              <w:rPr>
                <w:sz w:val="19"/>
                <w:szCs w:val="19"/>
              </w:rPr>
              <w:t xml:space="preserve">Optional phase only. The latest vintage at or before 10 a.m. Central the day before, chosen per operating hour and asserted per row with the publish time kept (D8)</w:t>
            </w:r>
          </w:p>
        </w:tc>
      </w:tr>
      <w:tr>
        <w:trPr>
          <w:cantSplit/>
        </w:trPr>
        <w:tc>
          <w:tcPr>
            <w:tcW w:w="2680" w:type="dxa"/>
          </w:tcPr>
          <w:p>
            <w:pPr>
              <w:pStyle w:val="Compact"/>
              <w:spacing w:after="20" w:before="20" w:line="240" w:lineRule="auto"/>
              <w:jc w:val="left"/>
            </w:pPr>
            <w:r>
              <w:rPr>
                <w:sz w:val="19"/>
                <w:szCs w:val="19"/>
              </w:rPr>
              <w:t xml:space="preserve">Temperature</w:t>
            </w:r>
          </w:p>
        </w:tc>
        <w:tc>
          <w:tcPr>
            <w:tcW w:w="6968" w:type="dxa"/>
          </w:tcPr>
          <w:p>
            <w:pPr>
              <w:pStyle w:val="Compact"/>
              <w:spacing w:after="20" w:before="20" w:line="240" w:lineRule="auto"/>
              <w:jc w:val="left"/>
            </w:pPr>
            <w:r>
              <w:rPr>
                <w:sz w:val="19"/>
                <w:szCs w:val="19"/>
              </w:rPr>
              <w:t xml:space="preserve">ERCOT weather-zone temperature in °F, latest vintage for each hour, published up to about three days after it. No earlier forecast vintage is used (D23)</w:t>
            </w:r>
          </w:p>
        </w:tc>
      </w:tr>
      <w:tr>
        <w:trPr>
          <w:cantSplit/>
        </w:trPr>
        <w:tc>
          <w:tcPr>
            <w:tcW w:w="2680" w:type="dxa"/>
            <w:shd w:val="clear" w:color="auto" w:fill="F2F5F8"/>
          </w:tcPr>
          <w:p>
            <w:pPr>
              <w:pStyle w:val="Compact"/>
              <w:spacing w:after="20" w:before="20" w:line="240" w:lineRule="auto"/>
              <w:jc w:val="left"/>
            </w:pPr>
            <w:r>
              <w:rPr>
                <w:sz w:val="19"/>
                <w:szCs w:val="19"/>
              </w:rPr>
              <w:t xml:space="preserve">Gas</w:t>
            </w:r>
          </w:p>
        </w:tc>
        <w:tc>
          <w:tcPr>
            <w:tcW w:w="6968" w:type="dxa"/>
            <w:shd w:val="clear" w:color="auto" w:fill="F2F5F8"/>
          </w:tcPr>
          <w:p>
            <w:pPr>
              <w:pStyle w:val="Compact"/>
              <w:spacing w:after="20" w:before="20" w:line="240" w:lineRule="auto"/>
              <w:jc w:val="left"/>
            </w:pPr>
            <w:r>
              <w:rPr>
                <w:sz w:val="19"/>
                <w:szCs w:val="19"/>
              </w:rPr>
              <w:t xml:space="preserve">Daily Henry Hub proxy. Flow day F uses the last observation dated before F under a labeled assumption, with a same-date sensitivity. Observation dates are not release times, and gas days start at 9 a.m. (D13)</w:t>
            </w:r>
          </w:p>
        </w:tc>
      </w:tr>
      <w:tr>
        <w:trPr>
          <w:cantSplit/>
        </w:trPr>
        <w:tc>
          <w:tcPr>
            <w:tcW w:w="2680" w:type="dxa"/>
          </w:tcPr>
          <w:p>
            <w:pPr>
              <w:pStyle w:val="Compact"/>
              <w:spacing w:after="20" w:before="20" w:line="240" w:lineRule="auto"/>
              <w:jc w:val="left"/>
            </w:pPr>
            <w:r>
              <w:rPr>
                <w:sz w:val="19"/>
                <w:szCs w:val="19"/>
              </w:rPr>
              <w:t xml:space="preserve">Models</w:t>
            </w:r>
          </w:p>
        </w:tc>
        <w:tc>
          <w:tcPr>
            <w:tcW w:w="6968" w:type="dxa"/>
          </w:tcPr>
          <w:p>
            <w:pPr>
              <w:pStyle w:val="Compact"/>
              <w:spacing w:after="20" w:before="20" w:line="240" w:lineRule="auto"/>
              <w:jc w:val="left"/>
            </w:pPr>
            <w:r>
              <w:rPr>
                <w:sz w:val="19"/>
                <w:szCs w:val="19"/>
              </w:rPr>
              <w:t xml:space="preserve">All explanatory, using same-day realized values. No model claims to use only information known before the close (D30)</w:t>
            </w:r>
          </w:p>
        </w:tc>
      </w:tr>
      <w:tr>
        <w:trPr>
          <w:cantSplit/>
        </w:trPr>
        <w:tc>
          <w:tcPr>
            <w:tcW w:w="2680" w:type="dxa"/>
            <w:shd w:val="clear" w:color="auto" w:fill="F2F5F8"/>
          </w:tcPr>
          <w:p>
            <w:pPr>
              <w:pStyle w:val="Compact"/>
              <w:spacing w:after="20" w:before="20" w:line="240" w:lineRule="auto"/>
              <w:jc w:val="left"/>
            </w:pPr>
            <w:r>
              <w:rPr>
                <w:sz w:val="19"/>
                <w:szCs w:val="19"/>
              </w:rPr>
              <w:t xml:space="preserve">Study period boundaries</w:t>
            </w:r>
          </w:p>
        </w:tc>
        <w:tc>
          <w:tcPr>
            <w:tcW w:w="6968" w:type="dxa"/>
            <w:shd w:val="clear" w:color="auto" w:fill="F2F5F8"/>
          </w:tcPr>
          <w:p>
            <w:pPr>
              <w:pStyle w:val="Compact"/>
              <w:spacing w:after="20" w:before="20" w:line="240" w:lineRule="auto"/>
              <w:jc w:val="left"/>
            </w:pPr>
            <w:r>
              <w:rPr>
                <w:rStyle w:val="VerbatimChar"/>
                <w:sz w:val="19"/>
                <w:szCs w:val="19"/>
              </w:rPr>
              <w:t xml:space="preserve">timezone="market"</w:t>
            </w:r>
            <w:r>
              <w:rPr>
                <w:sz w:val="19"/>
                <w:szCs w:val="19"/>
              </w:rPr>
              <w:t xml:space="preserve"> </w:t>
            </w:r>
            <w:r>
              <w:rPr>
                <w:sz w:val="19"/>
                <w:szCs w:val="19"/>
              </w:rPr>
              <w:t xml:space="preserve">on every pull, trimmed to exact local days, grid end bound exclusive</w:t>
            </w:r>
          </w:p>
        </w:tc>
      </w:tr>
    </w:tbl>
    <w:bookmarkEnd w:id="50"/>
    <w:bookmarkStart w:id="51" w:name="space"/>
    <w:p>
      <w:pPr>
        <w:pStyle w:val="Heading2"/>
      </w:pPr>
      <w:bookmarkStart w:id="9030" w:name="_Toc9030"/>
      <w:r>
        <w:t xml:space="preserve">7.2 Space</w:t>
      </w:r>
      <w:bookmarkEnd w:id="9030"/>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801"/>
        <w:gridCol w:w="2701"/>
        <w:gridCol w:w="5146"/>
      </w:tblGrid>
      <w:tr>
        <w:trPr>
          <w:tblHeader/>
        </w:trPr>
        <w:tc>
          <w:tcPr>
            <w:tcW w:w="1801" w:type="dxa"/>
            <w:shd w:val="clear" w:color="auto" w:fill="1F3A5F"/>
          </w:tcPr>
          <w:p>
            <w:pPr>
              <w:pStyle w:val="Compact"/>
              <w:spacing w:after="20" w:before="20" w:line="240" w:lineRule="auto"/>
              <w:jc w:val="center"/>
            </w:pPr>
            <w:r>
              <w:rPr>
                <w:b/>
                <w:bCs/>
                <w:color w:val="FFFFFF"/>
                <w:sz w:val="19"/>
                <w:szCs w:val="19"/>
              </w:rPr>
              <w:t xml:space="preserve">Mapping</w:t>
            </w:r>
          </w:p>
        </w:tc>
        <w:tc>
          <w:tcPr>
            <w:tcW w:w="2701" w:type="dxa"/>
            <w:shd w:val="clear" w:color="auto" w:fill="1F3A5F"/>
          </w:tcPr>
          <w:p>
            <w:pPr>
              <w:pStyle w:val="Compact"/>
              <w:spacing w:after="20" w:before="20" w:line="240" w:lineRule="auto"/>
              <w:jc w:val="center"/>
            </w:pPr>
            <w:r>
              <w:rPr>
                <w:b/>
                <w:bCs/>
                <w:color w:val="FFFFFF"/>
                <w:sz w:val="19"/>
                <w:szCs w:val="19"/>
              </w:rPr>
              <w:t xml:space="preserve">Choice</w:t>
            </w:r>
          </w:p>
        </w:tc>
        <w:tc>
          <w:tcPr>
            <w:tcW w:w="5146" w:type="dxa"/>
            <w:shd w:val="clear" w:color="auto" w:fill="1F3A5F"/>
          </w:tcPr>
          <w:p>
            <w:pPr>
              <w:pStyle w:val="Compact"/>
              <w:spacing w:after="20" w:before="20" w:line="240" w:lineRule="auto"/>
              <w:jc w:val="center"/>
            </w:pPr>
            <w:r>
              <w:rPr>
                <w:b/>
                <w:bCs/>
                <w:color w:val="FFFFFF"/>
                <w:sz w:val="19"/>
                <w:szCs w:val="19"/>
              </w:rPr>
              <w:t xml:space="preserve">Known limitation</w:t>
            </w:r>
          </w:p>
        </w:tc>
      </w:tr>
      <w:tr>
        <w:trPr>
          <w:cantSplit/>
        </w:trPr>
        <w:tc>
          <w:tcPr>
            <w:tcW w:w="1801" w:type="dxa"/>
          </w:tcPr>
          <w:p>
            <w:pPr>
              <w:pStyle w:val="Compact"/>
              <w:spacing w:after="20" w:before="20" w:line="240" w:lineRule="auto"/>
              <w:jc w:val="left"/>
            </w:pPr>
            <w:r>
              <w:rPr>
                <w:sz w:val="19"/>
                <w:szCs w:val="19"/>
              </w:rPr>
              <w:t xml:space="preserve">Price zone to load data</w:t>
            </w:r>
          </w:p>
        </w:tc>
        <w:tc>
          <w:tcPr>
            <w:tcW w:w="2701" w:type="dxa"/>
          </w:tcPr>
          <w:p>
            <w:pPr>
              <w:pStyle w:val="Compact"/>
              <w:spacing w:after="20" w:before="20" w:line="240" w:lineRule="auto"/>
              <w:jc w:val="left"/>
            </w:pPr>
            <w:r>
              <w:rPr>
                <w:sz w:val="19"/>
                <w:szCs w:val="19"/>
              </w:rPr>
              <w:t xml:space="preserve">Load zone to forecast zone of the same name</w:t>
            </w:r>
          </w:p>
        </w:tc>
        <w:tc>
          <w:tcPr>
            <w:tcW w:w="5146" w:type="dxa"/>
          </w:tcPr>
          <w:p>
            <w:pPr>
              <w:pStyle w:val="Compact"/>
              <w:spacing w:after="20" w:before="20" w:line="240" w:lineRule="auto"/>
              <w:jc w:val="left"/>
            </w:pPr>
            <w:r>
              <w:rPr>
                <w:sz w:val="19"/>
                <w:szCs w:val="19"/>
              </w:rPr>
              <w:t xml:space="preserve">Municipal and co-op load zones sit inside forecast zones, so the match is approximate. Real-time load stopped including battery charging at RTC+B [11]. Zonal load is kept as published, the block term absorbs an additive shift, and the change is stated</w:t>
            </w:r>
          </w:p>
        </w:tc>
      </w:tr>
      <w:tr>
        <w:trPr>
          <w:cantSplit/>
        </w:trPr>
        <w:tc>
          <w:tcPr>
            <w:tcW w:w="1801" w:type="dxa"/>
            <w:shd w:val="clear" w:color="auto" w:fill="F2F5F8"/>
          </w:tcPr>
          <w:p>
            <w:pPr>
              <w:pStyle w:val="Compact"/>
              <w:spacing w:after="20" w:before="20" w:line="240" w:lineRule="auto"/>
              <w:jc w:val="left"/>
            </w:pPr>
            <w:r>
              <w:rPr>
                <w:sz w:val="19"/>
                <w:szCs w:val="19"/>
              </w:rPr>
              <w:t xml:space="preserve">Price zone to weather</w:t>
            </w:r>
          </w:p>
        </w:tc>
        <w:tc>
          <w:tcPr>
            <w:tcW w:w="2701" w:type="dxa"/>
            <w:shd w:val="clear" w:color="auto" w:fill="F2F5F8"/>
          </w:tcPr>
          <w:p>
            <w:pPr>
              <w:pStyle w:val="Compact"/>
              <w:spacing w:after="20" w:before="20" w:line="240" w:lineRule="auto"/>
              <w:jc w:val="left"/>
            </w:pPr>
            <w:r>
              <w:rPr>
                <w:sz w:val="19"/>
                <w:szCs w:val="19"/>
              </w:rPr>
              <w:t xml:space="preserve">ERCOT weather zones grouped by load zone with equal weights. Load weights only as an optional-phase sensitivity</w:t>
            </w:r>
          </w:p>
        </w:tc>
        <w:tc>
          <w:tcPr>
            <w:tcW w:w="5146" w:type="dxa"/>
            <w:shd w:val="clear" w:color="auto" w:fill="F2F5F8"/>
          </w:tcPr>
          <w:p>
            <w:pPr>
              <w:pStyle w:val="Compact"/>
              <w:spacing w:after="20" w:before="20" w:line="240" w:lineRule="auto"/>
              <w:jc w:val="left"/>
            </w:pPr>
            <w:r>
              <w:rPr>
                <w:sz w:val="19"/>
                <w:szCs w:val="19"/>
              </w:rPr>
              <w:t xml:space="preserve">Weather zones are ERCOT’s climate regions and do not match load zones, so the grouping is approximate. Each weather zone is one ERCOT value, and the dataset page does not say how ERCOT builds it. Houston rests on a single weather zone (Coast). The mapping is recorded</w:t>
            </w:r>
          </w:p>
        </w:tc>
      </w:tr>
      <w:tr>
        <w:trPr>
          <w:cantSplit/>
        </w:trPr>
        <w:tc>
          <w:tcPr>
            <w:tcW w:w="1801" w:type="dxa"/>
          </w:tcPr>
          <w:p>
            <w:pPr>
              <w:pStyle w:val="Compact"/>
              <w:spacing w:after="20" w:before="20" w:line="240" w:lineRule="auto"/>
              <w:jc w:val="left"/>
            </w:pPr>
            <w:r>
              <w:rPr>
                <w:sz w:val="19"/>
                <w:szCs w:val="19"/>
              </w:rPr>
              <w:t xml:space="preserve">Price zone to price zone</w:t>
            </w:r>
          </w:p>
        </w:tc>
        <w:tc>
          <w:tcPr>
            <w:tcW w:w="2701" w:type="dxa"/>
          </w:tcPr>
          <w:p>
            <w:pPr>
              <w:pStyle w:val="Compact"/>
              <w:spacing w:after="20" w:before="20" w:line="240" w:lineRule="auto"/>
              <w:jc w:val="left"/>
            </w:pPr>
            <w:r>
              <w:rPr>
                <w:sz w:val="19"/>
                <w:szCs w:val="19"/>
              </w:rPr>
              <w:t xml:space="preserve">Between-zone table for all four zones. West against the load-weighted average of Houston, North and South only in the optional basis model</w:t>
            </w:r>
          </w:p>
        </w:tc>
        <w:tc>
          <w:tcPr>
            <w:tcW w:w="5146" w:type="dxa"/>
          </w:tcPr>
          <w:p>
            <w:pPr>
              <w:pStyle w:val="Compact"/>
              <w:spacing w:after="20" w:before="20" w:line="240" w:lineRule="auto"/>
              <w:jc w:val="left"/>
            </w:pPr>
            <w:r>
              <w:rPr>
                <w:sz w:val="19"/>
                <w:szCs w:val="19"/>
              </w:rPr>
              <w:t xml:space="preserve">Load-zone prices are load-weighted averages of many nodes, and the market monitor finds congestion inside load zones larger than congestion between them [2]. So zone comparisons understate local separation</w:t>
            </w:r>
          </w:p>
        </w:tc>
      </w:tr>
      <w:tr>
        <w:trPr>
          <w:cantSplit/>
        </w:trPr>
        <w:tc>
          <w:tcPr>
            <w:tcW w:w="1801" w:type="dxa"/>
            <w:shd w:val="clear" w:color="auto" w:fill="F2F5F8"/>
          </w:tcPr>
          <w:p>
            <w:pPr>
              <w:pStyle w:val="Compact"/>
              <w:spacing w:after="20" w:before="20" w:line="240" w:lineRule="auto"/>
              <w:jc w:val="left"/>
            </w:pPr>
            <w:r>
              <w:rPr>
                <w:sz w:val="19"/>
                <w:szCs w:val="19"/>
              </w:rPr>
              <w:t xml:space="preserve">Price zone to gas</w:t>
            </w:r>
          </w:p>
        </w:tc>
        <w:tc>
          <w:tcPr>
            <w:tcW w:w="2701" w:type="dxa"/>
            <w:shd w:val="clear" w:color="auto" w:fill="F2F5F8"/>
          </w:tcPr>
          <w:p>
            <w:pPr>
              <w:pStyle w:val="Compact"/>
              <w:spacing w:after="20" w:before="20" w:line="240" w:lineRule="auto"/>
              <w:jc w:val="left"/>
            </w:pPr>
            <w:r>
              <w:rPr>
                <w:sz w:val="19"/>
                <w:szCs w:val="19"/>
              </w:rPr>
              <w:t xml:space="preserve">Henry Hub for every zone</w:t>
            </w:r>
          </w:p>
        </w:tc>
        <w:tc>
          <w:tcPr>
            <w:tcW w:w="5146" w:type="dxa"/>
            <w:shd w:val="clear" w:color="auto" w:fill="F2F5F8"/>
          </w:tcPr>
          <w:p>
            <w:pPr>
              <w:pStyle w:val="Compact"/>
              <w:spacing w:after="20" w:before="20" w:line="240" w:lineRule="auto"/>
              <w:jc w:val="left"/>
            </w:pPr>
            <w:r>
              <w:rPr>
                <w:sz w:val="19"/>
                <w:szCs w:val="19"/>
              </w:rPr>
              <w:t xml:space="preserve">Henry Hub misses Texas basis, especially Waha in the West, which EIA reports traded far below Henry Hub and often below zero in 2024 [27]. The market monitor computes implied heat rates with ERCOT’s Fuel Index Price [2], which has no free public history. So zonal IMHRs differ only by zonal power price, and every IMHR is labeled Henry-Hub-based</w:t>
            </w:r>
          </w:p>
        </w:tc>
      </w:tr>
      <w:tr>
        <w:trPr>
          <w:cantSplit/>
        </w:trPr>
        <w:tc>
          <w:tcPr>
            <w:tcW w:w="1801" w:type="dxa"/>
          </w:tcPr>
          <w:p>
            <w:pPr>
              <w:pStyle w:val="Compact"/>
              <w:spacing w:after="20" w:before="20" w:line="240" w:lineRule="auto"/>
              <w:jc w:val="left"/>
            </w:pPr>
            <w:r>
              <w:rPr>
                <w:sz w:val="19"/>
                <w:szCs w:val="19"/>
              </w:rPr>
              <w:t xml:space="preserve">Price zone to wind and solar</w:t>
            </w:r>
          </w:p>
        </w:tc>
        <w:tc>
          <w:tcPr>
            <w:tcW w:w="2701" w:type="dxa"/>
          </w:tcPr>
          <w:p>
            <w:pPr>
              <w:pStyle w:val="Compact"/>
              <w:spacing w:after="20" w:before="20" w:line="240" w:lineRule="auto"/>
              <w:jc w:val="left"/>
            </w:pPr>
            <w:r>
              <w:rPr>
                <w:sz w:val="19"/>
                <w:szCs w:val="19"/>
              </w:rPr>
              <w:t xml:space="preserve">Optional phase only. System totals for the net-load system model, West load-zone wind for the West basis model</w:t>
            </w:r>
          </w:p>
        </w:tc>
        <w:tc>
          <w:tcPr>
            <w:tcW w:w="5146" w:type="dxa"/>
          </w:tcPr>
          <w:p>
            <w:pPr>
              <w:pStyle w:val="Compact"/>
              <w:spacing w:after="20" w:before="20" w:line="240" w:lineRule="auto"/>
              <w:jc w:val="left"/>
            </w:pPr>
            <w:r>
              <w:rPr>
                <w:sz w:val="19"/>
                <w:szCs w:val="19"/>
              </w:rPr>
              <w:t xml:space="preserve">Solar is only available as a system total in this dataset</w:t>
            </w:r>
          </w:p>
        </w:tc>
      </w:tr>
    </w:tbl>
    <w:bookmarkEnd w:id="51"/>
    <w:bookmarkStart w:id="52" w:name="missing-data-policy"/>
    <w:p>
      <w:pPr>
        <w:pStyle w:val="Heading2"/>
      </w:pPr>
      <w:bookmarkStart w:id="9031" w:name="_Toc9031"/>
      <w:r>
        <w:t xml:space="preserve">7.3 Missing data policy</w:t>
      </w:r>
      <w:bookmarkEnd w:id="9031"/>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4020"/>
        <w:gridCol w:w="5628"/>
      </w:tblGrid>
      <w:tr>
        <w:trPr>
          <w:tblHeader/>
        </w:trPr>
        <w:tc>
          <w:tcPr>
            <w:tcW w:w="4020" w:type="dxa"/>
            <w:shd w:val="clear" w:color="auto" w:fill="1F3A5F"/>
          </w:tcPr>
          <w:p>
            <w:pPr>
              <w:pStyle w:val="Compact"/>
              <w:spacing w:after="20" w:before="20" w:line="240" w:lineRule="auto"/>
              <w:jc w:val="center"/>
            </w:pPr>
            <w:r>
              <w:rPr>
                <w:b/>
                <w:bCs/>
                <w:color w:val="FFFFFF"/>
                <w:sz w:val="19"/>
                <w:szCs w:val="19"/>
              </w:rPr>
              <w:t xml:space="preserve">Situation</w:t>
            </w:r>
          </w:p>
        </w:tc>
        <w:tc>
          <w:tcPr>
            <w:tcW w:w="5628" w:type="dxa"/>
            <w:shd w:val="clear" w:color="auto" w:fill="1F3A5F"/>
          </w:tcPr>
          <w:p>
            <w:pPr>
              <w:pStyle w:val="Compact"/>
              <w:spacing w:after="20" w:before="20" w:line="240" w:lineRule="auto"/>
              <w:jc w:val="center"/>
            </w:pPr>
            <w:r>
              <w:rPr>
                <w:b/>
                <w:bCs/>
                <w:color w:val="FFFFFF"/>
                <w:sz w:val="19"/>
                <w:szCs w:val="19"/>
              </w:rPr>
              <w:t xml:space="preserve">Policy</w:t>
            </w:r>
          </w:p>
        </w:tc>
      </w:tr>
      <w:tr>
        <w:trPr>
          <w:cantSplit/>
        </w:trPr>
        <w:tc>
          <w:tcPr>
            <w:tcW w:w="4020" w:type="dxa"/>
          </w:tcPr>
          <w:p>
            <w:pPr>
              <w:pStyle w:val="Compact"/>
              <w:spacing w:after="20" w:before="20" w:line="240" w:lineRule="auto"/>
              <w:jc w:val="left"/>
            </w:pPr>
            <w:r>
              <w:rPr>
                <w:sz w:val="19"/>
                <w:szCs w:val="19"/>
              </w:rPr>
              <w:t xml:space="preserve">A whole hour of a source missing</w:t>
            </w:r>
          </w:p>
        </w:tc>
        <w:tc>
          <w:tcPr>
            <w:tcW w:w="5628" w:type="dxa"/>
          </w:tcPr>
          <w:p>
            <w:pPr>
              <w:pStyle w:val="Compact"/>
              <w:spacing w:after="20" w:before="20" w:line="240" w:lineRule="auto"/>
              <w:jc w:val="left"/>
            </w:pPr>
            <w:r>
              <w:rPr>
                <w:sz w:val="19"/>
                <w:szCs w:val="19"/>
              </w:rPr>
              <w:t xml:space="preserve">Stays empty in the panel. Counted in the quality report</w:t>
            </w:r>
          </w:p>
        </w:tc>
      </w:tr>
      <w:tr>
        <w:trPr>
          <w:cantSplit/>
        </w:trPr>
        <w:tc>
          <w:tcPr>
            <w:tcW w:w="4020" w:type="dxa"/>
            <w:shd w:val="clear" w:color="auto" w:fill="F2F5F8"/>
          </w:tcPr>
          <w:p>
            <w:pPr>
              <w:pStyle w:val="Compact"/>
              <w:spacing w:after="20" w:before="20" w:line="240" w:lineRule="auto"/>
              <w:jc w:val="left"/>
            </w:pPr>
            <w:r>
              <w:rPr>
                <w:sz w:val="19"/>
                <w:szCs w:val="19"/>
              </w:rPr>
              <w:t xml:space="preserve">Fewer than four distinct RT intervals in an hour</w:t>
            </w:r>
          </w:p>
        </w:tc>
        <w:tc>
          <w:tcPr>
            <w:tcW w:w="5628" w:type="dxa"/>
            <w:shd w:val="clear" w:color="auto" w:fill="F2F5F8"/>
          </w:tcPr>
          <w:p>
            <w:pPr>
              <w:pStyle w:val="Compact"/>
              <w:spacing w:after="20" w:before="20" w:line="240" w:lineRule="auto"/>
              <w:jc w:val="left"/>
            </w:pPr>
            <w:r>
              <w:rPr>
                <w:sz w:val="19"/>
                <w:szCs w:val="19"/>
              </w:rPr>
              <w:t xml:space="preserve">No hourly RT price and no spread for that hour. The partial mean is kept as a flagged diagnostic only</w:t>
            </w:r>
          </w:p>
        </w:tc>
      </w:tr>
      <w:tr>
        <w:trPr>
          <w:cantSplit/>
        </w:trPr>
        <w:tc>
          <w:tcPr>
            <w:tcW w:w="4020" w:type="dxa"/>
          </w:tcPr>
          <w:p>
            <w:pPr>
              <w:pStyle w:val="Compact"/>
              <w:spacing w:after="20" w:before="20" w:line="240" w:lineRule="auto"/>
              <w:jc w:val="left"/>
            </w:pPr>
            <w:r>
              <w:rPr>
                <w:sz w:val="19"/>
                <w:szCs w:val="19"/>
              </w:rPr>
              <w:t xml:space="preserve">A duplicated RT interval</w:t>
            </w:r>
          </w:p>
        </w:tc>
        <w:tc>
          <w:tcPr>
            <w:tcW w:w="5628" w:type="dxa"/>
          </w:tcPr>
          <w:p>
            <w:pPr>
              <w:pStyle w:val="Compact"/>
              <w:spacing w:after="20" w:before="20" w:line="240" w:lineRule="auto"/>
              <w:jc w:val="left"/>
            </w:pPr>
            <w:r>
              <w:rPr>
                <w:sz w:val="19"/>
                <w:szCs w:val="19"/>
              </w:rPr>
              <w:t xml:space="preserve">Structural error. The build stops</w:t>
            </w:r>
          </w:p>
        </w:tc>
      </w:tr>
      <w:tr>
        <w:trPr>
          <w:cantSplit/>
        </w:trPr>
        <w:tc>
          <w:tcPr>
            <w:tcW w:w="4020" w:type="dxa"/>
            <w:shd w:val="clear" w:color="auto" w:fill="F2F5F8"/>
          </w:tcPr>
          <w:p>
            <w:pPr>
              <w:pStyle w:val="Compact"/>
              <w:spacing w:after="20" w:before="20" w:line="240" w:lineRule="auto"/>
              <w:jc w:val="left"/>
            </w:pPr>
            <w:r>
              <w:rPr>
                <w:sz w:val="19"/>
                <w:szCs w:val="19"/>
              </w:rPr>
              <w:t xml:space="preserve">One weather zone missing</w:t>
            </w:r>
          </w:p>
        </w:tc>
        <w:tc>
          <w:tcPr>
            <w:tcW w:w="5628" w:type="dxa"/>
            <w:shd w:val="clear" w:color="auto" w:fill="F2F5F8"/>
          </w:tcPr>
          <w:p>
            <w:pPr>
              <w:pStyle w:val="Compact"/>
              <w:spacing w:after="20" w:before="20" w:line="240" w:lineRule="auto"/>
              <w:jc w:val="left"/>
            </w:pPr>
            <w:r>
              <w:rPr>
                <w:sz w:val="19"/>
                <w:szCs w:val="19"/>
              </w:rPr>
              <w:t xml:space="preserve">Weights renormalized over the weather zones present and the hour flagged, because the measure changes</w:t>
            </w:r>
          </w:p>
        </w:tc>
      </w:tr>
      <w:tr>
        <w:trPr>
          <w:cantSplit/>
        </w:trPr>
        <w:tc>
          <w:tcPr>
            <w:tcW w:w="4020" w:type="dxa"/>
          </w:tcPr>
          <w:p>
            <w:pPr>
              <w:pStyle w:val="Compact"/>
              <w:spacing w:after="20" w:before="20" w:line="240" w:lineRule="auto"/>
              <w:jc w:val="left"/>
            </w:pPr>
            <w:r>
              <w:rPr>
                <w:sz w:val="19"/>
                <w:szCs w:val="19"/>
              </w:rPr>
              <w:t xml:space="preserve">Broken repeated DST hour in temperature</w:t>
            </w:r>
          </w:p>
        </w:tc>
        <w:tc>
          <w:tcPr>
            <w:tcW w:w="5628" w:type="dxa"/>
          </w:tcPr>
          <w:p>
            <w:pPr>
              <w:pStyle w:val="Compact"/>
              <w:spacing w:after="20" w:before="20" w:line="240" w:lineRule="auto"/>
              <w:jc w:val="left"/>
            </w:pPr>
            <w:r>
              <w:rPr>
                <w:sz w:val="19"/>
                <w:szCs w:val="19"/>
              </w:rPr>
              <w:t xml:space="preserve">Both values set to the mean of the neighboring hours and flagged</w:t>
            </w:r>
          </w:p>
        </w:tc>
      </w:tr>
      <w:tr>
        <w:trPr>
          <w:cantSplit/>
        </w:trPr>
        <w:tc>
          <w:tcPr>
            <w:tcW w:w="4020" w:type="dxa"/>
            <w:shd w:val="clear" w:color="auto" w:fill="F2F5F8"/>
          </w:tcPr>
          <w:p>
            <w:pPr>
              <w:pStyle w:val="Compact"/>
              <w:spacing w:after="20" w:before="20" w:line="240" w:lineRule="auto"/>
              <w:jc w:val="left"/>
            </w:pPr>
            <w:r>
              <w:rPr>
                <w:sz w:val="19"/>
                <w:szCs w:val="19"/>
              </w:rPr>
              <w:t xml:space="preserve">Optional phase. No forecast at or before 10 a.m. the day before</w:t>
            </w:r>
          </w:p>
        </w:tc>
        <w:tc>
          <w:tcPr>
            <w:tcW w:w="5628" w:type="dxa"/>
            <w:shd w:val="clear" w:color="auto" w:fill="F2F5F8"/>
          </w:tcPr>
          <w:p>
            <w:pPr>
              <w:pStyle w:val="Compact"/>
              <w:spacing w:after="20" w:before="20" w:line="240" w:lineRule="auto"/>
              <w:jc w:val="left"/>
            </w:pPr>
            <w:r>
              <w:rPr>
                <w:sz w:val="19"/>
                <w:szCs w:val="19"/>
              </w:rPr>
              <w:t xml:space="preserve">Left empty and counted. Never filled from a later vintage. Days without a full forecast drop out of the models that use a forecast-error factor</w:t>
            </w:r>
          </w:p>
        </w:tc>
      </w:tr>
      <w:tr>
        <w:trPr>
          <w:cantSplit/>
        </w:trPr>
        <w:tc>
          <w:tcPr>
            <w:tcW w:w="4020" w:type="dxa"/>
          </w:tcPr>
          <w:p>
            <w:pPr>
              <w:pStyle w:val="Compact"/>
              <w:spacing w:after="20" w:before="20" w:line="240" w:lineRule="auto"/>
              <w:jc w:val="left"/>
            </w:pPr>
            <w:r>
              <w:rPr>
                <w:sz w:val="19"/>
                <w:szCs w:val="19"/>
              </w:rPr>
              <w:t xml:space="preserve">Gas on weekends and holidays</w:t>
            </w:r>
          </w:p>
        </w:tc>
        <w:tc>
          <w:tcPr>
            <w:tcW w:w="5628" w:type="dxa"/>
          </w:tcPr>
          <w:p>
            <w:pPr>
              <w:pStyle w:val="Compact"/>
              <w:spacing w:after="20" w:before="20" w:line="240" w:lineRule="auto"/>
              <w:jc w:val="left"/>
            </w:pPr>
            <w:r>
              <w:rPr>
                <w:sz w:val="19"/>
                <w:szCs w:val="19"/>
              </w:rPr>
              <w:t xml:space="preserve">Last observation carried forward under the assumed rule</w:t>
            </w:r>
          </w:p>
        </w:tc>
      </w:tr>
      <w:tr>
        <w:trPr>
          <w:cantSplit/>
        </w:trPr>
        <w:tc>
          <w:tcPr>
            <w:tcW w:w="4020" w:type="dxa"/>
            <w:shd w:val="clear" w:color="auto" w:fill="F2F5F8"/>
          </w:tcPr>
          <w:p>
            <w:pPr>
              <w:pStyle w:val="Compact"/>
              <w:spacing w:after="20" w:before="20" w:line="240" w:lineRule="auto"/>
              <w:jc w:val="left"/>
            </w:pPr>
            <w:r>
              <w:rPr>
                <w:sz w:val="19"/>
                <w:szCs w:val="19"/>
              </w:rPr>
              <w:t xml:space="preserve">Gas for the last days of the window</w:t>
            </w:r>
          </w:p>
        </w:tc>
        <w:tc>
          <w:tcPr>
            <w:tcW w:w="5628" w:type="dxa"/>
            <w:shd w:val="clear" w:color="auto" w:fill="F2F5F8"/>
          </w:tcPr>
          <w:p>
            <w:pPr>
              <w:pStyle w:val="Compact"/>
              <w:spacing w:after="20" w:before="20" w:line="240" w:lineRule="auto"/>
              <w:jc w:val="left"/>
            </w:pPr>
            <w:r>
              <w:rPr>
                <w:sz w:val="19"/>
                <w:szCs w:val="19"/>
              </w:rPr>
              <w:t xml:space="preserve">Re-pull the EIA Henry Hub dataset after its weekly refresh into a new snapshot, compare it with the first pull, and choose one snapshot for the final run</w:t>
            </w:r>
          </w:p>
        </w:tc>
      </w:tr>
      <w:tr>
        <w:trPr>
          <w:cantSplit/>
        </w:trPr>
        <w:tc>
          <w:tcPr>
            <w:tcW w:w="4020" w:type="dxa"/>
          </w:tcPr>
          <w:p>
            <w:pPr>
              <w:pStyle w:val="Compact"/>
              <w:spacing w:after="20" w:before="20" w:line="240" w:lineRule="auto"/>
              <w:jc w:val="left"/>
            </w:pPr>
            <w:r>
              <w:rPr>
                <w:sz w:val="19"/>
                <w:szCs w:val="19"/>
              </w:rPr>
              <w:t xml:space="preserve">Gas at or below the floor</w:t>
            </w:r>
          </w:p>
        </w:tc>
        <w:tc>
          <w:tcPr>
            <w:tcW w:w="5628" w:type="dxa"/>
          </w:tcPr>
          <w:p>
            <w:pPr>
              <w:pStyle w:val="Compact"/>
              <w:spacing w:after="20" w:before="20" w:line="240" w:lineRule="auto"/>
              <w:jc w:val="left"/>
            </w:pPr>
            <w:r>
              <w:rPr>
                <w:sz w:val="19"/>
                <w:szCs w:val="19"/>
              </w:rPr>
              <w:t xml:space="preserve">IMHR left empty for those hours (does not happen with Henry Hub)</w:t>
            </w:r>
          </w:p>
        </w:tc>
      </w:tr>
      <w:tr>
        <w:trPr>
          <w:cantSplit/>
        </w:trPr>
        <w:tc>
          <w:tcPr>
            <w:tcW w:w="4020" w:type="dxa"/>
            <w:shd w:val="clear" w:color="auto" w:fill="F2F5F8"/>
          </w:tcPr>
          <w:p>
            <w:pPr>
              <w:pStyle w:val="Compact"/>
              <w:spacing w:after="20" w:before="20" w:line="240" w:lineRule="auto"/>
              <w:jc w:val="left"/>
            </w:pPr>
            <w:r>
              <w:rPr>
                <w:sz w:val="19"/>
                <w:szCs w:val="19"/>
              </w:rPr>
              <w:t xml:space="preserve">A day missing any expected hour of spread</w:t>
            </w:r>
          </w:p>
        </w:tc>
        <w:tc>
          <w:tcPr>
            <w:tcW w:w="5628" w:type="dxa"/>
            <w:shd w:val="clear" w:color="auto" w:fill="F2F5F8"/>
          </w:tcPr>
          <w:p>
            <w:pPr>
              <w:pStyle w:val="Compact"/>
              <w:spacing w:after="20" w:before="20" w:line="240" w:lineRule="auto"/>
              <w:jc w:val="left"/>
            </w:pPr>
            <w:r>
              <w:rPr>
                <w:sz w:val="19"/>
                <w:szCs w:val="19"/>
              </w:rPr>
              <w:t xml:space="preserve">Kept in the table with complete_day = False and left out of the models. Counted by zone. A partial-day sensitivity is added if more than about 5% of days fail</w:t>
            </w:r>
          </w:p>
        </w:tc>
      </w:tr>
      <w:tr>
        <w:trPr>
          <w:cantSplit/>
        </w:trPr>
        <w:tc>
          <w:tcPr>
            <w:tcW w:w="4020" w:type="dxa"/>
          </w:tcPr>
          <w:p>
            <w:pPr>
              <w:pStyle w:val="Compact"/>
              <w:spacing w:after="20" w:before="20" w:line="240" w:lineRule="auto"/>
              <w:jc w:val="left"/>
            </w:pPr>
            <w:r>
              <w:rPr>
                <w:sz w:val="19"/>
                <w:szCs w:val="19"/>
              </w:rPr>
              <w:t xml:space="preserve">Weekend on-peak means</w:t>
            </w:r>
          </w:p>
        </w:tc>
        <w:tc>
          <w:tcPr>
            <w:tcW w:w="5628" w:type="dxa"/>
          </w:tcPr>
          <w:p>
            <w:pPr>
              <w:pStyle w:val="Compact"/>
              <w:spacing w:after="20" w:before="20" w:line="240" w:lineRule="auto"/>
              <w:jc w:val="left"/>
            </w:pPr>
            <w:r>
              <w:rPr>
                <w:sz w:val="19"/>
                <w:szCs w:val="19"/>
              </w:rPr>
              <w:t xml:space="preserve">Missing by definition, never zero</w:t>
            </w:r>
          </w:p>
        </w:tc>
      </w:tr>
      <w:tr>
        <w:trPr>
          <w:cantSplit/>
        </w:trPr>
        <w:tc>
          <w:tcPr>
            <w:tcW w:w="4020" w:type="dxa"/>
            <w:shd w:val="clear" w:color="auto" w:fill="F2F5F8"/>
          </w:tcPr>
          <w:p>
            <w:pPr>
              <w:pStyle w:val="Compact"/>
              <w:spacing w:after="20" w:before="20" w:line="240" w:lineRule="auto"/>
              <w:jc w:val="left"/>
            </w:pPr>
            <w:r>
              <w:rPr>
                <w:sz w:val="19"/>
                <w:szCs w:val="19"/>
              </w:rPr>
              <w:t xml:space="preserve">Model rows with any missing response or factor</w:t>
            </w:r>
          </w:p>
        </w:tc>
        <w:tc>
          <w:tcPr>
            <w:tcW w:w="5628" w:type="dxa"/>
            <w:shd w:val="clear" w:color="auto" w:fill="F2F5F8"/>
          </w:tcPr>
          <w:p>
            <w:pPr>
              <w:pStyle w:val="Compact"/>
              <w:spacing w:after="20" w:before="20" w:line="240" w:lineRule="auto"/>
              <w:jc w:val="left"/>
            </w:pPr>
            <w:r>
              <w:rPr>
                <w:sz w:val="19"/>
                <w:szCs w:val="19"/>
              </w:rPr>
              <w:t xml:space="preserve">Dropped for that model only, and the model’s n is reported</w:t>
            </w:r>
          </w:p>
        </w:tc>
      </w:tr>
    </w:tbl>
    <w:bookmarkEnd w:id="52"/>
    <w:bookmarkStart w:id="53" w:name="outliers-and-heavy-tails"/>
    <w:p>
      <w:pPr>
        <w:pStyle w:val="Heading2"/>
      </w:pPr>
      <w:bookmarkStart w:id="9032" w:name="_Toc9032"/>
      <w:r>
        <w:t xml:space="preserve">7.4 Outliers and heavy tails</w:t>
      </w:r>
      <w:bookmarkEnd w:id="9032"/>
    </w:p>
    <w:p>
      <w:pPr>
        <w:pStyle w:val="FirstParagraph"/>
      </w:pPr>
      <w:r>
        <w:t xml:space="preserve">Price spikes are real market events, not errors, so the plan never deletes them. The log and asinh transforms compress the response’s tails, which can reduce the influence of spike days [7] [13]. They do not change leverage, which depends only on the factors, so extreme temperature and load days can still dominate the design. HAC errors change the uncertainty, not the coefficients. Leverage and Cook’s distance on every reported model show which days drive the fit, and dropping the top events is a diagnostic, not the main fit. A quadratic still cannot follow the flat-then-steep shape of the supply stack [5], and recent ERCOT evidence finds a threshold response to heat [15]. The binned plot in 6.6 shows how far off it is.</w:t>
      </w:r>
    </w:p>
    <w:bookmarkEnd w:id="53"/>
    <w:bookmarkStart w:id="54" w:name="units"/>
    <w:p>
      <w:pPr>
        <w:pStyle w:val="Heading2"/>
      </w:pPr>
      <w:bookmarkStart w:id="9033" w:name="_Toc9033"/>
      <w:r>
        <w:t xml:space="preserve">7.5 Units</w:t>
      </w:r>
      <w:bookmarkEnd w:id="9033"/>
    </w:p>
    <w:p>
      <w:pPr>
        <w:pStyle w:val="FirstParagraph"/>
      </w:pPr>
      <w:r>
        <w:t xml:space="preserve">Prices and spreads in $/MWh, gas in $/MMBtu, IMHR in MMBtu/MWh because ($/MWh)/($/MMBtu) = MMBtu/MWh, load and net load in MW, temperature in °F requested explicitly, degree days in °F·day, and, in the optional phase, load forecast errors in percent and net-load forecast errors as a share of the 99.5th percentile of net load. Marginal effects in $/MWh per °F and per GW. Units are declared in the configuration, checked in the build step and never change after that.</w:t>
      </w:r>
    </w:p>
    <w:bookmarkEnd w:id="54"/>
    <w:bookmarkStart w:id="55" w:name="reproducibility"/>
    <w:p>
      <w:pPr>
        <w:pStyle w:val="Heading2"/>
      </w:pPr>
      <w:bookmarkStart w:id="9034" w:name="_Toc9034"/>
      <w:r>
        <w:t xml:space="preserve">7.6 Reproducibility</w:t>
      </w:r>
      <w:bookmarkEnd w:id="9034"/>
    </w:p>
    <w:p>
      <w:pPr>
        <w:pStyle w:val="Compact"/>
        <w:numPr>
          <w:ilvl w:val="0"/>
          <w:numId w:val="1007"/>
        </w:numPr>
      </w:pPr>
      <w:r>
        <w:rPr>
          <w:rStyle w:val="VerbatimChar"/>
        </w:rPr>
        <w:t xml:space="preserve">ingest.py</w:t>
      </w:r>
      <w:r>
        <w:t xml:space="preserve"> </w:t>
      </w:r>
      <w:r>
        <w:t xml:space="preserve">is run separately and never by the runner, so a rebuild never spends API requests.</w:t>
      </w:r>
    </w:p>
    <w:p>
      <w:pPr>
        <w:pStyle w:val="Compact"/>
        <w:numPr>
          <w:ilvl w:val="0"/>
          <w:numId w:val="1007"/>
        </w:numPr>
      </w:pPr>
      <w:r>
        <w:rPr>
          <w:rStyle w:val="VerbatimChar"/>
        </w:rPr>
        <w:t xml:space="preserve">run_all.py</w:t>
      </w:r>
      <w:r>
        <w:t xml:space="preserve"> </w:t>
      </w:r>
      <w:r>
        <w:t xml:space="preserve">rebuilds build, models and figures from one named raw snapshot, in order, and stops at the first failure.</w:t>
      </w:r>
    </w:p>
    <w:p>
      <w:pPr>
        <w:pStyle w:val="Compact"/>
        <w:numPr>
          <w:ilvl w:val="0"/>
          <w:numId w:val="1007"/>
        </w:numPr>
      </w:pPr>
      <w:r>
        <w:t xml:space="preserve">Each run writes</w:t>
      </w:r>
      <w:r>
        <w:t xml:space="preserve"> </w:t>
      </w:r>
      <w:r>
        <w:rPr>
          <w:rStyle w:val="VerbatimChar"/>
        </w:rPr>
        <w:t xml:space="preserve">run.json</w:t>
      </w:r>
      <w:r>
        <w:t xml:space="preserve"> </w:t>
      </w:r>
      <w:r>
        <w:t xml:space="preserve">with the resolved settings, the decision IDs behind them, the raw snapshot and file checksums, package versions (including pyarrow, pandas, statsmodels and scipy), the code commit and any seeds.</w:t>
      </w:r>
    </w:p>
    <w:p>
      <w:pPr>
        <w:pStyle w:val="Compact"/>
        <w:numPr>
          <w:ilvl w:val="0"/>
          <w:numId w:val="1007"/>
        </w:numPr>
      </w:pPr>
      <w:r>
        <w:t xml:space="preserve">Raw snapshots are immutable. A refresh, such as the Thursday gas re-pull, creates a new snapshot that is compared with the old one before it is chosen.</w:t>
      </w:r>
    </w:p>
    <w:p>
      <w:pPr>
        <w:pStyle w:val="Compact"/>
        <w:numPr>
          <w:ilvl w:val="0"/>
          <w:numId w:val="1007"/>
        </w:numPr>
      </w:pPr>
      <w:r>
        <w:t xml:space="preserve">Package versions are pinned in a requirements file.</w:t>
      </w:r>
    </w:p>
    <w:p>
      <w:pPr>
        <w:pStyle w:val="Compact"/>
        <w:numPr>
          <w:ilvl w:val="0"/>
          <w:numId w:val="1007"/>
        </w:numPr>
      </w:pPr>
      <w:r>
        <w:t xml:space="preserve">The repository is published on GitHub and linked in the report.</w:t>
      </w:r>
      <w:r>
        <w:t xml:space="preserve"> </w:t>
      </w:r>
      <w:r>
        <w:rPr>
          <w:rStyle w:val="VerbatimChar"/>
        </w:rPr>
        <w:t xml:space="preserve">data/</w:t>
      </w:r>
      <w:r>
        <w:t xml:space="preserve"> </w:t>
      </w:r>
      <w:r>
        <w:t xml:space="preserve">and</w:t>
      </w:r>
      <w:r>
        <w:t xml:space="preserve"> </w:t>
      </w:r>
      <w:r>
        <w:rPr>
          <w:rStyle w:val="VerbatimChar"/>
        </w:rPr>
        <w:t xml:space="preserve">.env</w:t>
      </w:r>
      <w:r>
        <w:t xml:space="preserve"> </w:t>
      </w:r>
      <w:r>
        <w:t xml:space="preserve">are in</w:t>
      </w:r>
      <w:r>
        <w:t xml:space="preserve"> </w:t>
      </w:r>
      <w:r>
        <w:rPr>
          <w:rStyle w:val="VerbatimChar"/>
        </w:rPr>
        <w:t xml:space="preserve">.gitignore</w:t>
      </w:r>
      <w:r>
        <w:t xml:space="preserve">.</w:t>
      </w:r>
    </w:p>
    <w:p>
      <w:pPr>
        <w:pStyle w:val="Compact"/>
        <w:numPr>
          <w:ilvl w:val="0"/>
          <w:numId w:val="1007"/>
        </w:numPr>
      </w:pPr>
      <w:r>
        <w:t xml:space="preserve">Code freezes at noon on Saturday, October 10.</w:t>
      </w:r>
    </w:p>
    <w:bookmarkEnd w:id="55"/>
    <w:bookmarkStart w:id="56" w:name="size-and-performance"/>
    <w:p>
      <w:pPr>
        <w:pStyle w:val="Heading2"/>
      </w:pPr>
      <w:bookmarkStart w:id="9035" w:name="_Toc9035"/>
      <w:r>
        <w:t xml:space="preserve">7.7 Size and performance</w:t>
      </w:r>
      <w:bookmarkEnd w:id="9035"/>
    </w:p>
    <w:p>
      <w:pPr>
        <w:pStyle w:val="FirstParagraph"/>
      </w:pPr>
      <w:r>
        <w:t xml:space="preserve">The analysis is small. About 35,000 hourly rows and about 1,825 daily rows. A full rebuild in a few minutes is a target, not a measurement. Time one complete run on your machine once the pipeline exists and record it. Correctness and quick iteration come before any speed work.</w:t>
      </w:r>
    </w:p>
    <w:bookmarkEnd w:id="56"/>
    <w:bookmarkEnd w:id="57"/>
    <w:bookmarkStart w:id="58" w:name="validation-and-testing-strategy"/>
    <w:p>
      <w:pPr>
        <w:pStyle w:val="Heading1"/>
      </w:pPr>
      <w:bookmarkStart w:id="9036" w:name="_Toc9036"/>
      <w:r>
        <w:t xml:space="preserve">8. Validation and testing strategy</w:t>
      </w:r>
      <w:bookmarkEnd w:id="9036"/>
    </w:p>
    <w:p>
      <w:pPr>
        <w:pStyle w:val="FirstParagraph"/>
      </w:pPr>
      <w:r>
        <w:t xml:space="preserve">The plan separates hard gates, which stop the work or keep an output out of the report, from diagnostics, which are reported as findings.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906"/>
        <w:gridCol w:w="4884"/>
        <w:gridCol w:w="1191"/>
        <w:gridCol w:w="1667"/>
      </w:tblGrid>
      <w:tr>
        <w:trPr>
          <w:tblHeader/>
        </w:trPr>
        <w:tc>
          <w:tcPr>
            <w:tcW w:w="1906" w:type="dxa"/>
            <w:shd w:val="clear" w:color="auto" w:fill="1F3A5F"/>
          </w:tcPr>
          <w:p>
            <w:pPr>
              <w:pStyle w:val="Compact"/>
              <w:spacing w:after="20" w:before="20" w:line="240" w:lineRule="auto"/>
              <w:jc w:val="center"/>
            </w:pPr>
            <w:r>
              <w:rPr>
                <w:b/>
                <w:bCs/>
                <w:color w:val="FFFFFF"/>
                <w:sz w:val="19"/>
                <w:szCs w:val="19"/>
              </w:rPr>
              <w:t xml:space="preserve">Layer</w:t>
            </w:r>
          </w:p>
        </w:tc>
        <w:tc>
          <w:tcPr>
            <w:tcW w:w="4884" w:type="dxa"/>
            <w:shd w:val="clear" w:color="auto" w:fill="1F3A5F"/>
          </w:tcPr>
          <w:p>
            <w:pPr>
              <w:pStyle w:val="Compact"/>
              <w:spacing w:after="20" w:before="20" w:line="240" w:lineRule="auto"/>
              <w:jc w:val="center"/>
            </w:pPr>
            <w:r>
              <w:rPr>
                <w:b/>
                <w:bCs/>
                <w:color w:val="FFFFFF"/>
                <w:sz w:val="19"/>
                <w:szCs w:val="19"/>
              </w:rPr>
              <w:t xml:space="preserve">What it checks</w:t>
            </w:r>
          </w:p>
        </w:tc>
        <w:tc>
          <w:tcPr>
            <w:tcW w:w="1191" w:type="dxa"/>
            <w:shd w:val="clear" w:color="auto" w:fill="1F3A5F"/>
          </w:tcPr>
          <w:p>
            <w:pPr>
              <w:pStyle w:val="Compact"/>
              <w:spacing w:after="20" w:before="20" w:line="240" w:lineRule="auto"/>
              <w:jc w:val="center"/>
            </w:pPr>
            <w:r>
              <w:rPr>
                <w:b/>
                <w:bCs/>
                <w:color w:val="FFFFFF"/>
                <w:sz w:val="19"/>
                <w:szCs w:val="19"/>
              </w:rPr>
              <w:t xml:space="preserve">Type</w:t>
            </w:r>
          </w:p>
        </w:tc>
        <w:tc>
          <w:tcPr>
            <w:tcW w:w="1667" w:type="dxa"/>
            <w:shd w:val="clear" w:color="auto" w:fill="1F3A5F"/>
          </w:tcPr>
          <w:p>
            <w:pPr>
              <w:pStyle w:val="Compact"/>
              <w:spacing w:after="20" w:before="20" w:line="240" w:lineRule="auto"/>
              <w:jc w:val="center"/>
            </w:pPr>
            <w:r>
              <w:rPr>
                <w:b/>
                <w:bCs/>
                <w:color w:val="FFFFFF"/>
                <w:sz w:val="19"/>
                <w:szCs w:val="19"/>
              </w:rPr>
              <w:t xml:space="preserve">When</w:t>
            </w:r>
          </w:p>
        </w:tc>
      </w:tr>
      <w:tr>
        <w:trPr>
          <w:cantSplit/>
        </w:trPr>
        <w:tc>
          <w:tcPr>
            <w:tcW w:w="1906" w:type="dxa"/>
          </w:tcPr>
          <w:p>
            <w:pPr>
              <w:pStyle w:val="Compact"/>
              <w:spacing w:after="20" w:before="20" w:line="240" w:lineRule="auto"/>
              <w:jc w:val="left"/>
            </w:pPr>
            <w:r>
              <w:rPr>
                <w:sz w:val="19"/>
                <w:szCs w:val="19"/>
              </w:rPr>
              <w:t xml:space="preserve">Engine reference test</w:t>
            </w:r>
          </w:p>
        </w:tc>
        <w:tc>
          <w:tcPr>
            <w:tcW w:w="4884" w:type="dxa"/>
          </w:tcPr>
          <w:p>
            <w:pPr>
              <w:pStyle w:val="Compact"/>
              <w:spacing w:after="20" w:before="20" w:line="240" w:lineRule="auto"/>
              <w:jc w:val="left"/>
            </w:pPr>
            <w:r>
              <w:rPr>
                <w:sz w:val="19"/>
                <w:szCs w:val="19"/>
              </w:rPr>
              <w:t xml:space="preserve">Frozen NCSS Odor values with the search off, and the search-on path from the review (6.4 checks 1 and 2)</w:t>
            </w:r>
          </w:p>
        </w:tc>
        <w:tc>
          <w:tcPr>
            <w:tcW w:w="1191" w:type="dxa"/>
          </w:tcPr>
          <w:p>
            <w:pPr>
              <w:pStyle w:val="Compact"/>
              <w:spacing w:after="20" w:before="20" w:line="240" w:lineRule="auto"/>
              <w:jc w:val="left"/>
            </w:pPr>
            <w:r>
              <w:rPr>
                <w:sz w:val="19"/>
                <w:szCs w:val="19"/>
              </w:rPr>
              <w:t xml:space="preserve">Gate</w:t>
            </w:r>
          </w:p>
        </w:tc>
        <w:tc>
          <w:tcPr>
            <w:tcW w:w="1667" w:type="dxa"/>
          </w:tcPr>
          <w:p>
            <w:pPr>
              <w:pStyle w:val="Compact"/>
              <w:spacing w:after="20" w:before="20" w:line="240" w:lineRule="auto"/>
              <w:jc w:val="left"/>
            </w:pPr>
            <w:r>
              <w:rPr>
                <w:sz w:val="19"/>
                <w:szCs w:val="19"/>
              </w:rPr>
              <w:t xml:space="preserve">Before real data</w:t>
            </w:r>
          </w:p>
        </w:tc>
      </w:tr>
      <w:tr>
        <w:trPr>
          <w:cantSplit/>
        </w:trPr>
        <w:tc>
          <w:tcPr>
            <w:tcW w:w="1906" w:type="dxa"/>
            <w:shd w:val="clear" w:color="auto" w:fill="F2F5F8"/>
          </w:tcPr>
          <w:p>
            <w:pPr>
              <w:pStyle w:val="Compact"/>
              <w:spacing w:after="20" w:before="20" w:line="240" w:lineRule="auto"/>
              <w:jc w:val="left"/>
            </w:pPr>
            <w:r>
              <w:rPr>
                <w:sz w:val="19"/>
                <w:szCs w:val="19"/>
              </w:rPr>
              <w:t xml:space="preserve">Engine deterministic tests</w:t>
            </w:r>
          </w:p>
        </w:tc>
        <w:tc>
          <w:tcPr>
            <w:tcW w:w="4884" w:type="dxa"/>
            <w:shd w:val="clear" w:color="auto" w:fill="F2F5F8"/>
          </w:tcPr>
          <w:p>
            <w:pPr>
              <w:pStyle w:val="Compact"/>
              <w:spacing w:after="20" w:before="20" w:line="240" w:lineRule="auto"/>
              <w:jc w:val="left"/>
            </w:pPr>
            <w:r>
              <w:rPr>
                <w:sz w:val="19"/>
                <w:szCs w:val="19"/>
              </w:rPr>
              <w:t xml:space="preserve">Noise-free known surface, coding invariance and the HAC wiring check (6.4 checks 3 to 5)</w:t>
            </w:r>
          </w:p>
        </w:tc>
        <w:tc>
          <w:tcPr>
            <w:tcW w:w="1191" w:type="dxa"/>
            <w:shd w:val="clear" w:color="auto" w:fill="F2F5F8"/>
          </w:tcPr>
          <w:p>
            <w:pPr>
              <w:pStyle w:val="Compact"/>
              <w:spacing w:after="20" w:before="20" w:line="240" w:lineRule="auto"/>
              <w:jc w:val="left"/>
            </w:pPr>
            <w:r>
              <w:rPr>
                <w:sz w:val="19"/>
                <w:szCs w:val="19"/>
              </w:rPr>
              <w:t xml:space="preserve">Gate</w:t>
            </w:r>
          </w:p>
        </w:tc>
        <w:tc>
          <w:tcPr>
            <w:tcW w:w="1667" w:type="dxa"/>
            <w:shd w:val="clear" w:color="auto" w:fill="F2F5F8"/>
          </w:tcPr>
          <w:p>
            <w:pPr>
              <w:pStyle w:val="Compact"/>
              <w:spacing w:after="20" w:before="20" w:line="240" w:lineRule="auto"/>
              <w:jc w:val="left"/>
            </w:pPr>
            <w:r>
              <w:rPr>
                <w:sz w:val="19"/>
                <w:szCs w:val="19"/>
              </w:rPr>
              <w:t xml:space="preserve">Before real data</w:t>
            </w:r>
          </w:p>
        </w:tc>
      </w:tr>
      <w:tr>
        <w:trPr>
          <w:cantSplit/>
        </w:trPr>
        <w:tc>
          <w:tcPr>
            <w:tcW w:w="1906" w:type="dxa"/>
          </w:tcPr>
          <w:p>
            <w:pPr>
              <w:pStyle w:val="Compact"/>
              <w:spacing w:after="20" w:before="20" w:line="240" w:lineRule="auto"/>
              <w:jc w:val="left"/>
            </w:pPr>
            <w:r>
              <w:rPr>
                <w:sz w:val="19"/>
                <w:szCs w:val="19"/>
              </w:rPr>
              <w:t xml:space="preserve">Noisy smoke test</w:t>
            </w:r>
          </w:p>
        </w:tc>
        <w:tc>
          <w:tcPr>
            <w:tcW w:w="4884" w:type="dxa"/>
          </w:tcPr>
          <w:p>
            <w:pPr>
              <w:pStyle w:val="Compact"/>
              <w:spacing w:after="20" w:before="20" w:line="240" w:lineRule="auto"/>
              <w:jc w:val="left"/>
            </w:pPr>
            <w:r>
              <w:rPr>
                <w:sz w:val="19"/>
                <w:szCs w:val="19"/>
              </w:rPr>
              <w:t xml:space="preserve">Seeded simulation with generous bounds (6.4 check 6)</w:t>
            </w:r>
          </w:p>
        </w:tc>
        <w:tc>
          <w:tcPr>
            <w:tcW w:w="1191" w:type="dxa"/>
          </w:tcPr>
          <w:p>
            <w:pPr>
              <w:pStyle w:val="Compact"/>
              <w:spacing w:after="20" w:before="20" w:line="240" w:lineRule="auto"/>
              <w:jc w:val="left"/>
            </w:pPr>
            <w:r>
              <w:rPr>
                <w:sz w:val="19"/>
                <w:szCs w:val="19"/>
              </w:rPr>
              <w:t xml:space="preserve">Diagnostic</w:t>
            </w:r>
          </w:p>
        </w:tc>
        <w:tc>
          <w:tcPr>
            <w:tcW w:w="1667" w:type="dxa"/>
          </w:tcPr>
          <w:p>
            <w:pPr>
              <w:pStyle w:val="Compact"/>
              <w:spacing w:after="20" w:before="20" w:line="240" w:lineRule="auto"/>
              <w:jc w:val="left"/>
            </w:pPr>
            <w:r>
              <w:rPr>
                <w:sz w:val="19"/>
                <w:szCs w:val="19"/>
              </w:rPr>
              <w:t xml:space="preserve">Before real data</w:t>
            </w:r>
          </w:p>
        </w:tc>
      </w:tr>
      <w:tr>
        <w:trPr>
          <w:cantSplit/>
        </w:trPr>
        <w:tc>
          <w:tcPr>
            <w:tcW w:w="1906" w:type="dxa"/>
            <w:shd w:val="clear" w:color="auto" w:fill="F2F5F8"/>
          </w:tcPr>
          <w:p>
            <w:pPr>
              <w:pStyle w:val="Compact"/>
              <w:spacing w:after="20" w:before="20" w:line="240" w:lineRule="auto"/>
              <w:jc w:val="left"/>
            </w:pPr>
            <w:r>
              <w:rPr>
                <w:sz w:val="19"/>
                <w:szCs w:val="19"/>
              </w:rPr>
              <w:t xml:space="preserve">Access gate</w:t>
            </w:r>
          </w:p>
        </w:tc>
        <w:tc>
          <w:tcPr>
            <w:tcW w:w="4884" w:type="dxa"/>
            <w:shd w:val="clear" w:color="auto" w:fill="F2F5F8"/>
          </w:tcPr>
          <w:p>
            <w:pPr>
              <w:pStyle w:val="Compact"/>
              <w:spacing w:after="20" w:before="20" w:line="240" w:lineRule="auto"/>
              <w:jc w:val="left"/>
            </w:pPr>
            <w:r>
              <w:rPr>
                <w:sz w:val="19"/>
                <w:szCs w:val="19"/>
              </w:rPr>
              <w:t xml:space="preserve">Account limits, page size, dataset access and history start recorded in</w:t>
            </w:r>
            <w:r>
              <w:rPr>
                <w:sz w:val="19"/>
                <w:szCs w:val="19"/>
              </w:rPr>
              <w:t xml:space="preserve"> </w:t>
            </w:r>
            <w:r>
              <w:rPr>
                <w:rStyle w:val="VerbatimChar"/>
                <w:sz w:val="19"/>
                <w:szCs w:val="19"/>
              </w:rPr>
              <w:t xml:space="preserve">access.json</w:t>
            </w:r>
          </w:p>
        </w:tc>
        <w:tc>
          <w:tcPr>
            <w:tcW w:w="1191" w:type="dxa"/>
            <w:shd w:val="clear" w:color="auto" w:fill="F2F5F8"/>
          </w:tcPr>
          <w:p>
            <w:pPr>
              <w:pStyle w:val="Compact"/>
              <w:spacing w:after="20" w:before="20" w:line="240" w:lineRule="auto"/>
              <w:jc w:val="left"/>
            </w:pPr>
            <w:r>
              <w:rPr>
                <w:sz w:val="19"/>
                <w:szCs w:val="19"/>
              </w:rPr>
              <w:t xml:space="preserve">Gate</w:t>
            </w:r>
          </w:p>
        </w:tc>
        <w:tc>
          <w:tcPr>
            <w:tcW w:w="1667" w:type="dxa"/>
            <w:shd w:val="clear" w:color="auto" w:fill="F2F5F8"/>
          </w:tcPr>
          <w:p>
            <w:pPr>
              <w:pStyle w:val="Compact"/>
              <w:spacing w:after="20" w:before="20" w:line="240" w:lineRule="auto"/>
              <w:jc w:val="left"/>
            </w:pPr>
            <w:r>
              <w:rPr>
                <w:sz w:val="19"/>
                <w:szCs w:val="19"/>
              </w:rPr>
              <w:t xml:space="preserve">First thing Sunday</w:t>
            </w:r>
          </w:p>
        </w:tc>
      </w:tr>
      <w:tr>
        <w:trPr>
          <w:cantSplit/>
        </w:trPr>
        <w:tc>
          <w:tcPr>
            <w:tcW w:w="1906" w:type="dxa"/>
          </w:tcPr>
          <w:p>
            <w:pPr>
              <w:pStyle w:val="Compact"/>
              <w:spacing w:after="20" w:before="20" w:line="240" w:lineRule="auto"/>
              <w:jc w:val="left"/>
            </w:pPr>
            <w:r>
              <w:rPr>
                <w:sz w:val="19"/>
                <w:szCs w:val="19"/>
              </w:rPr>
              <w:t xml:space="preserve">One-week test pull</w:t>
            </w:r>
          </w:p>
        </w:tc>
        <w:tc>
          <w:tcPr>
            <w:tcW w:w="4884" w:type="dxa"/>
          </w:tcPr>
          <w:p>
            <w:pPr>
              <w:pStyle w:val="Compact"/>
              <w:spacing w:after="20" w:before="20" w:line="240" w:lineRule="auto"/>
              <w:jc w:val="left"/>
            </w:pPr>
            <w:r>
              <w:rPr>
                <w:sz w:val="19"/>
                <w:szCs w:val="19"/>
              </w:rPr>
              <w:t xml:space="preserve">Every source returns the expected columns, units and request cost, and</w:t>
            </w:r>
            <w:r>
              <w:rPr>
                <w:sz w:val="19"/>
                <w:szCs w:val="19"/>
              </w:rPr>
              <w:t xml:space="preserve"> </w:t>
            </w:r>
            <w:r>
              <w:rPr>
                <w:rStyle w:val="VerbatimChar"/>
                <w:sz w:val="19"/>
                <w:szCs w:val="19"/>
              </w:rPr>
              <w:t xml:space="preserve">align()</w:t>
            </w:r>
            <w:r>
              <w:rPr>
                <w:sz w:val="19"/>
                <w:szCs w:val="19"/>
              </w:rPr>
              <w:t xml:space="preserve"> </w:t>
            </w:r>
            <w:r>
              <w:rPr>
                <w:sz w:val="19"/>
                <w:szCs w:val="19"/>
              </w:rPr>
              <w:t xml:space="preserve">runs end to end on real files</w:t>
            </w:r>
          </w:p>
        </w:tc>
        <w:tc>
          <w:tcPr>
            <w:tcW w:w="1191" w:type="dxa"/>
          </w:tcPr>
          <w:p>
            <w:pPr>
              <w:pStyle w:val="Compact"/>
              <w:spacing w:after="20" w:before="20" w:line="240" w:lineRule="auto"/>
              <w:jc w:val="left"/>
            </w:pPr>
            <w:r>
              <w:rPr>
                <w:sz w:val="19"/>
                <w:szCs w:val="19"/>
              </w:rPr>
              <w:t xml:space="preserve">Gate</w:t>
            </w:r>
          </w:p>
        </w:tc>
        <w:tc>
          <w:tcPr>
            <w:tcW w:w="1667" w:type="dxa"/>
          </w:tcPr>
          <w:p>
            <w:pPr>
              <w:pStyle w:val="Compact"/>
              <w:spacing w:after="20" w:before="20" w:line="240" w:lineRule="auto"/>
              <w:jc w:val="left"/>
            </w:pPr>
            <w:r>
              <w:rPr>
                <w:sz w:val="19"/>
                <w:szCs w:val="19"/>
              </w:rPr>
              <w:t xml:space="preserve">Sunday, before the full pull</w:t>
            </w:r>
          </w:p>
        </w:tc>
      </w:tr>
      <w:tr>
        <w:trPr>
          <w:cantSplit/>
        </w:trPr>
        <w:tc>
          <w:tcPr>
            <w:tcW w:w="1906" w:type="dxa"/>
            <w:shd w:val="clear" w:color="auto" w:fill="F2F5F8"/>
          </w:tcPr>
          <w:p>
            <w:pPr>
              <w:pStyle w:val="Compact"/>
              <w:spacing w:after="20" w:before="20" w:line="240" w:lineRule="auto"/>
              <w:jc w:val="left"/>
            </w:pPr>
            <w:r>
              <w:rPr>
                <w:sz w:val="19"/>
                <w:szCs w:val="19"/>
              </w:rPr>
              <w:t xml:space="preserve">Cache identity</w:t>
            </w:r>
          </w:p>
        </w:tc>
        <w:tc>
          <w:tcPr>
            <w:tcW w:w="4884" w:type="dxa"/>
            <w:shd w:val="clear" w:color="auto" w:fill="F2F5F8"/>
          </w:tcPr>
          <w:p>
            <w:pPr>
              <w:pStyle w:val="Compact"/>
              <w:spacing w:after="20" w:before="20" w:line="240" w:lineRule="auto"/>
              <w:jc w:val="left"/>
            </w:pPr>
            <w:r>
              <w:rPr>
                <w:sz w:val="19"/>
                <w:szCs w:val="19"/>
              </w:rPr>
              <w:t xml:space="preserve">A test file cannot satisfy a full-year query, and a manifest mismatch stops the run</w:t>
            </w:r>
          </w:p>
        </w:tc>
        <w:tc>
          <w:tcPr>
            <w:tcW w:w="1191" w:type="dxa"/>
            <w:shd w:val="clear" w:color="auto" w:fill="F2F5F8"/>
          </w:tcPr>
          <w:p>
            <w:pPr>
              <w:pStyle w:val="Compact"/>
              <w:spacing w:after="20" w:before="20" w:line="240" w:lineRule="auto"/>
              <w:jc w:val="left"/>
            </w:pPr>
            <w:r>
              <w:rPr>
                <w:sz w:val="19"/>
                <w:szCs w:val="19"/>
              </w:rPr>
              <w:t xml:space="preserve">Gate</w:t>
            </w:r>
          </w:p>
        </w:tc>
        <w:tc>
          <w:tcPr>
            <w:tcW w:w="1667" w:type="dxa"/>
            <w:shd w:val="clear" w:color="auto" w:fill="F2F5F8"/>
          </w:tcPr>
          <w:p>
            <w:pPr>
              <w:pStyle w:val="Compact"/>
              <w:spacing w:after="20" w:before="20" w:line="240" w:lineRule="auto"/>
              <w:jc w:val="left"/>
            </w:pPr>
            <w:r>
              <w:rPr>
                <w:sz w:val="19"/>
                <w:szCs w:val="19"/>
              </w:rPr>
              <w:t xml:space="preserve">Sunday</w:t>
            </w:r>
          </w:p>
        </w:tc>
      </w:tr>
      <w:tr>
        <w:trPr>
          <w:cantSplit/>
        </w:trPr>
        <w:tc>
          <w:tcPr>
            <w:tcW w:w="1906" w:type="dxa"/>
          </w:tcPr>
          <w:p>
            <w:pPr>
              <w:pStyle w:val="Compact"/>
              <w:spacing w:after="20" w:before="20" w:line="240" w:lineRule="auto"/>
              <w:jc w:val="left"/>
            </w:pPr>
            <w:r>
              <w:rPr>
                <w:sz w:val="19"/>
                <w:szCs w:val="19"/>
              </w:rPr>
              <w:t xml:space="preserve">Calendar and coverage fixtures</w:t>
            </w:r>
          </w:p>
        </w:tc>
        <w:tc>
          <w:tcPr>
            <w:tcW w:w="4884" w:type="dxa"/>
          </w:tcPr>
          <w:p>
            <w:pPr>
              <w:pStyle w:val="Compact"/>
              <w:spacing w:after="20" w:before="20" w:line="240" w:lineRule="auto"/>
              <w:jc w:val="left"/>
            </w:pPr>
            <w:r>
              <w:rPr>
                <w:sz w:val="19"/>
                <w:szCs w:val="19"/>
              </w:rPr>
              <w:t xml:space="preserve">Both DST days and both November 2 1 a.m. offsets, the study boundaries, a duplicated quarter-hour (expect a stop), one missing interval (expect no hourly price), one missing hour (expect complete_day = False), a weekend on-peak mean (expect missing, not zero), for the optional phase a forecast published at 10:05 a.m. the day before (expect rejection) and a parquet round trip across DST</w:t>
            </w:r>
          </w:p>
        </w:tc>
        <w:tc>
          <w:tcPr>
            <w:tcW w:w="1191" w:type="dxa"/>
          </w:tcPr>
          <w:p>
            <w:pPr>
              <w:pStyle w:val="Compact"/>
              <w:spacing w:after="20" w:before="20" w:line="240" w:lineRule="auto"/>
              <w:jc w:val="left"/>
            </w:pPr>
            <w:r>
              <w:rPr>
                <w:sz w:val="19"/>
                <w:szCs w:val="19"/>
              </w:rPr>
              <w:t xml:space="preserve">Gate</w:t>
            </w:r>
          </w:p>
        </w:tc>
        <w:tc>
          <w:tcPr>
            <w:tcW w:w="1667" w:type="dxa"/>
          </w:tcPr>
          <w:p>
            <w:pPr>
              <w:pStyle w:val="Compact"/>
              <w:spacing w:after="20" w:before="20" w:line="240" w:lineRule="auto"/>
              <w:jc w:val="left"/>
            </w:pPr>
            <w:r>
              <w:rPr>
                <w:sz w:val="19"/>
                <w:szCs w:val="19"/>
              </w:rPr>
              <w:t xml:space="preserve">With</w:t>
            </w:r>
            <w:r>
              <w:rPr>
                <w:sz w:val="19"/>
                <w:szCs w:val="19"/>
              </w:rPr>
              <w:t xml:space="preserve"> </w:t>
            </w:r>
            <w:r>
              <w:rPr>
                <w:rStyle w:val="VerbatimChar"/>
                <w:sz w:val="19"/>
                <w:szCs w:val="19"/>
              </w:rPr>
              <w:t xml:space="preserve">align()</w:t>
            </w:r>
            <w:r>
              <w:rPr>
                <w:sz w:val="19"/>
                <w:szCs w:val="19"/>
              </w:rPr>
              <w:t xml:space="preserve"> </w:t>
            </w:r>
            <w:r>
              <w:rPr>
                <w:sz w:val="19"/>
                <w:szCs w:val="19"/>
              </w:rPr>
              <w:t xml:space="preserve">and</w:t>
            </w:r>
            <w:r>
              <w:rPr>
                <w:sz w:val="19"/>
                <w:szCs w:val="19"/>
              </w:rPr>
              <w:t xml:space="preserve"> </w:t>
            </w:r>
            <w:r>
              <w:rPr>
                <w:rStyle w:val="VerbatimChar"/>
                <w:sz w:val="19"/>
                <w:szCs w:val="19"/>
              </w:rPr>
              <w:t xml:space="preserve">make_features()</w:t>
            </w:r>
          </w:p>
        </w:tc>
      </w:tr>
      <w:tr>
        <w:trPr>
          <w:cantSplit/>
        </w:trPr>
        <w:tc>
          <w:tcPr>
            <w:tcW w:w="1906" w:type="dxa"/>
            <w:shd w:val="clear" w:color="auto" w:fill="F2F5F8"/>
          </w:tcPr>
          <w:p>
            <w:pPr>
              <w:pStyle w:val="Compact"/>
              <w:spacing w:after="20" w:before="20" w:line="240" w:lineRule="auto"/>
              <w:jc w:val="left"/>
            </w:pPr>
            <w:r>
              <w:rPr>
                <w:sz w:val="19"/>
                <w:szCs w:val="19"/>
              </w:rPr>
              <w:t xml:space="preserve">Data quality asserts</w:t>
            </w:r>
          </w:p>
        </w:tc>
        <w:tc>
          <w:tcPr>
            <w:tcW w:w="4884" w:type="dxa"/>
            <w:shd w:val="clear" w:color="auto" w:fill="F2F5F8"/>
          </w:tcPr>
          <w:p>
            <w:pPr>
              <w:pStyle w:val="Compact"/>
              <w:spacing w:after="20" w:before="20" w:line="240" w:lineRule="auto"/>
              <w:jc w:val="left"/>
            </w:pPr>
            <w:r>
              <w:rPr>
                <w:sz w:val="19"/>
                <w:szCs w:val="19"/>
              </w:rPr>
              <w:t xml:space="preserve">Unique keys, cardinality, one-hour spacing, local day lengths, coverage counts, units, forecast publish times in the optional phase, gas observation date before flow day</w:t>
            </w:r>
          </w:p>
        </w:tc>
        <w:tc>
          <w:tcPr>
            <w:tcW w:w="1191" w:type="dxa"/>
            <w:shd w:val="clear" w:color="auto" w:fill="F2F5F8"/>
          </w:tcPr>
          <w:p>
            <w:pPr>
              <w:pStyle w:val="Compact"/>
              <w:spacing w:after="20" w:before="20" w:line="240" w:lineRule="auto"/>
              <w:jc w:val="left"/>
            </w:pPr>
            <w:r>
              <w:rPr>
                <w:sz w:val="19"/>
                <w:szCs w:val="19"/>
              </w:rPr>
              <w:t xml:space="preserve">Gate for structure, diagnostic for missing shares</w:t>
            </w:r>
          </w:p>
        </w:tc>
        <w:tc>
          <w:tcPr>
            <w:tcW w:w="1667" w:type="dxa"/>
            <w:shd w:val="clear" w:color="auto" w:fill="F2F5F8"/>
          </w:tcPr>
          <w:p>
            <w:pPr>
              <w:pStyle w:val="Compact"/>
              <w:spacing w:after="20" w:before="20" w:line="240" w:lineRule="auto"/>
              <w:jc w:val="left"/>
            </w:pPr>
            <w:r>
              <w:rPr>
                <w:sz w:val="19"/>
                <w:szCs w:val="19"/>
              </w:rPr>
              <w:t xml:space="preserve">After the build step</w:t>
            </w:r>
          </w:p>
        </w:tc>
      </w:tr>
      <w:tr>
        <w:trPr>
          <w:cantSplit/>
        </w:trPr>
        <w:tc>
          <w:tcPr>
            <w:tcW w:w="1906" w:type="dxa"/>
          </w:tcPr>
          <w:p>
            <w:pPr>
              <w:pStyle w:val="Compact"/>
              <w:spacing w:after="20" w:before="20" w:line="240" w:lineRule="auto"/>
              <w:jc w:val="left"/>
            </w:pPr>
            <w:r>
              <w:rPr>
                <w:sz w:val="19"/>
                <w:szCs w:val="19"/>
              </w:rPr>
              <w:t xml:space="preserve">Manual spot checks</w:t>
            </w:r>
          </w:p>
        </w:tc>
        <w:tc>
          <w:tcPr>
            <w:tcW w:w="4884" w:type="dxa"/>
          </w:tcPr>
          <w:p>
            <w:pPr>
              <w:pStyle w:val="Compact"/>
              <w:spacing w:after="20" w:before="20" w:line="240" w:lineRule="auto"/>
              <w:jc w:val="left"/>
            </w:pPr>
            <w:r>
              <w:rPr>
                <w:sz w:val="19"/>
                <w:szCs w:val="19"/>
              </w:rPr>
              <w:t xml:space="preserve">One normal summer hour, both November 2 1 a.m. hours and the March 8 transition traced from raw files. One day’s features recomputed by hand</w:t>
            </w:r>
          </w:p>
        </w:tc>
        <w:tc>
          <w:tcPr>
            <w:tcW w:w="1191" w:type="dxa"/>
          </w:tcPr>
          <w:p>
            <w:pPr>
              <w:pStyle w:val="Compact"/>
              <w:spacing w:after="20" w:before="20" w:line="240" w:lineRule="auto"/>
              <w:jc w:val="left"/>
            </w:pPr>
            <w:r>
              <w:rPr>
                <w:sz w:val="19"/>
                <w:szCs w:val="19"/>
              </w:rPr>
              <w:t xml:space="preserve">Gate</w:t>
            </w:r>
          </w:p>
        </w:tc>
        <w:tc>
          <w:tcPr>
            <w:tcW w:w="1667" w:type="dxa"/>
          </w:tcPr>
          <w:p>
            <w:pPr>
              <w:pStyle w:val="Compact"/>
              <w:spacing w:after="20" w:before="20" w:line="240" w:lineRule="auto"/>
              <w:jc w:val="left"/>
            </w:pPr>
            <w:r>
              <w:rPr>
                <w:sz w:val="19"/>
                <w:szCs w:val="19"/>
              </w:rPr>
              <w:t xml:space="preserve">After the build step</w:t>
            </w:r>
          </w:p>
        </w:tc>
      </w:tr>
      <w:tr>
        <w:trPr>
          <w:cantSplit/>
        </w:trPr>
        <w:tc>
          <w:tcPr>
            <w:tcW w:w="1906" w:type="dxa"/>
            <w:shd w:val="clear" w:color="auto" w:fill="F2F5F8"/>
          </w:tcPr>
          <w:p>
            <w:pPr>
              <w:pStyle w:val="Compact"/>
              <w:spacing w:after="20" w:before="20" w:line="240" w:lineRule="auto"/>
              <w:jc w:val="left"/>
            </w:pPr>
            <w:r>
              <w:rPr>
                <w:sz w:val="19"/>
                <w:szCs w:val="19"/>
              </w:rPr>
              <w:t xml:space="preserve">Model diagnostics</w:t>
            </w:r>
          </w:p>
        </w:tc>
        <w:tc>
          <w:tcPr>
            <w:tcW w:w="4884" w:type="dxa"/>
            <w:shd w:val="clear" w:color="auto" w:fill="F2F5F8"/>
          </w:tcPr>
          <w:p>
            <w:pPr>
              <w:pStyle w:val="Compact"/>
              <w:spacing w:after="20" w:before="20" w:line="240" w:lineRule="auto"/>
              <w:jc w:val="left"/>
            </w:pPr>
            <w:r>
              <w:rPr>
                <w:sz w:val="19"/>
                <w:szCs w:val="19"/>
              </w:rPr>
              <w:t xml:space="preserve">Residual plots, residual autocorrelation, VIF, condition number, rank, leverage and Cook’s distance, exact-repeat count and the cubic-extension test</w:t>
            </w:r>
          </w:p>
        </w:tc>
        <w:tc>
          <w:tcPr>
            <w:tcW w:w="1191" w:type="dxa"/>
            <w:shd w:val="clear" w:color="auto" w:fill="F2F5F8"/>
          </w:tcPr>
          <w:p>
            <w:pPr>
              <w:pStyle w:val="Compact"/>
              <w:spacing w:after="20" w:before="20" w:line="240" w:lineRule="auto"/>
              <w:jc w:val="left"/>
            </w:pPr>
            <w:r>
              <w:rPr>
                <w:sz w:val="19"/>
                <w:szCs w:val="19"/>
              </w:rPr>
              <w:t xml:space="preserve">Diagnostic</w:t>
            </w:r>
          </w:p>
        </w:tc>
        <w:tc>
          <w:tcPr>
            <w:tcW w:w="1667" w:type="dxa"/>
            <w:shd w:val="clear" w:color="auto" w:fill="F2F5F8"/>
          </w:tcPr>
          <w:p>
            <w:pPr>
              <w:pStyle w:val="Compact"/>
              <w:spacing w:after="20" w:before="20" w:line="240" w:lineRule="auto"/>
              <w:jc w:val="left"/>
            </w:pPr>
            <w:r>
              <w:rPr>
                <w:sz w:val="19"/>
                <w:szCs w:val="19"/>
              </w:rPr>
              <w:t xml:space="preserve">After each model</w:t>
            </w:r>
          </w:p>
        </w:tc>
      </w:tr>
      <w:tr>
        <w:trPr>
          <w:cantSplit/>
        </w:trPr>
        <w:tc>
          <w:tcPr>
            <w:tcW w:w="1906" w:type="dxa"/>
          </w:tcPr>
          <w:p>
            <w:pPr>
              <w:pStyle w:val="Compact"/>
              <w:spacing w:after="20" w:before="20" w:line="240" w:lineRule="auto"/>
              <w:jc w:val="left"/>
            </w:pPr>
            <w:r>
              <w:rPr>
                <w:sz w:val="19"/>
                <w:szCs w:val="19"/>
              </w:rPr>
              <w:t xml:space="preserve">Number check</w:t>
            </w:r>
          </w:p>
        </w:tc>
        <w:tc>
          <w:tcPr>
            <w:tcW w:w="4884" w:type="dxa"/>
          </w:tcPr>
          <w:p>
            <w:pPr>
              <w:pStyle w:val="Compact"/>
              <w:spacing w:after="20" w:before="20" w:line="240" w:lineRule="auto"/>
              <w:jc w:val="left"/>
            </w:pPr>
            <w:r>
              <w:rPr>
                <w:sz w:val="19"/>
                <w:szCs w:val="19"/>
              </w:rPr>
              <w:t xml:space="preserve">Every number in the PDF matched to an output file listed in</w:t>
            </w:r>
            <w:r>
              <w:rPr>
                <w:sz w:val="19"/>
                <w:szCs w:val="19"/>
              </w:rPr>
              <w:t xml:space="preserve"> </w:t>
            </w:r>
            <w:r>
              <w:rPr>
                <w:rStyle w:val="VerbatimChar"/>
                <w:sz w:val="19"/>
                <w:szCs w:val="19"/>
              </w:rPr>
              <w:t xml:space="preserve">run.json</w:t>
            </w:r>
          </w:p>
        </w:tc>
        <w:tc>
          <w:tcPr>
            <w:tcW w:w="1191" w:type="dxa"/>
          </w:tcPr>
          <w:p>
            <w:pPr>
              <w:pStyle w:val="Compact"/>
              <w:spacing w:after="20" w:before="20" w:line="240" w:lineRule="auto"/>
              <w:jc w:val="left"/>
            </w:pPr>
            <w:r>
              <w:rPr>
                <w:sz w:val="19"/>
                <w:szCs w:val="19"/>
              </w:rPr>
              <w:t xml:space="preserve">Gate</w:t>
            </w:r>
          </w:p>
        </w:tc>
        <w:tc>
          <w:tcPr>
            <w:tcW w:w="1667" w:type="dxa"/>
          </w:tcPr>
          <w:p>
            <w:pPr>
              <w:pStyle w:val="Compact"/>
              <w:spacing w:after="20" w:before="20" w:line="240" w:lineRule="auto"/>
              <w:jc w:val="left"/>
            </w:pPr>
            <w:r>
              <w:rPr>
                <w:sz w:val="19"/>
                <w:szCs w:val="19"/>
              </w:rPr>
              <w:t xml:space="preserve">Saturday</w:t>
            </w:r>
          </w:p>
        </w:tc>
      </w:tr>
    </w:tbl>
    <w:p>
      <w:pPr>
        <w:pStyle w:val="BodyText"/>
      </w:pPr>
      <w:r>
        <w:t xml:space="preserve">A pipeline can run without errors and still be wrong. That is why the reference test, the fixtures and the manual spot checks exist. The NCSS match checks fitting, search and canonical analysis. It cannot check the HAC covariance, which has its own wiring test.</w:t>
      </w:r>
    </w:p>
    <w:bookmarkEnd w:id="58"/>
    <w:bookmarkStart w:id="59" w:name="design-decision-records"/>
    <w:p>
      <w:pPr>
        <w:pStyle w:val="Heading1"/>
      </w:pPr>
      <w:bookmarkStart w:id="9037" w:name="_Toc9037"/>
      <w:r>
        <w:t xml:space="preserve">9. Design decision records</w:t>
      </w:r>
      <w:bookmarkEnd w:id="9037"/>
    </w:p>
    <w:p>
      <w:pPr>
        <w:pStyle w:val="FirstParagraph"/>
      </w:pPr>
      <w:r>
        <w:t xml:space="preserve">Each record states the decision, the options considered and the reason. These are the answers to</w:t>
      </w:r>
      <w:r>
        <w:t xml:space="preserve"> </w:t>
      </w:r>
      <w:r>
        <w:t xml:space="preserve">“</w:t>
      </w:r>
      <w:r>
        <w:t xml:space="preserve">why did you do it that way.</w:t>
      </w:r>
      <w:r>
        <w:t xml:space="preserve">”</w:t>
      </w:r>
      <w:r>
        <w:t xml:space="preserve"> </w:t>
      </w:r>
      <w:r>
        <w:t xml:space="preserve">Records changed in version 3.2 are marked (v3.2). Records that are no longer in force are marked cut and keep their number so earlier notes still make sense.</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046"/>
        <w:gridCol w:w="2906"/>
        <w:gridCol w:w="2441"/>
        <w:gridCol w:w="3255"/>
      </w:tblGrid>
      <w:tr>
        <w:trPr>
          <w:tblHeader/>
        </w:trPr>
        <w:tc>
          <w:tcPr>
            <w:tcW w:w="1046" w:type="dxa"/>
            <w:shd w:val="clear" w:color="auto" w:fill="1F3A5F"/>
          </w:tcPr>
          <w:p>
            <w:pPr>
              <w:pStyle w:val="Compact"/>
              <w:spacing w:after="20" w:before="20" w:line="240" w:lineRule="auto"/>
              <w:jc w:val="center"/>
            </w:pPr>
            <w:r>
              <w:rPr>
                <w:b/>
                <w:bCs/>
                <w:color w:val="FFFFFF"/>
                <w:sz w:val="19"/>
                <w:szCs w:val="19"/>
              </w:rPr>
              <w:t xml:space="preserve">ID</w:t>
            </w:r>
          </w:p>
        </w:tc>
        <w:tc>
          <w:tcPr>
            <w:tcW w:w="2906" w:type="dxa"/>
            <w:shd w:val="clear" w:color="auto" w:fill="1F3A5F"/>
          </w:tcPr>
          <w:p>
            <w:pPr>
              <w:pStyle w:val="Compact"/>
              <w:spacing w:after="20" w:before="20" w:line="240" w:lineRule="auto"/>
              <w:jc w:val="center"/>
            </w:pPr>
            <w:r>
              <w:rPr>
                <w:b/>
                <w:bCs/>
                <w:color w:val="FFFFFF"/>
                <w:sz w:val="19"/>
                <w:szCs w:val="19"/>
              </w:rPr>
              <w:t xml:space="preserve">Decision</w:t>
            </w:r>
          </w:p>
        </w:tc>
        <w:tc>
          <w:tcPr>
            <w:tcW w:w="2441" w:type="dxa"/>
            <w:shd w:val="clear" w:color="auto" w:fill="1F3A5F"/>
          </w:tcPr>
          <w:p>
            <w:pPr>
              <w:pStyle w:val="Compact"/>
              <w:spacing w:after="20" w:before="20" w:line="240" w:lineRule="auto"/>
              <w:jc w:val="center"/>
            </w:pPr>
            <w:r>
              <w:rPr>
                <w:b/>
                <w:bCs/>
                <w:color w:val="FFFFFF"/>
                <w:sz w:val="19"/>
                <w:szCs w:val="19"/>
              </w:rPr>
              <w:t xml:space="preserve">Options considered</w:t>
            </w:r>
          </w:p>
        </w:tc>
        <w:tc>
          <w:tcPr>
            <w:tcW w:w="3255" w:type="dxa"/>
            <w:shd w:val="clear" w:color="auto" w:fill="1F3A5F"/>
          </w:tcPr>
          <w:p>
            <w:pPr>
              <w:pStyle w:val="Compact"/>
              <w:spacing w:after="20" w:before="20" w:line="240" w:lineRule="auto"/>
              <w:jc w:val="center"/>
            </w:pPr>
            <w:r>
              <w:rPr>
                <w:b/>
                <w:bCs/>
                <w:color w:val="FFFFFF"/>
                <w:sz w:val="19"/>
                <w:szCs w:val="19"/>
              </w:rPr>
              <w:t xml:space="preserve">Reason</w:t>
            </w:r>
          </w:p>
        </w:tc>
      </w:tr>
      <w:tr>
        <w:trPr>
          <w:cantSplit/>
        </w:trPr>
        <w:tc>
          <w:tcPr>
            <w:tcW w:w="1046" w:type="dxa"/>
          </w:tcPr>
          <w:p>
            <w:pPr>
              <w:pStyle w:val="Compact"/>
              <w:spacing w:after="20" w:before="20" w:line="240" w:lineRule="auto"/>
              <w:jc w:val="left"/>
            </w:pPr>
            <w:r>
              <w:rPr>
                <w:sz w:val="19"/>
                <w:szCs w:val="19"/>
              </w:rPr>
              <w:t xml:space="preserve">D1 (v3.2)</w:t>
            </w:r>
          </w:p>
        </w:tc>
        <w:tc>
          <w:tcPr>
            <w:tcW w:w="2906" w:type="dxa"/>
          </w:tcPr>
          <w:p>
            <w:pPr>
              <w:pStyle w:val="Compact"/>
              <w:spacing w:after="20" w:before="20" w:line="240" w:lineRule="auto"/>
              <w:jc w:val="left"/>
            </w:pPr>
            <w:r>
              <w:rPr>
                <w:sz w:val="19"/>
                <w:szCs w:val="19"/>
              </w:rPr>
              <w:t xml:space="preserve">File-based batch pipeline in four scripts with parquet between them, plus a small runner</w:t>
            </w:r>
          </w:p>
        </w:tc>
        <w:tc>
          <w:tcPr>
            <w:tcW w:w="2441" w:type="dxa"/>
          </w:tcPr>
          <w:p>
            <w:pPr>
              <w:pStyle w:val="Compact"/>
              <w:spacing w:after="20" w:before="20" w:line="240" w:lineRule="auto"/>
              <w:jc w:val="left"/>
            </w:pPr>
            <w:r>
              <w:rPr>
                <w:sz w:val="19"/>
                <w:szCs w:val="19"/>
              </w:rPr>
              <w:t xml:space="preserve">Notebook, database, six stage scripts</w:t>
            </w:r>
          </w:p>
        </w:tc>
        <w:tc>
          <w:tcPr>
            <w:tcW w:w="3255" w:type="dxa"/>
          </w:tcPr>
          <w:p>
            <w:pPr>
              <w:pStyle w:val="Compact"/>
              <w:spacing w:after="20" w:before="20" w:line="240" w:lineRule="auto"/>
              <w:jc w:val="left"/>
            </w:pPr>
            <w:r>
              <w:rPr>
                <w:sz w:val="19"/>
                <w:szCs w:val="19"/>
              </w:rPr>
              <w:t xml:space="preserve">Reproducible, inspectable, no setup. A notebook run top to bottom would also work, but scripts are easier to cache and review</w:t>
            </w:r>
          </w:p>
        </w:tc>
      </w:tr>
      <w:tr>
        <w:trPr>
          <w:cantSplit/>
        </w:trPr>
        <w:tc>
          <w:tcPr>
            <w:tcW w:w="1046" w:type="dxa"/>
            <w:shd w:val="clear" w:color="auto" w:fill="F2F5F8"/>
          </w:tcPr>
          <w:p>
            <w:pPr>
              <w:pStyle w:val="Compact"/>
              <w:spacing w:after="20" w:before="20" w:line="240" w:lineRule="auto"/>
              <w:jc w:val="left"/>
            </w:pPr>
            <w:r>
              <w:rPr>
                <w:sz w:val="19"/>
                <w:szCs w:val="19"/>
              </w:rPr>
              <w:t xml:space="preserve">D2</w:t>
            </w:r>
          </w:p>
        </w:tc>
        <w:tc>
          <w:tcPr>
            <w:tcW w:w="2906" w:type="dxa"/>
            <w:shd w:val="clear" w:color="auto" w:fill="F2F5F8"/>
          </w:tcPr>
          <w:p>
            <w:pPr>
              <w:pStyle w:val="Compact"/>
              <w:spacing w:after="20" w:before="20" w:line="240" w:lineRule="auto"/>
              <w:jc w:val="left"/>
            </w:pPr>
            <w:r>
              <w:rPr>
                <w:sz w:val="19"/>
                <w:szCs w:val="19"/>
              </w:rPr>
              <w:t xml:space="preserve">UTC as the only join key</w:t>
            </w:r>
          </w:p>
        </w:tc>
        <w:tc>
          <w:tcPr>
            <w:tcW w:w="2441" w:type="dxa"/>
            <w:shd w:val="clear" w:color="auto" w:fill="F2F5F8"/>
          </w:tcPr>
          <w:p>
            <w:pPr>
              <w:pStyle w:val="Compact"/>
              <w:spacing w:after="20" w:before="20" w:line="240" w:lineRule="auto"/>
              <w:jc w:val="left"/>
            </w:pPr>
            <w:r>
              <w:rPr>
                <w:sz w:val="19"/>
                <w:szCs w:val="19"/>
              </w:rPr>
              <w:t xml:space="preserve">Local time</w:t>
            </w:r>
          </w:p>
        </w:tc>
        <w:tc>
          <w:tcPr>
            <w:tcW w:w="3255" w:type="dxa"/>
            <w:shd w:val="clear" w:color="auto" w:fill="F2F5F8"/>
          </w:tcPr>
          <w:p>
            <w:pPr>
              <w:pStyle w:val="Compact"/>
              <w:spacing w:after="20" w:before="20" w:line="240" w:lineRule="auto"/>
              <w:jc w:val="left"/>
            </w:pPr>
            <w:r>
              <w:rPr>
                <w:sz w:val="19"/>
                <w:szCs w:val="19"/>
              </w:rPr>
              <w:t xml:space="preserve">Removes daylight saving errors</w:t>
            </w:r>
          </w:p>
        </w:tc>
      </w:tr>
      <w:tr>
        <w:trPr>
          <w:cantSplit/>
        </w:trPr>
        <w:tc>
          <w:tcPr>
            <w:tcW w:w="1046" w:type="dxa"/>
          </w:tcPr>
          <w:p>
            <w:pPr>
              <w:pStyle w:val="Compact"/>
              <w:spacing w:after="20" w:before="20" w:line="240" w:lineRule="auto"/>
              <w:jc w:val="left"/>
            </w:pPr>
            <w:r>
              <w:rPr>
                <w:sz w:val="19"/>
                <w:szCs w:val="19"/>
              </w:rPr>
              <w:t xml:space="preserve">D3 (v3.2)</w:t>
            </w:r>
          </w:p>
        </w:tc>
        <w:tc>
          <w:tcPr>
            <w:tcW w:w="2906" w:type="dxa"/>
          </w:tcPr>
          <w:p>
            <w:pPr>
              <w:pStyle w:val="Compact"/>
              <w:spacing w:after="20" w:before="20" w:line="240" w:lineRule="auto"/>
              <w:jc w:val="left"/>
            </w:pPr>
            <w:r>
              <w:rPr>
                <w:sz w:val="19"/>
                <w:szCs w:val="19"/>
              </w:rPr>
              <w:t xml:space="preserve">Complete zone × hour grid with left joins and declared cardinality</w:t>
            </w:r>
          </w:p>
        </w:tc>
        <w:tc>
          <w:tcPr>
            <w:tcW w:w="2441" w:type="dxa"/>
          </w:tcPr>
          <w:p>
            <w:pPr>
              <w:pStyle w:val="Compact"/>
              <w:spacing w:after="20" w:before="20" w:line="240" w:lineRule="auto"/>
              <w:jc w:val="left"/>
            </w:pPr>
            <w:r>
              <w:rPr>
                <w:sz w:val="19"/>
                <w:szCs w:val="19"/>
              </w:rPr>
              <w:t xml:space="preserve">Inner joins</w:t>
            </w:r>
          </w:p>
        </w:tc>
        <w:tc>
          <w:tcPr>
            <w:tcW w:w="3255" w:type="dxa"/>
          </w:tcPr>
          <w:p>
            <w:pPr>
              <w:pStyle w:val="Compact"/>
              <w:spacing w:after="20" w:before="20" w:line="240" w:lineRule="auto"/>
              <w:jc w:val="left"/>
            </w:pPr>
            <w:r>
              <w:rPr>
                <w:sz w:val="19"/>
                <w:szCs w:val="19"/>
              </w:rPr>
              <w:t xml:space="preserve">Missing data stays visible and duplicate keys are caught</w:t>
            </w:r>
          </w:p>
        </w:tc>
      </w:tr>
      <w:tr>
        <w:trPr>
          <w:cantSplit/>
        </w:trPr>
        <w:tc>
          <w:tcPr>
            <w:tcW w:w="1046" w:type="dxa"/>
            <w:shd w:val="clear" w:color="auto" w:fill="F2F5F8"/>
          </w:tcPr>
          <w:p>
            <w:pPr>
              <w:pStyle w:val="Compact"/>
              <w:spacing w:after="20" w:before="20" w:line="240" w:lineRule="auto"/>
              <w:jc w:val="left"/>
            </w:pPr>
            <w:r>
              <w:rPr>
                <w:sz w:val="19"/>
                <w:szCs w:val="19"/>
              </w:rPr>
              <w:t xml:space="preserve">D4 (v3.2)</w:t>
            </w:r>
          </w:p>
        </w:tc>
        <w:tc>
          <w:tcPr>
            <w:tcW w:w="2906" w:type="dxa"/>
            <w:shd w:val="clear" w:color="auto" w:fill="F2F5F8"/>
          </w:tcPr>
          <w:p>
            <w:pPr>
              <w:pStyle w:val="Compact"/>
              <w:spacing w:after="20" w:before="20" w:line="240" w:lineRule="auto"/>
              <w:jc w:val="left"/>
            </w:pPr>
            <w:r>
              <w:rPr>
                <w:sz w:val="19"/>
                <w:szCs w:val="19"/>
              </w:rPr>
              <w:t xml:space="preserve">October 1, 2025 to September 30, 2026</w:t>
            </w:r>
          </w:p>
        </w:tc>
        <w:tc>
          <w:tcPr>
            <w:tcW w:w="2441" w:type="dxa"/>
            <w:shd w:val="clear" w:color="auto" w:fill="F2F5F8"/>
          </w:tcPr>
          <w:p>
            <w:pPr>
              <w:pStyle w:val="Compact"/>
              <w:spacing w:after="20" w:before="20" w:line="240" w:lineRule="auto"/>
              <w:jc w:val="left"/>
            </w:pPr>
            <w:r>
              <w:rPr>
                <w:sz w:val="19"/>
                <w:szCs w:val="19"/>
              </w:rPr>
              <w:t xml:space="preserve">Calendar 2025</w:t>
            </w:r>
          </w:p>
        </w:tc>
        <w:tc>
          <w:tcPr>
            <w:tcW w:w="3255" w:type="dxa"/>
            <w:shd w:val="clear" w:color="auto" w:fill="F2F5F8"/>
          </w:tcPr>
          <w:p>
            <w:pPr>
              <w:pStyle w:val="Compact"/>
              <w:spacing w:after="20" w:before="20" w:line="240" w:lineRule="auto"/>
              <w:jc w:val="left"/>
            </w:pPr>
            <w:r>
              <w:rPr>
                <w:sz w:val="19"/>
                <w:szCs w:val="19"/>
              </w:rPr>
              <w:t xml:space="preserve">A recent year, mostly after RTC+B. It includes Winter Storm Fern (January 23 to 26, 2026) [26] and the July 22, 2026 peak, listed at 91,134 MW on ERCOT’s records page on October 3, 2026 and still subject to revision [25]</w:t>
            </w:r>
          </w:p>
        </w:tc>
      </w:tr>
      <w:tr>
        <w:trPr>
          <w:cantSplit/>
        </w:trPr>
        <w:tc>
          <w:tcPr>
            <w:tcW w:w="1046" w:type="dxa"/>
          </w:tcPr>
          <w:p>
            <w:pPr>
              <w:pStyle w:val="Compact"/>
              <w:spacing w:after="20" w:before="20" w:line="240" w:lineRule="auto"/>
              <w:jc w:val="left"/>
            </w:pPr>
            <w:r>
              <w:rPr>
                <w:sz w:val="19"/>
                <w:szCs w:val="19"/>
              </w:rPr>
              <w:t xml:space="preserve">D5</w:t>
            </w:r>
          </w:p>
        </w:tc>
        <w:tc>
          <w:tcPr>
            <w:tcW w:w="2906" w:type="dxa"/>
          </w:tcPr>
          <w:p>
            <w:pPr>
              <w:pStyle w:val="Compact"/>
              <w:spacing w:after="20" w:before="20" w:line="240" w:lineRule="auto"/>
              <w:jc w:val="left"/>
            </w:pPr>
            <w:r>
              <w:rPr>
                <w:sz w:val="19"/>
                <w:szCs w:val="19"/>
              </w:rPr>
              <w:t xml:space="preserve">Four competitive load zones</w:t>
            </w:r>
          </w:p>
        </w:tc>
        <w:tc>
          <w:tcPr>
            <w:tcW w:w="2441" w:type="dxa"/>
          </w:tcPr>
          <w:p>
            <w:pPr>
              <w:pStyle w:val="Compact"/>
              <w:spacing w:after="20" w:before="20" w:line="240" w:lineRule="auto"/>
              <w:jc w:val="left"/>
            </w:pPr>
            <w:r>
              <w:rPr>
                <w:sz w:val="19"/>
                <w:szCs w:val="19"/>
              </w:rPr>
              <w:t xml:space="preserve">All eight load zones, hubs</w:t>
            </w:r>
          </w:p>
        </w:tc>
        <w:tc>
          <w:tcPr>
            <w:tcW w:w="3255" w:type="dxa"/>
          </w:tcPr>
          <w:p>
            <w:pPr>
              <w:pStyle w:val="Compact"/>
              <w:spacing w:after="20" w:before="20" w:line="240" w:lineRule="auto"/>
              <w:jc w:val="left"/>
            </w:pPr>
            <w:r>
              <w:rPr>
                <w:sz w:val="19"/>
                <w:szCs w:val="19"/>
              </w:rPr>
              <w:t xml:space="preserve">Clean match to forecast-zone load and a focused report</w:t>
            </w:r>
          </w:p>
        </w:tc>
      </w:tr>
      <w:tr>
        <w:trPr>
          <w:cantSplit/>
        </w:trPr>
        <w:tc>
          <w:tcPr>
            <w:tcW w:w="1046" w:type="dxa"/>
            <w:shd w:val="clear" w:color="auto" w:fill="F2F5F8"/>
          </w:tcPr>
          <w:p>
            <w:pPr>
              <w:pStyle w:val="Compact"/>
              <w:spacing w:after="20" w:before="20" w:line="240" w:lineRule="auto"/>
              <w:jc w:val="left"/>
            </w:pPr>
            <w:r>
              <w:rPr>
                <w:sz w:val="19"/>
                <w:szCs w:val="19"/>
              </w:rPr>
              <w:t xml:space="preserve">D6</w:t>
            </w:r>
          </w:p>
        </w:tc>
        <w:tc>
          <w:tcPr>
            <w:tcW w:w="2906" w:type="dxa"/>
            <w:shd w:val="clear" w:color="auto" w:fill="F2F5F8"/>
          </w:tcPr>
          <w:p>
            <w:pPr>
              <w:pStyle w:val="Compact"/>
              <w:spacing w:after="20" w:before="20" w:line="240" w:lineRule="auto"/>
              <w:jc w:val="left"/>
            </w:pPr>
            <w:r>
              <w:rPr>
                <w:sz w:val="19"/>
                <w:szCs w:val="19"/>
              </w:rPr>
              <w:t xml:space="preserve">Load by forecast zone</w:t>
            </w:r>
          </w:p>
        </w:tc>
        <w:tc>
          <w:tcPr>
            <w:tcW w:w="2441" w:type="dxa"/>
            <w:shd w:val="clear" w:color="auto" w:fill="F2F5F8"/>
          </w:tcPr>
          <w:p>
            <w:pPr>
              <w:pStyle w:val="Compact"/>
              <w:spacing w:after="20" w:before="20" w:line="240" w:lineRule="auto"/>
              <w:jc w:val="left"/>
            </w:pPr>
            <w:r>
              <w:rPr>
                <w:sz w:val="19"/>
                <w:szCs w:val="19"/>
              </w:rPr>
              <w:t xml:space="preserve">Weather zones</w:t>
            </w:r>
          </w:p>
        </w:tc>
        <w:tc>
          <w:tcPr>
            <w:tcW w:w="3255" w:type="dxa"/>
            <w:shd w:val="clear" w:color="auto" w:fill="F2F5F8"/>
          </w:tcPr>
          <w:p>
            <w:pPr>
              <w:pStyle w:val="Compact"/>
              <w:spacing w:after="20" w:before="20" w:line="240" w:lineRule="auto"/>
              <w:jc w:val="left"/>
            </w:pPr>
            <w:r>
              <w:rPr>
                <w:sz w:val="19"/>
                <w:szCs w:val="19"/>
              </w:rPr>
              <w:t xml:space="preserve">Roughly the same four regions as the price zones</w:t>
            </w:r>
          </w:p>
        </w:tc>
      </w:tr>
      <w:tr>
        <w:trPr>
          <w:cantSplit/>
        </w:trPr>
        <w:tc>
          <w:tcPr>
            <w:tcW w:w="1046" w:type="dxa"/>
          </w:tcPr>
          <w:p>
            <w:pPr>
              <w:pStyle w:val="Compact"/>
              <w:spacing w:after="20" w:before="20" w:line="240" w:lineRule="auto"/>
              <w:jc w:val="left"/>
            </w:pPr>
            <w:r>
              <w:rPr>
                <w:sz w:val="19"/>
                <w:szCs w:val="19"/>
              </w:rPr>
              <w:t xml:space="preserve">D7 (v3.2)</w:t>
            </w:r>
          </w:p>
        </w:tc>
        <w:tc>
          <w:tcPr>
            <w:tcW w:w="2906" w:type="dxa"/>
          </w:tcPr>
          <w:p>
            <w:pPr>
              <w:pStyle w:val="Compact"/>
              <w:spacing w:after="20" w:before="20" w:line="240" w:lineRule="auto"/>
              <w:jc w:val="left"/>
            </w:pPr>
            <w:r>
              <w:rPr>
                <w:sz w:val="19"/>
                <w:szCs w:val="19"/>
              </w:rPr>
              <w:t xml:space="preserve">RT hourly price as the mean of four distinct 15-minute prices. Incomplete hours get no price</w:t>
            </w:r>
          </w:p>
        </w:tc>
        <w:tc>
          <w:tcPr>
            <w:tcW w:w="2441" w:type="dxa"/>
          </w:tcPr>
          <w:p>
            <w:pPr>
              <w:pStyle w:val="Compact"/>
              <w:spacing w:after="20" w:before="20" w:line="240" w:lineRule="auto"/>
              <w:jc w:val="left"/>
            </w:pPr>
            <w:r>
              <w:rPr>
                <w:sz w:val="19"/>
                <w:szCs w:val="19"/>
              </w:rPr>
              <w:t xml:space="preserve">Mean of available intervals, load-weighted mean</w:t>
            </w:r>
          </w:p>
        </w:tc>
        <w:tc>
          <w:tcPr>
            <w:tcW w:w="3255" w:type="dxa"/>
          </w:tcPr>
          <w:p>
            <w:pPr>
              <w:pStyle w:val="Compact"/>
              <w:spacing w:after="20" w:before="20" w:line="240" w:lineRule="auto"/>
              <w:jc w:val="left"/>
            </w:pPr>
            <w:r>
              <w:rPr>
                <w:sz w:val="19"/>
                <w:szCs w:val="19"/>
              </w:rPr>
              <w:t xml:space="preserve">Correct for a flat hourly DA position, and a missing scarcity interval cannot hide</w:t>
            </w:r>
          </w:p>
        </w:tc>
      </w:tr>
      <w:tr>
        <w:trPr>
          <w:cantSplit/>
        </w:trPr>
        <w:tc>
          <w:tcPr>
            <w:tcW w:w="1046" w:type="dxa"/>
            <w:shd w:val="clear" w:color="auto" w:fill="F2F5F8"/>
          </w:tcPr>
          <w:p>
            <w:pPr>
              <w:pStyle w:val="Compact"/>
              <w:spacing w:after="20" w:before="20" w:line="240" w:lineRule="auto"/>
              <w:jc w:val="left"/>
            </w:pPr>
            <w:r>
              <w:rPr>
                <w:sz w:val="19"/>
                <w:szCs w:val="19"/>
              </w:rPr>
              <w:t xml:space="preserve">D8 (v3.2)</w:t>
            </w:r>
          </w:p>
        </w:tc>
        <w:tc>
          <w:tcPr>
            <w:tcW w:w="2906" w:type="dxa"/>
            <w:shd w:val="clear" w:color="auto" w:fill="F2F5F8"/>
          </w:tcPr>
          <w:p>
            <w:pPr>
              <w:pStyle w:val="Compact"/>
              <w:spacing w:after="20" w:before="20" w:line="240" w:lineRule="auto"/>
              <w:jc w:val="left"/>
            </w:pPr>
            <w:r>
              <w:rPr>
                <w:sz w:val="19"/>
                <w:szCs w:val="19"/>
              </w:rPr>
              <w:t xml:space="preserve">In the optional phase, forecasts are the latest vintage at or before 10 a.m. Central the day before, via</w:t>
            </w:r>
            <w:r>
              <w:rPr>
                <w:sz w:val="19"/>
                <w:szCs w:val="19"/>
              </w:rPr>
              <w:t xml:space="preserve"> </w:t>
            </w:r>
            <w:r>
              <w:rPr>
                <w:rStyle w:val="VerbatimChar"/>
                <w:sz w:val="19"/>
                <w:szCs w:val="19"/>
              </w:rPr>
              <w:t xml:space="preserve">latest_before</w:t>
            </w:r>
            <w:r>
              <w:rPr>
                <w:sz w:val="19"/>
                <w:szCs w:val="19"/>
              </w:rPr>
              <w:t xml:space="preserve">, checked per operating hour</w:t>
            </w:r>
          </w:p>
        </w:tc>
        <w:tc>
          <w:tcPr>
            <w:tcW w:w="2441" w:type="dxa"/>
            <w:shd w:val="clear" w:color="auto" w:fill="F2F5F8"/>
          </w:tcPr>
          <w:p>
            <w:pPr>
              <w:pStyle w:val="Compact"/>
              <w:spacing w:after="20" w:before="20" w:line="240" w:lineRule="auto"/>
              <w:jc w:val="left"/>
            </w:pPr>
            <w:r>
              <w:rPr>
                <w:sz w:val="19"/>
                <w:szCs w:val="19"/>
              </w:rPr>
              <w:t xml:space="preserve">A 7 to 9 a.m. window, all vintages, the latest forecast</w:t>
            </w:r>
          </w:p>
        </w:tc>
        <w:tc>
          <w:tcPr>
            <w:tcW w:w="3255" w:type="dxa"/>
            <w:shd w:val="clear" w:color="auto" w:fill="F2F5F8"/>
          </w:tcPr>
          <w:p>
            <w:pPr>
              <w:pStyle w:val="Compact"/>
              <w:spacing w:after="20" w:before="20" w:line="240" w:lineRule="auto"/>
              <w:jc w:val="left"/>
            </w:pPr>
            <w:r>
              <w:rPr>
                <w:sz w:val="19"/>
                <w:szCs w:val="19"/>
              </w:rPr>
              <w:t xml:space="preserve">The documented bid-close recipe [28]. It selects per operating hour, so one shared daily report is not assumed</w:t>
            </w:r>
          </w:p>
        </w:tc>
      </w:tr>
      <w:tr>
        <w:trPr>
          <w:cantSplit/>
        </w:trPr>
        <w:tc>
          <w:tcPr>
            <w:tcW w:w="1046" w:type="dxa"/>
          </w:tcPr>
          <w:p>
            <w:pPr>
              <w:pStyle w:val="Compact"/>
              <w:spacing w:after="20" w:before="20" w:line="240" w:lineRule="auto"/>
              <w:jc w:val="left"/>
            </w:pPr>
            <w:r>
              <w:rPr>
                <w:sz w:val="19"/>
                <w:szCs w:val="19"/>
              </w:rPr>
              <w:t xml:space="preserve">D9 (v3.2)</w:t>
            </w:r>
          </w:p>
        </w:tc>
        <w:tc>
          <w:tcPr>
            <w:tcW w:w="2906" w:type="dxa"/>
          </w:tcPr>
          <w:p>
            <w:pPr>
              <w:pStyle w:val="Compact"/>
              <w:spacing w:after="20" w:before="20" w:line="240" w:lineRule="auto"/>
              <w:jc w:val="left"/>
            </w:pPr>
            <w:r>
              <w:rPr>
                <w:sz w:val="19"/>
                <w:szCs w:val="19"/>
              </w:rPr>
              <w:t xml:space="preserve">ERCOT weather-zone temperature from Grid Status, grouped by load zone with equal weights, plus the range across weather zones. Load weights only as an optional-phase sensitivity</w:t>
            </w:r>
          </w:p>
        </w:tc>
        <w:tc>
          <w:tcPr>
            <w:tcW w:w="2441" w:type="dxa"/>
          </w:tcPr>
          <w:p>
            <w:pPr>
              <w:pStyle w:val="Compact"/>
              <w:spacing w:after="20" w:before="20" w:line="240" w:lineRule="auto"/>
              <w:jc w:val="left"/>
            </w:pPr>
            <w:r>
              <w:rPr>
                <w:sz w:val="19"/>
                <w:szCs w:val="19"/>
              </w:rPr>
              <w:t xml:space="preserve">Open-Meteo reanalysis grid points, one weather zone per load zone, load weights in the main model</w:t>
            </w:r>
          </w:p>
        </w:tc>
        <w:tc>
          <w:tcPr>
            <w:tcW w:w="3255" w:type="dxa"/>
          </w:tcPr>
          <w:p>
            <w:pPr>
              <w:pStyle w:val="Compact"/>
              <w:spacing w:after="20" w:before="20" w:line="240" w:lineRule="auto"/>
              <w:jc w:val="left"/>
            </w:pPr>
            <w:r>
              <w:rPr>
                <w:sz w:val="19"/>
                <w:szCs w:val="19"/>
              </w:rPr>
              <w:t xml:space="preserve">Keeps every input on Grid Status and the main model on required data [31]. Which locations are used and how they are weighted matters for load [16], so the mapping is recorded</w:t>
            </w:r>
          </w:p>
        </w:tc>
      </w:tr>
      <w:tr>
        <w:trPr>
          <w:cantSplit/>
        </w:trPr>
        <w:tc>
          <w:tcPr>
            <w:tcW w:w="1046" w:type="dxa"/>
            <w:shd w:val="clear" w:color="auto" w:fill="F2F5F8"/>
          </w:tcPr>
          <w:p>
            <w:pPr>
              <w:pStyle w:val="Compact"/>
              <w:spacing w:after="20" w:before="20" w:line="240" w:lineRule="auto"/>
              <w:jc w:val="left"/>
            </w:pPr>
            <w:r>
              <w:rPr>
                <w:sz w:val="19"/>
                <w:szCs w:val="19"/>
              </w:rPr>
              <w:t xml:space="preserve">D10 (v3.2)</w:t>
            </w:r>
          </w:p>
        </w:tc>
        <w:tc>
          <w:tcPr>
            <w:tcW w:w="2906" w:type="dxa"/>
            <w:shd w:val="clear" w:color="auto" w:fill="F2F5F8"/>
          </w:tcPr>
          <w:p>
            <w:pPr>
              <w:pStyle w:val="Compact"/>
              <w:spacing w:after="20" w:before="20" w:line="240" w:lineRule="auto"/>
              <w:jc w:val="left"/>
            </w:pPr>
            <w:r>
              <w:rPr>
                <w:sz w:val="19"/>
                <w:szCs w:val="19"/>
              </w:rPr>
              <w:t xml:space="preserve">Daily unit of analysis</w:t>
            </w:r>
          </w:p>
        </w:tc>
        <w:tc>
          <w:tcPr>
            <w:tcW w:w="2441" w:type="dxa"/>
            <w:shd w:val="clear" w:color="auto" w:fill="F2F5F8"/>
          </w:tcPr>
          <w:p>
            <w:pPr>
              <w:pStyle w:val="Compact"/>
              <w:spacing w:after="20" w:before="20" w:line="240" w:lineRule="auto"/>
              <w:jc w:val="left"/>
            </w:pPr>
            <w:r>
              <w:rPr>
                <w:sz w:val="19"/>
                <w:szCs w:val="19"/>
              </w:rPr>
              <w:t xml:space="preserve">Hourly</w:t>
            </w:r>
          </w:p>
        </w:tc>
        <w:tc>
          <w:tcPr>
            <w:tcW w:w="3255" w:type="dxa"/>
            <w:shd w:val="clear" w:color="auto" w:fill="F2F5F8"/>
          </w:tcPr>
          <w:p>
            <w:pPr>
              <w:pStyle w:val="Compact"/>
              <w:spacing w:after="20" w:before="20" w:line="240" w:lineRule="auto"/>
              <w:jc w:val="left"/>
            </w:pPr>
            <w:r>
              <w:rPr>
                <w:sz w:val="19"/>
                <w:szCs w:val="19"/>
              </w:rPr>
              <w:t xml:space="preserve">Gas is daily and daily data cut intraday noise. 365 is the calendar, not each model’s n. Curvature needs a full-rank design with spread in the factors, not just a count</w:t>
            </w:r>
          </w:p>
        </w:tc>
      </w:tr>
      <w:tr>
        <w:trPr>
          <w:cantSplit/>
        </w:trPr>
        <w:tc>
          <w:tcPr>
            <w:tcW w:w="1046" w:type="dxa"/>
          </w:tcPr>
          <w:p>
            <w:pPr>
              <w:pStyle w:val="Compact"/>
              <w:spacing w:after="20" w:before="20" w:line="240" w:lineRule="auto"/>
              <w:jc w:val="left"/>
            </w:pPr>
            <w:r>
              <w:rPr>
                <w:sz w:val="19"/>
                <w:szCs w:val="19"/>
              </w:rPr>
              <w:t xml:space="preserve">D11 (v3.2)</w:t>
            </w:r>
          </w:p>
        </w:tc>
        <w:tc>
          <w:tcPr>
            <w:tcW w:w="2906" w:type="dxa"/>
          </w:tcPr>
          <w:p>
            <w:pPr>
              <w:pStyle w:val="Compact"/>
              <w:spacing w:after="20" w:before="20" w:line="240" w:lineRule="auto"/>
              <w:jc w:val="left"/>
            </w:pPr>
            <w:r>
              <w:rPr>
                <w:sz w:val="19"/>
                <w:szCs w:val="19"/>
              </w:rPr>
              <w:t xml:space="preserve">Co-primary responses, the all-hours mean spread (asinh) and log of the raw daily spread SD</w:t>
            </w:r>
          </w:p>
        </w:tc>
        <w:tc>
          <w:tcPr>
            <w:tcW w:w="2441" w:type="dxa"/>
          </w:tcPr>
          <w:p>
            <w:pPr>
              <w:pStyle w:val="Compact"/>
              <w:spacing w:after="20" w:before="20" w:line="240" w:lineRule="auto"/>
              <w:jc w:val="left"/>
            </w:pPr>
            <w:r>
              <w:rPr>
                <w:sz w:val="19"/>
                <w:szCs w:val="19"/>
              </w:rPr>
              <w:t xml:space="preserve">On-peak mean as the main level, deseasonalized SD</w:t>
            </w:r>
          </w:p>
        </w:tc>
        <w:tc>
          <w:tcPr>
            <w:tcW w:w="3255" w:type="dxa"/>
          </w:tcPr>
          <w:p>
            <w:pPr>
              <w:pStyle w:val="Compact"/>
              <w:spacing w:after="20" w:before="20" w:line="240" w:lineRule="auto"/>
              <w:jc w:val="left"/>
            </w:pPr>
            <w:r>
              <w:rPr>
                <w:sz w:val="19"/>
                <w:szCs w:val="19"/>
              </w:rPr>
              <w:t xml:space="preserve">All-hours exists every day. Raw SD is easy to explain and is described as within-day dispersion</w:t>
            </w:r>
          </w:p>
        </w:tc>
      </w:tr>
      <w:tr>
        <w:trPr>
          <w:cantSplit/>
        </w:trPr>
        <w:tc>
          <w:tcPr>
            <w:tcW w:w="1046" w:type="dxa"/>
            <w:shd w:val="clear" w:color="auto" w:fill="F2F5F8"/>
          </w:tcPr>
          <w:p>
            <w:pPr>
              <w:pStyle w:val="Compact"/>
              <w:spacing w:after="20" w:before="20" w:line="240" w:lineRule="auto"/>
              <w:jc w:val="left"/>
            </w:pPr>
            <w:r>
              <w:rPr>
                <w:sz w:val="19"/>
                <w:szCs w:val="19"/>
              </w:rPr>
              <w:t xml:space="preserve">D12 (v3.2)</w:t>
            </w:r>
          </w:p>
        </w:tc>
        <w:tc>
          <w:tcPr>
            <w:tcW w:w="2906" w:type="dxa"/>
            <w:shd w:val="clear" w:color="auto" w:fill="F2F5F8"/>
          </w:tcPr>
          <w:p>
            <w:pPr>
              <w:pStyle w:val="Compact"/>
              <w:spacing w:after="20" w:before="20" w:line="240" w:lineRule="auto"/>
              <w:jc w:val="left"/>
            </w:pPr>
            <w:r>
              <w:rPr>
                <w:sz w:val="19"/>
                <w:szCs w:val="19"/>
              </w:rPr>
              <w:t xml:space="preserve">Main zone models use zonal temperature and zonal peak load. Main system models use system temperature and system peak load. Forecast-error and net-load factors only in the optional phase. IMHR is descriptive only</w:t>
            </w:r>
          </w:p>
        </w:tc>
        <w:tc>
          <w:tcPr>
            <w:tcW w:w="2441" w:type="dxa"/>
            <w:shd w:val="clear" w:color="auto" w:fill="F2F5F8"/>
          </w:tcPr>
          <w:p>
            <w:pPr>
              <w:pStyle w:val="Compact"/>
              <w:spacing w:after="20" w:before="20" w:line="240" w:lineRule="auto"/>
              <w:jc w:val="left"/>
            </w:pPr>
            <w:r>
              <w:rPr>
                <w:sz w:val="19"/>
                <w:szCs w:val="19"/>
              </w:rPr>
              <w:t xml:space="preserve">A third forecast-error factor, net load, IMHR as a factor</w:t>
            </w:r>
          </w:p>
        </w:tc>
        <w:tc>
          <w:tcPr>
            <w:tcW w:w="3255" w:type="dxa"/>
            <w:shd w:val="clear" w:color="auto" w:fill="F2F5F8"/>
          </w:tcPr>
          <w:p>
            <w:pPr>
              <w:pStyle w:val="Compact"/>
              <w:spacing w:after="20" w:before="20" w:line="240" w:lineRule="auto"/>
              <w:jc w:val="left"/>
            </w:pPr>
            <w:r>
              <w:rPr>
                <w:sz w:val="19"/>
                <w:szCs w:val="19"/>
              </w:rPr>
              <w:t xml:space="preserve">The assignment asks for zonal load measures on zonal data and names no forecast data. DA IMHR shares the DA price with the spread</w:t>
            </w:r>
          </w:p>
        </w:tc>
      </w:tr>
      <w:tr>
        <w:trPr>
          <w:cantSplit/>
        </w:trPr>
        <w:tc>
          <w:tcPr>
            <w:tcW w:w="1046" w:type="dxa"/>
          </w:tcPr>
          <w:p>
            <w:pPr>
              <w:pStyle w:val="Compact"/>
              <w:spacing w:after="20" w:before="20" w:line="240" w:lineRule="auto"/>
              <w:jc w:val="left"/>
            </w:pPr>
            <w:r>
              <w:rPr>
                <w:sz w:val="19"/>
                <w:szCs w:val="19"/>
              </w:rPr>
              <w:t xml:space="preserve">D13 (v3.2)</w:t>
            </w:r>
          </w:p>
        </w:tc>
        <w:tc>
          <w:tcPr>
            <w:tcW w:w="2906" w:type="dxa"/>
          </w:tcPr>
          <w:p>
            <w:pPr>
              <w:pStyle w:val="Compact"/>
              <w:spacing w:after="20" w:before="20" w:line="240" w:lineRule="auto"/>
              <w:jc w:val="left"/>
            </w:pPr>
            <w:r>
              <w:rPr>
                <w:sz w:val="19"/>
                <w:szCs w:val="19"/>
              </w:rPr>
              <w:t xml:space="preserve">EIA Henry Hub from Grid Status for every zone under a labeled one-observation lag, with a same-date sensitivity</w:t>
            </w:r>
          </w:p>
        </w:tc>
        <w:tc>
          <w:tcPr>
            <w:tcW w:w="2441" w:type="dxa"/>
          </w:tcPr>
          <w:p>
            <w:pPr>
              <w:pStyle w:val="Compact"/>
              <w:spacing w:after="20" w:before="20" w:line="240" w:lineRule="auto"/>
              <w:jc w:val="left"/>
            </w:pPr>
            <w:r>
              <w:rPr>
                <w:sz w:val="19"/>
                <w:szCs w:val="19"/>
              </w:rPr>
              <w:t xml:space="preserve">Regional hubs, treat the lag as verified</w:t>
            </w:r>
          </w:p>
        </w:tc>
        <w:tc>
          <w:tcPr>
            <w:tcW w:w="3255" w:type="dxa"/>
          </w:tcPr>
          <w:p>
            <w:pPr>
              <w:pStyle w:val="Compact"/>
              <w:spacing w:after="20" w:before="20" w:line="240" w:lineRule="auto"/>
              <w:jc w:val="left"/>
            </w:pPr>
            <w:r>
              <w:rPr>
                <w:sz w:val="19"/>
                <w:szCs w:val="19"/>
              </w:rPr>
              <w:t xml:space="preserve">No free daily Texas hub history was found. The source metadata do not establish the delivery mapping [30], and gas days start at 9 a.m. [46]</w:t>
            </w:r>
          </w:p>
        </w:tc>
      </w:tr>
      <w:tr>
        <w:trPr>
          <w:cantSplit/>
        </w:trPr>
        <w:tc>
          <w:tcPr>
            <w:tcW w:w="1046" w:type="dxa"/>
            <w:shd w:val="clear" w:color="auto" w:fill="F2F5F8"/>
          </w:tcPr>
          <w:p>
            <w:pPr>
              <w:pStyle w:val="Compact"/>
              <w:spacing w:after="20" w:before="20" w:line="240" w:lineRule="auto"/>
              <w:jc w:val="left"/>
            </w:pPr>
            <w:r>
              <w:rPr>
                <w:sz w:val="19"/>
                <w:szCs w:val="19"/>
              </w:rPr>
              <w:t xml:space="preserve">D14 (v3.2)</w:t>
            </w:r>
          </w:p>
        </w:tc>
        <w:tc>
          <w:tcPr>
            <w:tcW w:w="2906" w:type="dxa"/>
            <w:shd w:val="clear" w:color="auto" w:fill="F2F5F8"/>
          </w:tcPr>
          <w:p>
            <w:pPr>
              <w:pStyle w:val="Compact"/>
              <w:spacing w:after="20" w:before="20" w:line="240" w:lineRule="auto"/>
              <w:jc w:val="left"/>
            </w:pPr>
            <w:r>
              <w:rPr>
                <w:sz w:val="19"/>
                <w:szCs w:val="19"/>
              </w:rPr>
              <w:t xml:space="preserve">Small RSR engine on statsmodels, validated against frozen NCSS values and a noise-free surface</w:t>
            </w:r>
          </w:p>
        </w:tc>
        <w:tc>
          <w:tcPr>
            <w:tcW w:w="2441" w:type="dxa"/>
            <w:shd w:val="clear" w:color="auto" w:fill="F2F5F8"/>
          </w:tcPr>
          <w:p>
            <w:pPr>
              <w:pStyle w:val="Compact"/>
              <w:spacing w:after="20" w:before="20" w:line="240" w:lineRule="auto"/>
              <w:jc w:val="left"/>
            </w:pPr>
            <w:r>
              <w:rPr>
                <w:sz w:val="19"/>
                <w:szCs w:val="19"/>
              </w:rPr>
              <w:t xml:space="preserve">R</w:t>
            </w:r>
            <w:r>
              <w:rPr>
                <w:sz w:val="19"/>
                <w:szCs w:val="19"/>
              </w:rPr>
              <w:t xml:space="preserve"> </w:t>
            </w:r>
            <w:r>
              <w:rPr>
                <w:rStyle w:val="VerbatimChar"/>
                <w:sz w:val="19"/>
                <w:szCs w:val="19"/>
              </w:rPr>
              <w:t xml:space="preserve">rsm</w:t>
            </w:r>
            <w:r>
              <w:rPr>
                <w:sz w:val="19"/>
                <w:szCs w:val="19"/>
              </w:rPr>
              <w:t xml:space="preserve"> </w:t>
            </w:r>
            <w:r>
              <w:rPr>
                <w:sz w:val="19"/>
                <w:szCs w:val="19"/>
              </w:rPr>
              <w:t xml:space="preserve">through rpy2, write everything from scratch</w:t>
            </w:r>
          </w:p>
        </w:tc>
        <w:tc>
          <w:tcPr>
            <w:tcW w:w="3255" w:type="dxa"/>
            <w:shd w:val="clear" w:color="auto" w:fill="F2F5F8"/>
          </w:tcPr>
          <w:p>
            <w:pPr>
              <w:pStyle w:val="Compact"/>
              <w:spacing w:after="20" w:before="20" w:line="240" w:lineRule="auto"/>
              <w:jc w:val="left"/>
            </w:pPr>
            <w:r>
              <w:rPr>
                <w:sz w:val="19"/>
                <w:szCs w:val="19"/>
              </w:rPr>
              <w:t xml:space="preserve">No Python package does the NCSS search, grouping and canonical analysis together [1] [33]. NCSS matching checks fitting, search and canonical analysis. It does not check the HAC covariance, which has its own test</w:t>
            </w:r>
          </w:p>
        </w:tc>
      </w:tr>
      <w:tr>
        <w:trPr>
          <w:cantSplit/>
        </w:trPr>
        <w:tc>
          <w:tcPr>
            <w:tcW w:w="1046" w:type="dxa"/>
          </w:tcPr>
          <w:p>
            <w:pPr>
              <w:pStyle w:val="Compact"/>
              <w:spacing w:after="20" w:before="20" w:line="240" w:lineRule="auto"/>
              <w:jc w:val="left"/>
            </w:pPr>
            <w:r>
              <w:rPr>
                <w:sz w:val="19"/>
                <w:szCs w:val="19"/>
              </w:rPr>
              <w:t xml:space="preserve">D15 (v3.2)</w:t>
            </w:r>
          </w:p>
        </w:tc>
        <w:tc>
          <w:tcPr>
            <w:tcW w:w="2906" w:type="dxa"/>
          </w:tcPr>
          <w:p>
            <w:pPr>
              <w:pStyle w:val="Compact"/>
              <w:spacing w:after="20" w:before="20" w:line="240" w:lineRule="auto"/>
              <w:jc w:val="left"/>
            </w:pPr>
            <w:r>
              <w:rPr>
                <w:sz w:val="19"/>
                <w:szCs w:val="19"/>
              </w:rPr>
              <w:t xml:space="preserve">Min–max coding to</w:t>
            </w:r>
            <w:r>
              <w:rPr>
                <w:sz w:val="19"/>
                <w:szCs w:val="19"/>
              </w:rPr>
              <w:t xml:space="preserve"> </w:t>
            </w:r>
            <m:oMath>
              <m:d>
                <m:dPr>
                  <m:begChr m:val="["/>
                  <m:endChr m:val="]"/>
                  <m:sepChr m:val=""/>
                  <m:grow/>
                </m:dPr>
                <m:e>
                  <m:r>
                    <m:rPr>
                      <m:sty m:val="p"/>
                    </m:rPr>
                    <m:t>−</m:t>
                  </m:r>
                  <m:r>
                    <m:t>1</m:t>
                  </m:r>
                  <m:r>
                    <m:rPr>
                      <m:sty m:val="p"/>
                    </m:rPr>
                    <m:t>,</m:t>
                  </m:r>
                  <m:r>
                    <m:t>1</m:t>
                  </m:r>
                </m:e>
              </m:d>
            </m:oMath>
            <w:r>
              <w:rPr>
                <w:sz w:val="19"/>
                <w:szCs w:val="19"/>
              </w:rPr>
              <w:t xml:space="preserve">, frozen with each fit</w:t>
            </w:r>
          </w:p>
        </w:tc>
        <w:tc>
          <w:tcPr>
            <w:tcW w:w="2441" w:type="dxa"/>
          </w:tcPr>
          <w:p>
            <w:pPr>
              <w:pStyle w:val="Compact"/>
              <w:spacing w:after="20" w:before="20" w:line="240" w:lineRule="auto"/>
              <w:jc w:val="left"/>
            </w:pPr>
            <w:r>
              <w:rPr>
                <w:sz w:val="19"/>
                <w:szCs w:val="19"/>
              </w:rPr>
              <w:t xml:space="preserve">Percentile coding, z-scores</w:t>
            </w:r>
          </w:p>
        </w:tc>
        <w:tc>
          <w:tcPr>
            <w:tcW w:w="3255" w:type="dxa"/>
          </w:tcPr>
          <w:p>
            <w:pPr>
              <w:pStyle w:val="Compact"/>
              <w:spacing w:after="20" w:before="20" w:line="240" w:lineRule="auto"/>
              <w:jc w:val="left"/>
            </w:pPr>
            <w:r>
              <w:rPr>
                <w:sz w:val="19"/>
                <w:szCs w:val="19"/>
              </w:rPr>
              <w:t xml:space="preserve">Recoding keeps fitted values and the search path. It changes all coefficients, eigenvalue sizes and what a coded radius covers</w:t>
            </w:r>
          </w:p>
        </w:tc>
      </w:tr>
      <w:tr>
        <w:trPr>
          <w:cantSplit/>
        </w:trPr>
        <w:tc>
          <w:tcPr>
            <w:tcW w:w="1046" w:type="dxa"/>
            <w:shd w:val="clear" w:color="auto" w:fill="F2F5F8"/>
          </w:tcPr>
          <w:p>
            <w:pPr>
              <w:pStyle w:val="Compact"/>
              <w:spacing w:after="20" w:before="20" w:line="240" w:lineRule="auto"/>
              <w:jc w:val="left"/>
            </w:pPr>
            <w:r>
              <w:rPr>
                <w:sz w:val="19"/>
                <w:szCs w:val="19"/>
              </w:rPr>
              <w:t xml:space="preserve">D16 (v3.2)</w:t>
            </w:r>
          </w:p>
        </w:tc>
        <w:tc>
          <w:tcPr>
            <w:tcW w:w="2906" w:type="dxa"/>
            <w:shd w:val="clear" w:color="auto" w:fill="F2F5F8"/>
          </w:tcPr>
          <w:p>
            <w:pPr>
              <w:pStyle w:val="Compact"/>
              <w:spacing w:after="20" w:before="20" w:line="240" w:lineRule="auto"/>
              <w:jc w:val="left"/>
            </w:pPr>
            <w:r>
              <w:rPr>
                <w:sz w:val="19"/>
                <w:szCs w:val="19"/>
              </w:rPr>
              <w:t xml:space="preserve">Lack of fit by pure error if exact repeats exist, otherwise a HAC Wald test of the nine cubic-extension terms</w:t>
            </w:r>
          </w:p>
        </w:tc>
        <w:tc>
          <w:tcPr>
            <w:tcW w:w="2441" w:type="dxa"/>
            <w:shd w:val="clear" w:color="auto" w:fill="F2F5F8"/>
          </w:tcPr>
          <w:p>
            <w:pPr>
              <w:pStyle w:val="Compact"/>
              <w:spacing w:after="20" w:before="20" w:line="240" w:lineRule="auto"/>
              <w:jc w:val="left"/>
            </w:pPr>
            <w:r>
              <w:rPr>
                <w:sz w:val="19"/>
                <w:szCs w:val="19"/>
              </w:rPr>
              <w:t xml:space="preserve">Binned pure error, classic nested F</w:t>
            </w:r>
          </w:p>
        </w:tc>
        <w:tc>
          <w:tcPr>
            <w:tcW w:w="3255" w:type="dxa"/>
            <w:shd w:val="clear" w:color="auto" w:fill="F2F5F8"/>
          </w:tcPr>
          <w:p>
            <w:pPr>
              <w:pStyle w:val="Compact"/>
              <w:spacing w:after="20" w:before="20" w:line="240" w:lineRule="auto"/>
              <w:jc w:val="left"/>
            </w:pPr>
            <w:r>
              <w:rPr>
                <w:sz w:val="19"/>
                <w:szCs w:val="19"/>
              </w:rPr>
              <w:t xml:space="preserve">No exact repeats are expected. Binned repeats can give invalid results. The test cannot see an</w:t>
            </w:r>
            <w:r>
              <w:rPr>
                <w:sz w:val="19"/>
                <w:szCs w:val="19"/>
              </w:rPr>
              <w:t xml:space="preserve"> </w:t>
            </w:r>
            <m:oMath>
              <m:sSub>
                <m:e>
                  <m:r>
                    <m:t>x</m:t>
                  </m:r>
                </m:e>
                <m:sub>
                  <m:r>
                    <m:t>1</m:t>
                  </m:r>
                </m:sub>
              </m:sSub>
              <m:sSub>
                <m:e>
                  <m:r>
                    <m:t>x</m:t>
                  </m:r>
                </m:e>
                <m:sub>
                  <m:r>
                    <m:t>2</m:t>
                  </m:r>
                </m:sub>
              </m:sSub>
              <m:sSub>
                <m:e>
                  <m:r>
                    <m:t>x</m:t>
                  </m:r>
                </m:e>
                <m:sub>
                  <m:r>
                    <m:t>3</m:t>
                  </m:r>
                </m:sub>
              </m:sSub>
            </m:oMath>
            <w:r>
              <w:rPr>
                <w:sz w:val="19"/>
                <w:szCs w:val="19"/>
              </w:rPr>
              <w:t xml:space="preserve"> </w:t>
            </w:r>
            <w:r>
              <w:rPr>
                <w:sz w:val="19"/>
                <w:szCs w:val="19"/>
              </w:rPr>
              <w:t xml:space="preserve">departure and non-rejection is not adequacy</w:t>
            </w:r>
          </w:p>
        </w:tc>
      </w:tr>
      <w:tr>
        <w:trPr>
          <w:cantSplit/>
        </w:trPr>
        <w:tc>
          <w:tcPr>
            <w:tcW w:w="1046" w:type="dxa"/>
          </w:tcPr>
          <w:p>
            <w:pPr>
              <w:pStyle w:val="Compact"/>
              <w:spacing w:after="20" w:before="20" w:line="240" w:lineRule="auto"/>
              <w:jc w:val="left"/>
            </w:pPr>
            <w:r>
              <w:rPr>
                <w:sz w:val="19"/>
                <w:szCs w:val="19"/>
              </w:rPr>
              <w:t xml:space="preserve">D17 (v3.2)</w:t>
            </w:r>
          </w:p>
        </w:tc>
        <w:tc>
          <w:tcPr>
            <w:tcW w:w="2906" w:type="dxa"/>
          </w:tcPr>
          <w:p>
            <w:pPr>
              <w:pStyle w:val="Compact"/>
              <w:spacing w:after="20" w:before="20" w:line="240" w:lineRule="auto"/>
              <w:jc w:val="left"/>
            </w:pPr>
            <w:r>
              <w:rPr>
                <w:sz w:val="19"/>
                <w:szCs w:val="19"/>
              </w:rPr>
              <w:t xml:space="preserve">statsmodels Newey–West HAC with</w:t>
            </w:r>
            <w:r>
              <w:rPr>
                <w:sz w:val="19"/>
                <w:szCs w:val="19"/>
              </w:rPr>
              <w:t xml:space="preserve"> </w:t>
            </w:r>
            <m:oMath>
              <m:r>
                <m:t>L</m:t>
              </m:r>
              <m:r>
                <m:rPr>
                  <m:sty m:val="p"/>
                </m:rPr>
                <m:t>=</m:t>
              </m:r>
              <m:r>
                <m:rPr>
                  <m:sty m:val="p"/>
                </m:rPr>
                <m:t>⌈</m:t>
              </m:r>
              <m:r>
                <m:t>1.3</m:t>
              </m:r>
              <m:rad>
                <m:radPr>
                  <m:degHide m:val="on"/>
                </m:radPr>
                <m:deg/>
                <m:e>
                  <m:r>
                    <m:t>T</m:t>
                  </m:r>
                </m:e>
              </m:rad>
              <m:r>
                <m:t> </m:t>
              </m:r>
              <m:r>
                <m:rPr>
                  <m:sty m:val="p"/>
                </m:rPr>
                <m:t>⌉</m:t>
              </m:r>
            </m:oMath>
            <w:r>
              <w:rPr>
                <w:sz w:val="19"/>
                <w:szCs w:val="19"/>
              </w:rPr>
              <w:t xml:space="preserve">,</w:t>
            </w:r>
            <w:r>
              <w:rPr>
                <w:sz w:val="19"/>
                <w:szCs w:val="19"/>
              </w:rPr>
              <w:t xml:space="preserve"> </w:t>
            </w:r>
            <m:oMath>
              <m:r>
                <m:t>t</m:t>
              </m:r>
            </m:oMath>
            <w:r>
              <w:rPr>
                <w:sz w:val="19"/>
                <w:szCs w:val="19"/>
              </w:rPr>
              <w:t xml:space="preserve"> </w:t>
            </w:r>
            <w:r>
              <w:rPr>
                <w:sz w:val="19"/>
                <w:szCs w:val="19"/>
              </w:rPr>
              <w:t xml:space="preserve">and</w:t>
            </w:r>
            <w:r>
              <w:rPr>
                <w:sz w:val="19"/>
                <w:szCs w:val="19"/>
              </w:rPr>
              <w:t xml:space="preserve"> </w:t>
            </w:r>
            <m:oMath>
              <m:r>
                <m:t>F</m:t>
              </m:r>
            </m:oMath>
            <w:r>
              <w:rPr>
                <w:sz w:val="19"/>
                <w:szCs w:val="19"/>
              </w:rPr>
              <w:t xml:space="preserve"> </w:t>
            </w:r>
            <w:r>
              <w:rPr>
                <w:sz w:val="19"/>
                <w:szCs w:val="19"/>
              </w:rPr>
              <w:t xml:space="preserve">references, labeled approximate</w:t>
            </w:r>
          </w:p>
        </w:tc>
        <w:tc>
          <w:tcPr>
            <w:tcW w:w="2441" w:type="dxa"/>
          </w:tcPr>
          <w:p>
            <w:pPr>
              <w:pStyle w:val="Compact"/>
              <w:spacing w:after="20" w:before="20" w:line="240" w:lineRule="auto"/>
              <w:jc w:val="left"/>
            </w:pPr>
            <w:r>
              <w:rPr>
                <w:sz w:val="19"/>
                <w:szCs w:val="19"/>
              </w:rPr>
              <w:t xml:space="preserve">Plain OLS, custom EWC</w:t>
            </w:r>
          </w:p>
        </w:tc>
        <w:tc>
          <w:tcPr>
            <w:tcW w:w="3255" w:type="dxa"/>
          </w:tcPr>
          <w:p>
            <w:pPr>
              <w:pStyle w:val="Compact"/>
              <w:spacing w:after="20" w:before="20" w:line="240" w:lineRule="auto"/>
              <w:jc w:val="left"/>
            </w:pPr>
            <w:r>
              <w:rPr>
                <w:sz w:val="19"/>
                <w:szCs w:val="19"/>
              </w:rPr>
              <w:t xml:space="preserve">Daily data are autocorrelated [9]. Custom EWC needed its own validation within the time left. The p-values may be a little small under strong persistence, so effect sizes lead</w:t>
            </w:r>
          </w:p>
        </w:tc>
      </w:tr>
      <w:tr>
        <w:trPr>
          <w:cantSplit/>
        </w:trPr>
        <w:tc>
          <w:tcPr>
            <w:tcW w:w="1046" w:type="dxa"/>
            <w:shd w:val="clear" w:color="auto" w:fill="F2F5F8"/>
          </w:tcPr>
          <w:p>
            <w:pPr>
              <w:pStyle w:val="Compact"/>
              <w:spacing w:after="20" w:before="20" w:line="240" w:lineRule="auto"/>
              <w:jc w:val="left"/>
            </w:pPr>
            <w:r>
              <w:rPr>
                <w:sz w:val="19"/>
                <w:szCs w:val="19"/>
              </w:rPr>
              <w:t xml:space="preserve">D18</w:t>
            </w:r>
          </w:p>
        </w:tc>
        <w:tc>
          <w:tcPr>
            <w:tcW w:w="2906" w:type="dxa"/>
            <w:shd w:val="clear" w:color="auto" w:fill="F2F5F8"/>
          </w:tcPr>
          <w:p>
            <w:pPr>
              <w:pStyle w:val="Compact"/>
              <w:spacing w:after="20" w:before="20" w:line="240" w:lineRule="auto"/>
              <w:jc w:val="left"/>
            </w:pPr>
            <w:r>
              <w:rPr>
                <w:sz w:val="19"/>
                <w:szCs w:val="19"/>
              </w:rPr>
              <w:t xml:space="preserve">Cut. Rolling-origin validation and the Diebold–Mariano test</w:t>
            </w:r>
          </w:p>
        </w:tc>
        <w:tc>
          <w:tcPr>
            <w:tcW w:w="2441" w:type="dxa"/>
            <w:shd w:val="clear" w:color="auto" w:fill="F2F5F8"/>
          </w:tcPr>
          <w:p>
            <w:pPr>
              <w:pStyle w:val="Compact"/>
              <w:spacing w:after="20" w:before="20" w:line="240" w:lineRule="auto"/>
              <w:jc w:val="left"/>
            </w:pPr>
            <w:r>
              <w:rPr>
                <w:sz w:val="19"/>
                <w:szCs w:val="19"/>
              </w:rPr>
              <w:t xml:space="preserve">—</w:t>
            </w:r>
          </w:p>
        </w:tc>
        <w:tc>
          <w:tcPr>
            <w:tcW w:w="3255" w:type="dxa"/>
            <w:shd w:val="clear" w:color="auto" w:fill="F2F5F8"/>
          </w:tcPr>
          <w:p>
            <w:pPr>
              <w:pStyle w:val="Compact"/>
              <w:spacing w:after="20" w:before="20" w:line="240" w:lineRule="auto"/>
              <w:jc w:val="left"/>
            </w:pPr>
            <w:r>
              <w:rPr>
                <w:sz w:val="19"/>
                <w:szCs w:val="19"/>
              </w:rPr>
              <w:t xml:space="preserve">No forecasting claim in version 3.2</w:t>
            </w:r>
          </w:p>
        </w:tc>
      </w:tr>
      <w:tr>
        <w:trPr>
          <w:cantSplit/>
        </w:trPr>
        <w:tc>
          <w:tcPr>
            <w:tcW w:w="1046" w:type="dxa"/>
          </w:tcPr>
          <w:p>
            <w:pPr>
              <w:pStyle w:val="Compact"/>
              <w:spacing w:after="20" w:before="20" w:line="240" w:lineRule="auto"/>
              <w:jc w:val="left"/>
            </w:pPr>
            <w:r>
              <w:rPr>
                <w:sz w:val="19"/>
                <w:szCs w:val="19"/>
              </w:rPr>
              <w:t xml:space="preserve">D19 (v3.2)</w:t>
            </w:r>
          </w:p>
        </w:tc>
        <w:tc>
          <w:tcPr>
            <w:tcW w:w="2906" w:type="dxa"/>
          </w:tcPr>
          <w:p>
            <w:pPr>
              <w:pStyle w:val="Compact"/>
              <w:spacing w:after="20" w:before="20" w:line="240" w:lineRule="auto"/>
              <w:jc w:val="left"/>
            </w:pPr>
            <w:r>
              <w:rPr>
                <w:sz w:val="19"/>
                <w:szCs w:val="19"/>
              </w:rPr>
              <w:t xml:space="preserve">Mask contours with a three-factor distance to observed days. Fallback is an observed-day scatter</w:t>
            </w:r>
          </w:p>
        </w:tc>
        <w:tc>
          <w:tcPr>
            <w:tcW w:w="2441" w:type="dxa"/>
          </w:tcPr>
          <w:p>
            <w:pPr>
              <w:pStyle w:val="Compact"/>
              <w:spacing w:after="20" w:before="20" w:line="240" w:lineRule="auto"/>
              <w:jc w:val="left"/>
            </w:pPr>
            <w:r>
              <w:rPr>
                <w:sz w:val="19"/>
                <w:szCs w:val="19"/>
              </w:rPr>
              <w:t xml:space="preserve">Plot the full rectangle, a two-factor mask</w:t>
            </w:r>
          </w:p>
        </w:tc>
        <w:tc>
          <w:tcPr>
            <w:tcW w:w="3255" w:type="dxa"/>
          </w:tcPr>
          <w:p>
            <w:pPr>
              <w:pStyle w:val="Compact"/>
              <w:spacing w:after="20" w:before="20" w:line="240" w:lineRule="auto"/>
              <w:jc w:val="left"/>
            </w:pPr>
            <w:r>
              <w:rPr>
                <w:sz w:val="19"/>
                <w:szCs w:val="19"/>
              </w:rPr>
              <w:t xml:space="preserve">Avoids showing extrapolation, including in the held factor</w:t>
            </w:r>
          </w:p>
        </w:tc>
      </w:tr>
      <w:tr>
        <w:trPr>
          <w:cantSplit/>
        </w:trPr>
        <w:tc>
          <w:tcPr>
            <w:tcW w:w="1046" w:type="dxa"/>
            <w:shd w:val="clear" w:color="auto" w:fill="F2F5F8"/>
          </w:tcPr>
          <w:p>
            <w:pPr>
              <w:pStyle w:val="Compact"/>
              <w:spacing w:after="20" w:before="20" w:line="240" w:lineRule="auto"/>
              <w:jc w:val="left"/>
            </w:pPr>
            <w:r>
              <w:rPr>
                <w:sz w:val="19"/>
                <w:szCs w:val="19"/>
              </w:rPr>
              <w:t xml:space="preserve">D20</w:t>
            </w:r>
          </w:p>
        </w:tc>
        <w:tc>
          <w:tcPr>
            <w:tcW w:w="2906" w:type="dxa"/>
            <w:shd w:val="clear" w:color="auto" w:fill="F2F5F8"/>
          </w:tcPr>
          <w:p>
            <w:pPr>
              <w:pStyle w:val="Compact"/>
              <w:spacing w:after="20" w:before="20" w:line="240" w:lineRule="auto"/>
              <w:jc w:val="left"/>
            </w:pPr>
            <w:r>
              <w:rPr>
                <w:sz w:val="19"/>
                <w:szCs w:val="19"/>
              </w:rPr>
              <w:t xml:space="preserve">Cut. Regime test</w:t>
            </w:r>
          </w:p>
        </w:tc>
        <w:tc>
          <w:tcPr>
            <w:tcW w:w="2441" w:type="dxa"/>
            <w:shd w:val="clear" w:color="auto" w:fill="F2F5F8"/>
          </w:tcPr>
          <w:p>
            <w:pPr>
              <w:pStyle w:val="Compact"/>
              <w:spacing w:after="20" w:before="20" w:line="240" w:lineRule="auto"/>
              <w:jc w:val="left"/>
            </w:pPr>
            <w:r>
              <w:rPr>
                <w:sz w:val="19"/>
                <w:szCs w:val="19"/>
              </w:rPr>
              <w:t xml:space="preserve">—</w:t>
            </w:r>
          </w:p>
        </w:tc>
        <w:tc>
          <w:tcPr>
            <w:tcW w:w="3255" w:type="dxa"/>
            <w:shd w:val="clear" w:color="auto" w:fill="F2F5F8"/>
          </w:tcPr>
          <w:p>
            <w:pPr>
              <w:pStyle w:val="Compact"/>
              <w:spacing w:after="20" w:before="20" w:line="240" w:lineRule="auto"/>
              <w:jc w:val="left"/>
            </w:pPr>
            <w:r>
              <w:rPr>
                <w:sz w:val="19"/>
                <w:szCs w:val="19"/>
              </w:rPr>
              <w:t xml:space="preserve">Season and regime cannot be separated in this window</w:t>
            </w:r>
          </w:p>
        </w:tc>
      </w:tr>
      <w:tr>
        <w:trPr>
          <w:cantSplit/>
        </w:trPr>
        <w:tc>
          <w:tcPr>
            <w:tcW w:w="1046" w:type="dxa"/>
          </w:tcPr>
          <w:p>
            <w:pPr>
              <w:pStyle w:val="Compact"/>
              <w:spacing w:after="20" w:before="20" w:line="240" w:lineRule="auto"/>
              <w:jc w:val="left"/>
            </w:pPr>
            <w:r>
              <w:rPr>
                <w:sz w:val="19"/>
                <w:szCs w:val="19"/>
              </w:rPr>
              <w:t xml:space="preserve">D21 (v3.2)</w:t>
            </w:r>
          </w:p>
        </w:tc>
        <w:tc>
          <w:tcPr>
            <w:tcW w:w="2906" w:type="dxa"/>
          </w:tcPr>
          <w:p>
            <w:pPr>
              <w:pStyle w:val="Compact"/>
              <w:spacing w:after="20" w:before="20" w:line="240" w:lineRule="auto"/>
              <w:jc w:val="left"/>
            </w:pPr>
            <w:r>
              <w:rPr>
                <w:sz w:val="19"/>
                <w:szCs w:val="19"/>
              </w:rPr>
              <w:t xml:space="preserve">Net load moves to the optional phase. The main system model uses system load</w:t>
            </w:r>
          </w:p>
        </w:tc>
        <w:tc>
          <w:tcPr>
            <w:tcW w:w="2441" w:type="dxa"/>
          </w:tcPr>
          <w:p>
            <w:pPr>
              <w:pStyle w:val="Compact"/>
              <w:spacing w:after="20" w:before="20" w:line="240" w:lineRule="auto"/>
              <w:jc w:val="left"/>
            </w:pPr>
            <w:r>
              <w:rPr>
                <w:sz w:val="19"/>
                <w:szCs w:val="19"/>
              </w:rPr>
              <w:t xml:space="preserve">Net load in the main model</w:t>
            </w:r>
          </w:p>
        </w:tc>
        <w:tc>
          <w:tcPr>
            <w:tcW w:w="3255" w:type="dxa"/>
          </w:tcPr>
          <w:p>
            <w:pPr>
              <w:pStyle w:val="Compact"/>
              <w:spacing w:after="20" w:before="20" w:line="240" w:lineRule="auto"/>
              <w:jc w:val="left"/>
            </w:pPr>
            <w:r>
              <w:rPr>
                <w:sz w:val="19"/>
                <w:szCs w:val="19"/>
              </w:rPr>
              <w:t xml:space="preserve">Net load needs the optional wind and solar data. The evening net-load ramp drives a large share of spikes [2] [14], so it is the first system extension</w:t>
            </w:r>
          </w:p>
        </w:tc>
      </w:tr>
      <w:tr>
        <w:trPr>
          <w:cantSplit/>
        </w:trPr>
        <w:tc>
          <w:tcPr>
            <w:tcW w:w="1046" w:type="dxa"/>
            <w:shd w:val="clear" w:color="auto" w:fill="F2F5F8"/>
          </w:tcPr>
          <w:p>
            <w:pPr>
              <w:pStyle w:val="Compact"/>
              <w:spacing w:after="20" w:before="20" w:line="240" w:lineRule="auto"/>
              <w:jc w:val="left"/>
            </w:pPr>
            <w:r>
              <w:rPr>
                <w:sz w:val="19"/>
                <w:szCs w:val="19"/>
              </w:rPr>
              <w:t xml:space="preserve">D22</w:t>
            </w:r>
          </w:p>
        </w:tc>
        <w:tc>
          <w:tcPr>
            <w:tcW w:w="2906" w:type="dxa"/>
            <w:shd w:val="clear" w:color="auto" w:fill="F2F5F8"/>
          </w:tcPr>
          <w:p>
            <w:pPr>
              <w:pStyle w:val="Compact"/>
              <w:spacing w:after="20" w:before="20" w:line="240" w:lineRule="auto"/>
              <w:jc w:val="left"/>
            </w:pPr>
            <w:r>
              <w:rPr>
                <w:sz w:val="19"/>
                <w:szCs w:val="19"/>
              </w:rPr>
              <w:t xml:space="preserve">System model on the load-weighted spread, never stacked with the zones</w:t>
            </w:r>
          </w:p>
        </w:tc>
        <w:tc>
          <w:tcPr>
            <w:tcW w:w="2441" w:type="dxa"/>
            <w:shd w:val="clear" w:color="auto" w:fill="F2F5F8"/>
          </w:tcPr>
          <w:p>
            <w:pPr>
              <w:pStyle w:val="Compact"/>
              <w:spacing w:after="20" w:before="20" w:line="240" w:lineRule="auto"/>
              <w:jc w:val="left"/>
            </w:pPr>
            <w:r>
              <w:rPr>
                <w:sz w:val="19"/>
                <w:szCs w:val="19"/>
              </w:rPr>
              <w:t xml:space="preserve">Stacked pooled model</w:t>
            </w:r>
          </w:p>
        </w:tc>
        <w:tc>
          <w:tcPr>
            <w:tcW w:w="3255" w:type="dxa"/>
            <w:shd w:val="clear" w:color="auto" w:fill="F2F5F8"/>
          </w:tcPr>
          <w:p>
            <w:pPr>
              <w:pStyle w:val="Compact"/>
              <w:spacing w:after="20" w:before="20" w:line="240" w:lineRule="auto"/>
              <w:jc w:val="left"/>
            </w:pPr>
            <w:r>
              <w:rPr>
                <w:sz w:val="19"/>
                <w:szCs w:val="19"/>
              </w:rPr>
              <w:t xml:space="preserve">Zone spreads move closely together [3], so stacked rows are near-copies</w:t>
            </w:r>
          </w:p>
        </w:tc>
      </w:tr>
      <w:tr>
        <w:trPr>
          <w:cantSplit/>
        </w:trPr>
        <w:tc>
          <w:tcPr>
            <w:tcW w:w="1046" w:type="dxa"/>
          </w:tcPr>
          <w:p>
            <w:pPr>
              <w:pStyle w:val="Compact"/>
              <w:spacing w:after="20" w:before="20" w:line="240" w:lineRule="auto"/>
              <w:jc w:val="left"/>
            </w:pPr>
            <w:r>
              <w:rPr>
                <w:sz w:val="19"/>
                <w:szCs w:val="19"/>
              </w:rPr>
              <w:t xml:space="preserve">D23 (v3.2)</w:t>
            </w:r>
          </w:p>
        </w:tc>
        <w:tc>
          <w:tcPr>
            <w:tcW w:w="2906" w:type="dxa"/>
          </w:tcPr>
          <w:p>
            <w:pPr>
              <w:pStyle w:val="Compact"/>
              <w:spacing w:after="20" w:before="20" w:line="240" w:lineRule="auto"/>
              <w:jc w:val="left"/>
            </w:pPr>
            <w:r>
              <w:rPr>
                <w:sz w:val="19"/>
                <w:szCs w:val="19"/>
              </w:rPr>
              <w:t xml:space="preserve">Temperature is the latest published value for each hour. No earlier forecast vintage is used as a factor</w:t>
            </w:r>
          </w:p>
        </w:tc>
        <w:tc>
          <w:tcPr>
            <w:tcW w:w="2441" w:type="dxa"/>
          </w:tcPr>
          <w:p>
            <w:pPr>
              <w:pStyle w:val="Compact"/>
              <w:spacing w:after="20" w:before="20" w:line="240" w:lineRule="auto"/>
              <w:jc w:val="left"/>
            </w:pPr>
            <w:r>
              <w:rPr>
                <w:sz w:val="19"/>
                <w:szCs w:val="19"/>
              </w:rPr>
              <w:t xml:space="preserve">A day-ahead temperature vintage</w:t>
            </w:r>
          </w:p>
        </w:tc>
        <w:tc>
          <w:tcPr>
            <w:tcW w:w="3255" w:type="dxa"/>
          </w:tcPr>
          <w:p>
            <w:pPr>
              <w:pStyle w:val="Compact"/>
              <w:spacing w:after="20" w:before="20" w:line="240" w:lineRule="auto"/>
              <w:jc w:val="left"/>
            </w:pPr>
            <w:r>
              <w:rPr>
                <w:sz w:val="19"/>
                <w:szCs w:val="19"/>
              </w:rPr>
              <w:t xml:space="preserve">The factors describe realized conditions, and the latest vintage is the closest to observed that Grid Status offers</w:t>
            </w:r>
          </w:p>
        </w:tc>
      </w:tr>
      <w:tr>
        <w:trPr>
          <w:cantSplit/>
        </w:trPr>
        <w:tc>
          <w:tcPr>
            <w:tcW w:w="1046" w:type="dxa"/>
            <w:shd w:val="clear" w:color="auto" w:fill="F2F5F8"/>
          </w:tcPr>
          <w:p>
            <w:pPr>
              <w:pStyle w:val="Compact"/>
              <w:spacing w:after="20" w:before="20" w:line="240" w:lineRule="auto"/>
              <w:jc w:val="left"/>
            </w:pPr>
            <w:r>
              <w:rPr>
                <w:sz w:val="19"/>
                <w:szCs w:val="19"/>
              </w:rPr>
              <w:t xml:space="preserve">D24</w:t>
            </w:r>
          </w:p>
        </w:tc>
        <w:tc>
          <w:tcPr>
            <w:tcW w:w="2906" w:type="dxa"/>
            <w:shd w:val="clear" w:color="auto" w:fill="F2F5F8"/>
          </w:tcPr>
          <w:p>
            <w:pPr>
              <w:pStyle w:val="Compact"/>
              <w:spacing w:after="20" w:before="20" w:line="240" w:lineRule="auto"/>
              <w:jc w:val="left"/>
            </w:pPr>
            <w:r>
              <w:rPr>
                <w:sz w:val="19"/>
                <w:szCs w:val="19"/>
              </w:rPr>
              <w:t xml:space="preserve">Cut. Deseasonalized SD robustness</w:t>
            </w:r>
          </w:p>
        </w:tc>
        <w:tc>
          <w:tcPr>
            <w:tcW w:w="2441" w:type="dxa"/>
            <w:shd w:val="clear" w:color="auto" w:fill="F2F5F8"/>
          </w:tcPr>
          <w:p>
            <w:pPr>
              <w:pStyle w:val="Compact"/>
              <w:spacing w:after="20" w:before="20" w:line="240" w:lineRule="auto"/>
              <w:jc w:val="left"/>
            </w:pPr>
            <w:r>
              <w:rPr>
                <w:sz w:val="19"/>
                <w:szCs w:val="19"/>
              </w:rPr>
              <w:t xml:space="preserve">—</w:t>
            </w:r>
          </w:p>
        </w:tc>
        <w:tc>
          <w:tcPr>
            <w:tcW w:w="3255" w:type="dxa"/>
            <w:shd w:val="clear" w:color="auto" w:fill="F2F5F8"/>
          </w:tcPr>
          <w:p>
            <w:pPr>
              <w:pStyle w:val="Compact"/>
              <w:spacing w:after="20" w:before="20" w:line="240" w:lineRule="auto"/>
              <w:jc w:val="left"/>
            </w:pPr>
            <w:r>
              <w:rPr>
                <w:sz w:val="19"/>
                <w:szCs w:val="19"/>
              </w:rPr>
              <w:t xml:space="preserve">Page budget</w:t>
            </w:r>
          </w:p>
        </w:tc>
      </w:tr>
      <w:tr>
        <w:trPr>
          <w:cantSplit/>
        </w:trPr>
        <w:tc>
          <w:tcPr>
            <w:tcW w:w="1046" w:type="dxa"/>
          </w:tcPr>
          <w:p>
            <w:pPr>
              <w:pStyle w:val="Compact"/>
              <w:spacing w:after="20" w:before="20" w:line="240" w:lineRule="auto"/>
              <w:jc w:val="left"/>
            </w:pPr>
            <w:r>
              <w:rPr>
                <w:sz w:val="19"/>
                <w:szCs w:val="19"/>
              </w:rPr>
              <w:t xml:space="preserve">D25</w:t>
            </w:r>
          </w:p>
        </w:tc>
        <w:tc>
          <w:tcPr>
            <w:tcW w:w="2906" w:type="dxa"/>
          </w:tcPr>
          <w:p>
            <w:pPr>
              <w:pStyle w:val="Compact"/>
              <w:spacing w:after="20" w:before="20" w:line="240" w:lineRule="auto"/>
              <w:jc w:val="left"/>
            </w:pPr>
            <w:r>
              <w:rPr>
                <w:sz w:val="19"/>
                <w:szCs w:val="19"/>
              </w:rPr>
              <w:t xml:space="preserve">Cut. Persistence baseline</w:t>
            </w:r>
          </w:p>
        </w:tc>
        <w:tc>
          <w:tcPr>
            <w:tcW w:w="2441" w:type="dxa"/>
          </w:tcPr>
          <w:p>
            <w:pPr>
              <w:pStyle w:val="Compact"/>
              <w:spacing w:after="20" w:before="20" w:line="240" w:lineRule="auto"/>
              <w:jc w:val="left"/>
            </w:pPr>
            <w:r>
              <w:rPr>
                <w:sz w:val="19"/>
                <w:szCs w:val="19"/>
              </w:rPr>
              <w:t xml:space="preserve">—</w:t>
            </w:r>
          </w:p>
        </w:tc>
        <w:tc>
          <w:tcPr>
            <w:tcW w:w="3255" w:type="dxa"/>
          </w:tcPr>
          <w:p>
            <w:pPr>
              <w:pStyle w:val="Compact"/>
              <w:spacing w:after="20" w:before="20" w:line="240" w:lineRule="auto"/>
              <w:jc w:val="left"/>
            </w:pPr>
            <w:r>
              <w:rPr>
                <w:sz w:val="19"/>
                <w:szCs w:val="19"/>
              </w:rPr>
              <w:t xml:space="preserve">No forecasting claim</w:t>
            </w:r>
          </w:p>
        </w:tc>
      </w:tr>
      <w:tr>
        <w:trPr>
          <w:cantSplit/>
        </w:trPr>
        <w:tc>
          <w:tcPr>
            <w:tcW w:w="1046" w:type="dxa"/>
            <w:shd w:val="clear" w:color="auto" w:fill="F2F5F8"/>
          </w:tcPr>
          <w:p>
            <w:pPr>
              <w:pStyle w:val="Compact"/>
              <w:spacing w:after="20" w:before="20" w:line="240" w:lineRule="auto"/>
              <w:jc w:val="left"/>
            </w:pPr>
            <w:r>
              <w:rPr>
                <w:sz w:val="19"/>
                <w:szCs w:val="19"/>
              </w:rPr>
              <w:t xml:space="preserve">D26 (v3.2)</w:t>
            </w:r>
          </w:p>
        </w:tc>
        <w:tc>
          <w:tcPr>
            <w:tcW w:w="2906" w:type="dxa"/>
            <w:shd w:val="clear" w:color="auto" w:fill="F2F5F8"/>
          </w:tcPr>
          <w:p>
            <w:pPr>
              <w:pStyle w:val="Compact"/>
              <w:spacing w:after="20" w:before="20" w:line="240" w:lineRule="auto"/>
              <w:jc w:val="left"/>
            </w:pPr>
            <w:r>
              <w:rPr>
                <w:sz w:val="19"/>
                <w:szCs w:val="19"/>
              </w:rPr>
              <w:t xml:space="preserve">No battery-charging load adjustment. Zonal load as published, RTC+B block, caveat</w:t>
            </w:r>
          </w:p>
        </w:tc>
        <w:tc>
          <w:tcPr>
            <w:tcW w:w="2441" w:type="dxa"/>
            <w:shd w:val="clear" w:color="auto" w:fill="F2F5F8"/>
          </w:tcPr>
          <w:p>
            <w:pPr>
              <w:pStyle w:val="Compact"/>
              <w:spacing w:after="20" w:before="20" w:line="240" w:lineRule="auto"/>
              <w:jc w:val="left"/>
            </w:pPr>
            <w:r>
              <w:rPr>
                <w:sz w:val="19"/>
                <w:szCs w:val="19"/>
              </w:rPr>
              <w:t xml:space="preserve">Subtract system charging from each zone</w:t>
            </w:r>
          </w:p>
        </w:tc>
        <w:tc>
          <w:tcPr>
            <w:tcW w:w="3255" w:type="dxa"/>
            <w:shd w:val="clear" w:color="auto" w:fill="F2F5F8"/>
          </w:tcPr>
          <w:p>
            <w:pPr>
              <w:pStyle w:val="Compact"/>
              <w:spacing w:after="20" w:before="20" w:line="240" w:lineRule="auto"/>
              <w:jc w:val="left"/>
            </w:pPr>
            <w:r>
              <w:rPr>
                <w:sz w:val="19"/>
                <w:szCs w:val="19"/>
              </w:rPr>
              <w:t xml:space="preserve">System charging cannot identify four zonal amounts</w:t>
            </w:r>
          </w:p>
        </w:tc>
      </w:tr>
      <w:tr>
        <w:trPr>
          <w:cantSplit/>
        </w:trPr>
        <w:tc>
          <w:tcPr>
            <w:tcW w:w="1046" w:type="dxa"/>
          </w:tcPr>
          <w:p>
            <w:pPr>
              <w:pStyle w:val="Compact"/>
              <w:spacing w:after="20" w:before="20" w:line="240" w:lineRule="auto"/>
              <w:jc w:val="left"/>
            </w:pPr>
            <w:r>
              <w:rPr>
                <w:sz w:val="19"/>
                <w:szCs w:val="19"/>
              </w:rPr>
              <w:t xml:space="preserve">D27 (v3.2)</w:t>
            </w:r>
          </w:p>
        </w:tc>
        <w:tc>
          <w:tcPr>
            <w:tcW w:w="2906" w:type="dxa"/>
          </w:tcPr>
          <w:p>
            <w:pPr>
              <w:pStyle w:val="Compact"/>
              <w:spacing w:after="20" w:before="20" w:line="240" w:lineRule="auto"/>
              <w:jc w:val="left"/>
            </w:pPr>
            <w:r>
              <w:rPr>
                <w:sz w:val="19"/>
                <w:szCs w:val="19"/>
              </w:rPr>
              <w:t xml:space="preserve">asinh with median and MAD of the model sample, asserting MAD &gt; 0</w:t>
            </w:r>
          </w:p>
        </w:tc>
        <w:tc>
          <w:tcPr>
            <w:tcW w:w="2441" w:type="dxa"/>
          </w:tcPr>
          <w:p>
            <w:pPr>
              <w:pStyle w:val="Compact"/>
              <w:spacing w:after="20" w:before="20" w:line="240" w:lineRule="auto"/>
              <w:jc w:val="left"/>
            </w:pPr>
            <w:r>
              <w:rPr>
                <w:sz w:val="19"/>
                <w:szCs w:val="19"/>
              </w:rPr>
              <w:t xml:space="preserve">Fixed $10 scale</w:t>
            </w:r>
          </w:p>
        </w:tc>
        <w:tc>
          <w:tcPr>
            <w:tcW w:w="3255" w:type="dxa"/>
          </w:tcPr>
          <w:p>
            <w:pPr>
              <w:pStyle w:val="Compact"/>
              <w:spacing w:after="20" w:before="20" w:line="240" w:lineRule="auto"/>
              <w:jc w:val="left"/>
            </w:pPr>
            <w:r>
              <w:rPr>
                <w:sz w:val="19"/>
                <w:szCs w:val="19"/>
              </w:rPr>
              <w:t xml:space="preserve">The convention in the cited transform work [7] [13]</w:t>
            </w:r>
          </w:p>
        </w:tc>
      </w:tr>
      <w:tr>
        <w:trPr>
          <w:cantSplit/>
        </w:trPr>
        <w:tc>
          <w:tcPr>
            <w:tcW w:w="1046" w:type="dxa"/>
            <w:shd w:val="clear" w:color="auto" w:fill="F2F5F8"/>
          </w:tcPr>
          <w:p>
            <w:pPr>
              <w:pStyle w:val="Compact"/>
              <w:spacing w:after="20" w:before="20" w:line="240" w:lineRule="auto"/>
              <w:jc w:val="left"/>
            </w:pPr>
            <w:r>
              <w:rPr>
                <w:sz w:val="19"/>
                <w:szCs w:val="19"/>
              </w:rPr>
              <w:t xml:space="preserve">D28 (v3.2)</w:t>
            </w:r>
          </w:p>
        </w:tc>
        <w:tc>
          <w:tcPr>
            <w:tcW w:w="2906" w:type="dxa"/>
            <w:shd w:val="clear" w:color="auto" w:fill="F2F5F8"/>
          </w:tcPr>
          <w:p>
            <w:pPr>
              <w:pStyle w:val="Compact"/>
              <w:spacing w:after="20" w:before="20" w:line="240" w:lineRule="auto"/>
              <w:jc w:val="left"/>
            </w:pPr>
            <w:r>
              <w:rPr>
                <w:sz w:val="19"/>
                <w:szCs w:val="19"/>
              </w:rPr>
              <w:t xml:space="preserve">Representative spreads are the all-hours, on-peak and off-peak daily means, per zone and for the system, with day counts</w:t>
            </w:r>
          </w:p>
        </w:tc>
        <w:tc>
          <w:tcPr>
            <w:tcW w:w="2441" w:type="dxa"/>
            <w:shd w:val="clear" w:color="auto" w:fill="F2F5F8"/>
          </w:tcPr>
          <w:p>
            <w:pPr>
              <w:pStyle w:val="Compact"/>
              <w:spacing w:after="20" w:before="20" w:line="240" w:lineRule="auto"/>
              <w:jc w:val="left"/>
            </w:pPr>
            <w:r>
              <w:rPr>
                <w:sz w:val="19"/>
                <w:szCs w:val="19"/>
              </w:rPr>
              <w:t xml:space="preserve">One mean, hub prices</w:t>
            </w:r>
          </w:p>
        </w:tc>
        <w:tc>
          <w:tcPr>
            <w:tcW w:w="3255" w:type="dxa"/>
            <w:shd w:val="clear" w:color="auto" w:fill="F2F5F8"/>
          </w:tcPr>
          <w:p>
            <w:pPr>
              <w:pStyle w:val="Compact"/>
              <w:spacing w:after="20" w:before="20" w:line="240" w:lineRule="auto"/>
              <w:jc w:val="left"/>
            </w:pPr>
            <w:r>
              <w:rPr>
                <w:sz w:val="19"/>
                <w:szCs w:val="19"/>
              </w:rPr>
              <w:t xml:space="preserve">Answers the assignment literally, with the all-hours mean defined every day</w:t>
            </w:r>
          </w:p>
        </w:tc>
      </w:tr>
      <w:tr>
        <w:trPr>
          <w:cantSplit/>
        </w:trPr>
        <w:tc>
          <w:tcPr>
            <w:tcW w:w="1046" w:type="dxa"/>
          </w:tcPr>
          <w:p>
            <w:pPr>
              <w:pStyle w:val="Compact"/>
              <w:spacing w:after="20" w:before="20" w:line="240" w:lineRule="auto"/>
              <w:jc w:val="left"/>
            </w:pPr>
            <w:r>
              <w:rPr>
                <w:sz w:val="19"/>
                <w:szCs w:val="19"/>
              </w:rPr>
              <w:t xml:space="preserve">D29 (v3.2)</w:t>
            </w:r>
          </w:p>
        </w:tc>
        <w:tc>
          <w:tcPr>
            <w:tcW w:w="2906" w:type="dxa"/>
          </w:tcPr>
          <w:p>
            <w:pPr>
              <w:pStyle w:val="Compact"/>
              <w:spacing w:after="20" w:before="20" w:line="240" w:lineRule="auto"/>
              <w:jc w:val="left"/>
            </w:pPr>
            <w:r>
              <w:rPr>
                <w:sz w:val="19"/>
                <w:szCs w:val="19"/>
              </w:rPr>
              <w:t xml:space="preserve">DA and RT IMHR descriptive only</w:t>
            </w:r>
          </w:p>
        </w:tc>
        <w:tc>
          <w:tcPr>
            <w:tcW w:w="2441" w:type="dxa"/>
          </w:tcPr>
          <w:p>
            <w:pPr>
              <w:pStyle w:val="Compact"/>
              <w:spacing w:after="20" w:before="20" w:line="240" w:lineRule="auto"/>
              <w:jc w:val="left"/>
            </w:pPr>
            <w:r>
              <w:rPr>
                <w:sz w:val="19"/>
                <w:szCs w:val="19"/>
              </w:rPr>
              <w:t xml:space="preserve">IMHR as a factor or response</w:t>
            </w:r>
          </w:p>
        </w:tc>
        <w:tc>
          <w:tcPr>
            <w:tcW w:w="3255" w:type="dxa"/>
          </w:tcPr>
          <w:p>
            <w:pPr>
              <w:pStyle w:val="Compact"/>
              <w:spacing w:after="20" w:before="20" w:line="240" w:lineRule="auto"/>
              <w:jc w:val="left"/>
            </w:pPr>
            <w:r>
              <w:rPr>
                <w:sz w:val="19"/>
                <w:szCs w:val="19"/>
              </w:rPr>
              <w:t xml:space="preserve">RT IMHR shares the RT price with the spread, and DA IMHR shares the DA price</w:t>
            </w:r>
          </w:p>
        </w:tc>
      </w:tr>
      <w:tr>
        <w:trPr>
          <w:cantSplit/>
        </w:trPr>
        <w:tc>
          <w:tcPr>
            <w:tcW w:w="1046" w:type="dxa"/>
            <w:shd w:val="clear" w:color="auto" w:fill="F2F5F8"/>
          </w:tcPr>
          <w:p>
            <w:pPr>
              <w:pStyle w:val="Compact"/>
              <w:spacing w:after="20" w:before="20" w:line="240" w:lineRule="auto"/>
              <w:jc w:val="left"/>
            </w:pPr>
            <w:r>
              <w:rPr>
                <w:sz w:val="19"/>
                <w:szCs w:val="19"/>
              </w:rPr>
              <w:t xml:space="preserve">D30 (v3.2)</w:t>
            </w:r>
          </w:p>
        </w:tc>
        <w:tc>
          <w:tcPr>
            <w:tcW w:w="2906" w:type="dxa"/>
            <w:shd w:val="clear" w:color="auto" w:fill="F2F5F8"/>
          </w:tcPr>
          <w:p>
            <w:pPr>
              <w:pStyle w:val="Compact"/>
              <w:spacing w:after="20" w:before="20" w:line="240" w:lineRule="auto"/>
              <w:jc w:val="left"/>
            </w:pPr>
            <w:r>
              <w:rPr>
                <w:sz w:val="19"/>
                <w:szCs w:val="19"/>
              </w:rPr>
              <w:t xml:space="preserve">All surfaces explanatory. No ex-ante models</w:t>
            </w:r>
          </w:p>
        </w:tc>
        <w:tc>
          <w:tcPr>
            <w:tcW w:w="2441" w:type="dxa"/>
            <w:shd w:val="clear" w:color="auto" w:fill="F2F5F8"/>
          </w:tcPr>
          <w:p>
            <w:pPr>
              <w:pStyle w:val="Compact"/>
              <w:spacing w:after="20" w:before="20" w:line="240" w:lineRule="auto"/>
              <w:jc w:val="left"/>
            </w:pPr>
            <w:r>
              <w:rPr>
                <w:sz w:val="19"/>
                <w:szCs w:val="19"/>
              </w:rPr>
              <w:t xml:space="preserve">Ex-ante surfaces with a persistence race</w:t>
            </w:r>
          </w:p>
        </w:tc>
        <w:tc>
          <w:tcPr>
            <w:tcW w:w="3255" w:type="dxa"/>
            <w:shd w:val="clear" w:color="auto" w:fill="F2F5F8"/>
          </w:tcPr>
          <w:p>
            <w:pPr>
              <w:pStyle w:val="Compact"/>
              <w:spacing w:after="20" w:before="20" w:line="240" w:lineRule="auto"/>
              <w:jc w:val="left"/>
            </w:pPr>
            <w:r>
              <w:rPr>
                <w:sz w:val="19"/>
                <w:szCs w:val="19"/>
              </w:rPr>
              <w:t xml:space="preserve">Removes the need to prove a forecast origin and every input’s availability</w:t>
            </w:r>
          </w:p>
        </w:tc>
      </w:tr>
      <w:tr>
        <w:trPr>
          <w:cantSplit/>
        </w:trPr>
        <w:tc>
          <w:tcPr>
            <w:tcW w:w="1046" w:type="dxa"/>
          </w:tcPr>
          <w:p>
            <w:pPr>
              <w:pStyle w:val="Compact"/>
              <w:spacing w:after="20" w:before="20" w:line="240" w:lineRule="auto"/>
              <w:jc w:val="left"/>
            </w:pPr>
            <w:r>
              <w:rPr>
                <w:sz w:val="19"/>
                <w:szCs w:val="19"/>
              </w:rPr>
              <w:t xml:space="preserve">D31</w:t>
            </w:r>
          </w:p>
        </w:tc>
        <w:tc>
          <w:tcPr>
            <w:tcW w:w="2906" w:type="dxa"/>
          </w:tcPr>
          <w:p>
            <w:pPr>
              <w:pStyle w:val="Compact"/>
              <w:spacing w:after="20" w:before="20" w:line="240" w:lineRule="auto"/>
              <w:jc w:val="left"/>
            </w:pPr>
            <w:r>
              <w:rPr>
                <w:sz w:val="19"/>
                <w:szCs w:val="19"/>
              </w:rPr>
              <w:t xml:space="preserve">Full quadratic for inference, NCSS-reduced model for description</w:t>
            </w:r>
          </w:p>
        </w:tc>
        <w:tc>
          <w:tcPr>
            <w:tcW w:w="2441" w:type="dxa"/>
          </w:tcPr>
          <w:p>
            <w:pPr>
              <w:pStyle w:val="Compact"/>
              <w:spacing w:after="20" w:before="20" w:line="240" w:lineRule="auto"/>
              <w:jc w:val="left"/>
            </w:pPr>
            <w:r>
              <w:rPr>
                <w:sz w:val="19"/>
                <w:szCs w:val="19"/>
              </w:rPr>
              <w:t xml:space="preserve">Inference on the reduced model</w:t>
            </w:r>
          </w:p>
        </w:tc>
        <w:tc>
          <w:tcPr>
            <w:tcW w:w="3255" w:type="dxa"/>
          </w:tcPr>
          <w:p>
            <w:pPr>
              <w:pStyle w:val="Compact"/>
              <w:spacing w:after="20" w:before="20" w:line="240" w:lineRule="auto"/>
              <w:jc w:val="left"/>
            </w:pPr>
            <w:r>
              <w:rPr>
                <w:sz w:val="19"/>
                <w:szCs w:val="19"/>
              </w:rPr>
              <w:t xml:space="preserve">Post-selection p-values are too optimistic [19]</w:t>
            </w:r>
          </w:p>
        </w:tc>
      </w:tr>
      <w:tr>
        <w:trPr>
          <w:cantSplit/>
        </w:trPr>
        <w:tc>
          <w:tcPr>
            <w:tcW w:w="1046" w:type="dxa"/>
            <w:shd w:val="clear" w:color="auto" w:fill="F2F5F8"/>
          </w:tcPr>
          <w:p>
            <w:pPr>
              <w:pStyle w:val="Compact"/>
              <w:spacing w:after="20" w:before="20" w:line="240" w:lineRule="auto"/>
              <w:jc w:val="left"/>
            </w:pPr>
            <w:r>
              <w:rPr>
                <w:sz w:val="19"/>
                <w:szCs w:val="19"/>
              </w:rPr>
              <w:t xml:space="preserve">D32</w:t>
            </w:r>
          </w:p>
        </w:tc>
        <w:tc>
          <w:tcPr>
            <w:tcW w:w="2906" w:type="dxa"/>
            <w:shd w:val="clear" w:color="auto" w:fill="F2F5F8"/>
          </w:tcPr>
          <w:p>
            <w:pPr>
              <w:pStyle w:val="Compact"/>
              <w:spacing w:after="20" w:before="20" w:line="240" w:lineRule="auto"/>
              <w:jc w:val="left"/>
            </w:pPr>
            <w:r>
              <w:rPr>
                <w:sz w:val="19"/>
                <w:szCs w:val="19"/>
              </w:rPr>
              <w:t xml:space="preserve">Cut. Heat-rate and demand surfaces</w:t>
            </w:r>
          </w:p>
        </w:tc>
        <w:tc>
          <w:tcPr>
            <w:tcW w:w="2441" w:type="dxa"/>
            <w:shd w:val="clear" w:color="auto" w:fill="F2F5F8"/>
          </w:tcPr>
          <w:p>
            <w:pPr>
              <w:pStyle w:val="Compact"/>
              <w:spacing w:after="20" w:before="20" w:line="240" w:lineRule="auto"/>
              <w:jc w:val="left"/>
            </w:pPr>
            <w:r>
              <w:rPr>
                <w:sz w:val="19"/>
                <w:szCs w:val="19"/>
              </w:rPr>
              <w:t xml:space="preserve">—</w:t>
            </w:r>
          </w:p>
        </w:tc>
        <w:tc>
          <w:tcPr>
            <w:tcW w:w="3255" w:type="dxa"/>
            <w:shd w:val="clear" w:color="auto" w:fill="F2F5F8"/>
          </w:tcPr>
          <w:p>
            <w:pPr>
              <w:pStyle w:val="Compact"/>
              <w:spacing w:after="20" w:before="20" w:line="240" w:lineRule="auto"/>
              <w:jc w:val="left"/>
            </w:pPr>
            <w:r>
              <w:rPr>
                <w:sz w:val="19"/>
                <w:szCs w:val="19"/>
              </w:rPr>
              <w:t xml:space="preserve">Not required, and IMHR and load are shown descriptively</w:t>
            </w:r>
          </w:p>
        </w:tc>
      </w:tr>
      <w:tr>
        <w:trPr>
          <w:cantSplit/>
        </w:trPr>
        <w:tc>
          <w:tcPr>
            <w:tcW w:w="1046" w:type="dxa"/>
          </w:tcPr>
          <w:p>
            <w:pPr>
              <w:pStyle w:val="Compact"/>
              <w:spacing w:after="20" w:before="20" w:line="240" w:lineRule="auto"/>
              <w:jc w:val="left"/>
            </w:pPr>
            <w:r>
              <w:rPr>
                <w:sz w:val="19"/>
                <w:szCs w:val="19"/>
              </w:rPr>
              <w:t xml:space="preserve">D33 (v3.2)</w:t>
            </w:r>
          </w:p>
        </w:tc>
        <w:tc>
          <w:tcPr>
            <w:tcW w:w="2906" w:type="dxa"/>
          </w:tcPr>
          <w:p>
            <w:pPr>
              <w:pStyle w:val="Compact"/>
              <w:spacing w:after="20" w:before="20" w:line="240" w:lineRule="auto"/>
              <w:jc w:val="left"/>
            </w:pPr>
            <w:r>
              <w:rPr>
                <w:sz w:val="19"/>
                <w:szCs w:val="19"/>
              </w:rPr>
              <w:t xml:space="preserve">Post-RTC+B intercept block in every model as a sensitivity control</w:t>
            </w:r>
          </w:p>
        </w:tc>
        <w:tc>
          <w:tcPr>
            <w:tcW w:w="2441" w:type="dxa"/>
          </w:tcPr>
          <w:p>
            <w:pPr>
              <w:pStyle w:val="Compact"/>
              <w:spacing w:after="20" w:before="20" w:line="240" w:lineRule="auto"/>
              <w:jc w:val="left"/>
            </w:pPr>
            <w:r>
              <w:rPr>
                <w:sz w:val="19"/>
                <w:szCs w:val="19"/>
              </w:rPr>
              <w:t xml:space="preserve">No regime term, post period only</w:t>
            </w:r>
          </w:p>
        </w:tc>
        <w:tc>
          <w:tcPr>
            <w:tcW w:w="3255" w:type="dxa"/>
          </w:tcPr>
          <w:p>
            <w:pPr>
              <w:pStyle w:val="Compact"/>
              <w:spacing w:after="20" w:before="20" w:line="240" w:lineRule="auto"/>
              <w:jc w:val="left"/>
            </w:pPr>
            <w:r>
              <w:rPr>
                <w:sz w:val="19"/>
                <w:szCs w:val="19"/>
              </w:rPr>
              <w:t xml:space="preserve">Keeps an additive shift out of the surface. It does not identify the redesign’s effect, because the pre-period is autumn only</w:t>
            </w:r>
          </w:p>
        </w:tc>
      </w:tr>
      <w:tr>
        <w:trPr>
          <w:cantSplit/>
        </w:trPr>
        <w:tc>
          <w:tcPr>
            <w:tcW w:w="1046" w:type="dxa"/>
            <w:shd w:val="clear" w:color="auto" w:fill="F2F5F8"/>
          </w:tcPr>
          <w:p>
            <w:pPr>
              <w:pStyle w:val="Compact"/>
              <w:spacing w:after="20" w:before="20" w:line="240" w:lineRule="auto"/>
              <w:jc w:val="left"/>
            </w:pPr>
            <w:r>
              <w:rPr>
                <w:sz w:val="19"/>
                <w:szCs w:val="19"/>
              </w:rPr>
              <w:t xml:space="preserve">D34 (v3.2)</w:t>
            </w:r>
          </w:p>
        </w:tc>
        <w:tc>
          <w:tcPr>
            <w:tcW w:w="2906" w:type="dxa"/>
            <w:shd w:val="clear" w:color="auto" w:fill="F2F5F8"/>
          </w:tcPr>
          <w:p>
            <w:pPr>
              <w:pStyle w:val="Compact"/>
              <w:spacing w:after="20" w:before="20" w:line="240" w:lineRule="auto"/>
              <w:jc w:val="left"/>
            </w:pPr>
            <w:r>
              <w:rPr>
                <w:sz w:val="19"/>
                <w:szCs w:val="19"/>
              </w:rPr>
              <w:t xml:space="preserve">Extensions grouped into one optional phase that runs only after the minimum deliverable and only if you decide to extend</w:t>
            </w:r>
          </w:p>
        </w:tc>
        <w:tc>
          <w:tcPr>
            <w:tcW w:w="2441" w:type="dxa"/>
            <w:shd w:val="clear" w:color="auto" w:fill="F2F5F8"/>
          </w:tcPr>
          <w:p>
            <w:pPr>
              <w:pStyle w:val="Compact"/>
              <w:spacing w:after="20" w:before="20" w:line="240" w:lineRule="auto"/>
              <w:jc w:val="left"/>
            </w:pPr>
            <w:r>
              <w:rPr>
                <w:sz w:val="19"/>
                <w:szCs w:val="19"/>
              </w:rPr>
              <w:t xml:space="preserve">Extensions mixed into the main plan</w:t>
            </w:r>
          </w:p>
        </w:tc>
        <w:tc>
          <w:tcPr>
            <w:tcW w:w="3255" w:type="dxa"/>
            <w:shd w:val="clear" w:color="auto" w:fill="F2F5F8"/>
          </w:tcPr>
          <w:p>
            <w:pPr>
              <w:pStyle w:val="Compact"/>
              <w:spacing w:after="20" w:before="20" w:line="240" w:lineRule="auto"/>
              <w:jc w:val="left"/>
            </w:pPr>
            <w:r>
              <w:rPr>
                <w:sz w:val="19"/>
                <w:szCs w:val="19"/>
              </w:rPr>
              <w:t xml:space="preserve">Protects the zonal core and the writing time</w:t>
            </w:r>
          </w:p>
        </w:tc>
      </w:tr>
      <w:tr>
        <w:trPr>
          <w:cantSplit/>
        </w:trPr>
        <w:tc>
          <w:tcPr>
            <w:tcW w:w="1046" w:type="dxa"/>
          </w:tcPr>
          <w:p>
            <w:pPr>
              <w:pStyle w:val="Compact"/>
              <w:spacing w:after="20" w:before="20" w:line="240" w:lineRule="auto"/>
              <w:jc w:val="left"/>
            </w:pPr>
            <w:r>
              <w:rPr>
                <w:sz w:val="19"/>
                <w:szCs w:val="19"/>
              </w:rPr>
              <w:t xml:space="preserve">D35 (v3.2)</w:t>
            </w:r>
          </w:p>
        </w:tc>
        <w:tc>
          <w:tcPr>
            <w:tcW w:w="2906" w:type="dxa"/>
          </w:tcPr>
          <w:p>
            <w:pPr>
              <w:pStyle w:val="Compact"/>
              <w:spacing w:after="20" w:before="20" w:line="240" w:lineRule="auto"/>
              <w:jc w:val="left"/>
            </w:pPr>
            <w:r>
              <w:rPr>
                <w:sz w:val="19"/>
                <w:szCs w:val="19"/>
              </w:rPr>
              <w:t xml:space="preserve">West basis as its own descriptive response, with a test of factor dependence</w:t>
            </w:r>
          </w:p>
        </w:tc>
        <w:tc>
          <w:tcPr>
            <w:tcW w:w="2441" w:type="dxa"/>
          </w:tcPr>
          <w:p>
            <w:pPr>
              <w:pStyle w:val="Compact"/>
              <w:spacing w:after="20" w:before="20" w:line="240" w:lineRule="auto"/>
              <w:jc w:val="left"/>
            </w:pPr>
            <w:r>
              <w:rPr>
                <w:sz w:val="19"/>
                <w:szCs w:val="19"/>
              </w:rPr>
              <w:t xml:space="preserve">Present it as equal to a stacked test</w:t>
            </w:r>
          </w:p>
        </w:tc>
        <w:tc>
          <w:tcPr>
            <w:tcW w:w="3255" w:type="dxa"/>
          </w:tcPr>
          <w:p>
            <w:pPr>
              <w:pStyle w:val="Compact"/>
              <w:spacing w:after="20" w:before="20" w:line="240" w:lineRule="auto"/>
              <w:jc w:val="left"/>
            </w:pPr>
            <w:r>
              <w:rPr>
                <w:sz w:val="19"/>
                <w:szCs w:val="19"/>
              </w:rPr>
              <w:t xml:space="preserve">Equivalence needs identical factors, constant weights, a linear response scale and joint covariance. Here the weights change hourly and the response is asinh-transformed. asinh(20) − asinh(10) = 0.691, while asinh(10) = 2.998</w:t>
            </w:r>
          </w:p>
        </w:tc>
      </w:tr>
      <w:tr>
        <w:trPr>
          <w:cantSplit/>
        </w:trPr>
        <w:tc>
          <w:tcPr>
            <w:tcW w:w="1046" w:type="dxa"/>
            <w:shd w:val="clear" w:color="auto" w:fill="F2F5F8"/>
          </w:tcPr>
          <w:p>
            <w:pPr>
              <w:pStyle w:val="Compact"/>
              <w:spacing w:after="20" w:before="20" w:line="240" w:lineRule="auto"/>
              <w:jc w:val="left"/>
            </w:pPr>
            <w:r>
              <w:rPr>
                <w:sz w:val="19"/>
                <w:szCs w:val="19"/>
              </w:rPr>
              <w:t xml:space="preserve">D36</w:t>
            </w:r>
          </w:p>
        </w:tc>
        <w:tc>
          <w:tcPr>
            <w:tcW w:w="2906" w:type="dxa"/>
            <w:shd w:val="clear" w:color="auto" w:fill="F2F5F8"/>
          </w:tcPr>
          <w:p>
            <w:pPr>
              <w:pStyle w:val="Compact"/>
              <w:spacing w:after="20" w:before="20" w:line="240" w:lineRule="auto"/>
              <w:jc w:val="left"/>
            </w:pPr>
            <w:r>
              <w:rPr>
                <w:sz w:val="19"/>
                <w:szCs w:val="19"/>
              </w:rPr>
              <w:t xml:space="preserve">Descriptive between-zone table on the RT and DA price basis</w:t>
            </w:r>
          </w:p>
        </w:tc>
        <w:tc>
          <w:tcPr>
            <w:tcW w:w="2441" w:type="dxa"/>
            <w:shd w:val="clear" w:color="auto" w:fill="F2F5F8"/>
          </w:tcPr>
          <w:p>
            <w:pPr>
              <w:pStyle w:val="Compact"/>
              <w:spacing w:after="20" w:before="20" w:line="240" w:lineRule="auto"/>
              <w:jc w:val="left"/>
            </w:pPr>
            <w:r>
              <w:rPr>
                <w:sz w:val="19"/>
                <w:szCs w:val="19"/>
              </w:rPr>
              <w:t xml:space="preserve">Shadow prices</w:t>
            </w:r>
          </w:p>
        </w:tc>
        <w:tc>
          <w:tcPr>
            <w:tcW w:w="3255" w:type="dxa"/>
            <w:shd w:val="clear" w:color="auto" w:fill="F2F5F8"/>
          </w:tcPr>
          <w:p>
            <w:pPr>
              <w:pStyle w:val="Compact"/>
              <w:spacing w:after="20" w:before="20" w:line="240" w:lineRule="auto"/>
              <w:jc w:val="left"/>
            </w:pPr>
            <w:r>
              <w:rPr>
                <w:sz w:val="19"/>
                <w:szCs w:val="19"/>
              </w:rPr>
              <w:t xml:space="preserve">ERCOT publishes no separate congestion component, so location minus an average is the standard measure [36]. Shadow prices would use much of the row budget</w:t>
            </w:r>
          </w:p>
        </w:tc>
      </w:tr>
      <w:tr>
        <w:trPr>
          <w:cantSplit/>
        </w:trPr>
        <w:tc>
          <w:tcPr>
            <w:tcW w:w="1046" w:type="dxa"/>
          </w:tcPr>
          <w:p>
            <w:pPr>
              <w:pStyle w:val="Compact"/>
              <w:spacing w:after="20" w:before="20" w:line="240" w:lineRule="auto"/>
              <w:jc w:val="left"/>
            </w:pPr>
            <w:r>
              <w:rPr>
                <w:sz w:val="19"/>
                <w:szCs w:val="19"/>
              </w:rPr>
              <w:t xml:space="preserve">D37 (v3.2)</w:t>
            </w:r>
          </w:p>
        </w:tc>
        <w:tc>
          <w:tcPr>
            <w:tcW w:w="2906" w:type="dxa"/>
          </w:tcPr>
          <w:p>
            <w:pPr>
              <w:pStyle w:val="Compact"/>
              <w:spacing w:after="20" w:before="20" w:line="240" w:lineRule="auto"/>
              <w:jc w:val="left"/>
            </w:pPr>
            <w:r>
              <w:rPr>
                <w:sz w:val="19"/>
                <w:szCs w:val="19"/>
              </w:rPr>
              <w:t xml:space="preserve">Optional phase. West wind level from the day-ahead forecast, surprise as output minus forecast</w:t>
            </w:r>
          </w:p>
        </w:tc>
        <w:tc>
          <w:tcPr>
            <w:tcW w:w="2441" w:type="dxa"/>
          </w:tcPr>
          <w:p>
            <w:pPr>
              <w:pStyle w:val="Compact"/>
              <w:spacing w:after="20" w:before="20" w:line="240" w:lineRule="auto"/>
              <w:jc w:val="left"/>
            </w:pPr>
            <w:r>
              <w:rPr>
                <w:sz w:val="19"/>
                <w:szCs w:val="19"/>
              </w:rPr>
              <w:t xml:space="preserve">Actual output as the level</w:t>
            </w:r>
          </w:p>
        </w:tc>
        <w:tc>
          <w:tcPr>
            <w:tcW w:w="3255" w:type="dxa"/>
          </w:tcPr>
          <w:p>
            <w:pPr>
              <w:pStyle w:val="Compact"/>
              <w:spacing w:after="20" w:before="20" w:line="240" w:lineRule="auto"/>
              <w:jc w:val="left"/>
            </w:pPr>
            <w:r>
              <w:rPr>
                <w:sz w:val="19"/>
                <w:szCs w:val="19"/>
              </w:rPr>
              <w:t xml:space="preserve">Keeps curtailment out of the level. The surprise still uses realized output, so it is an association</w:t>
            </w:r>
          </w:p>
        </w:tc>
      </w:tr>
      <w:tr>
        <w:trPr>
          <w:cantSplit/>
        </w:trPr>
        <w:tc>
          <w:tcPr>
            <w:tcW w:w="1046" w:type="dxa"/>
            <w:shd w:val="clear" w:color="auto" w:fill="F2F5F8"/>
          </w:tcPr>
          <w:p>
            <w:pPr>
              <w:pStyle w:val="Compact"/>
              <w:spacing w:after="20" w:before="20" w:line="240" w:lineRule="auto"/>
              <w:jc w:val="left"/>
            </w:pPr>
            <w:r>
              <w:rPr>
                <w:sz w:val="19"/>
                <w:szCs w:val="19"/>
              </w:rPr>
              <w:t xml:space="preserve">D38 (v3.2)</w:t>
            </w:r>
          </w:p>
        </w:tc>
        <w:tc>
          <w:tcPr>
            <w:tcW w:w="2906" w:type="dxa"/>
            <w:shd w:val="clear" w:color="auto" w:fill="F2F5F8"/>
          </w:tcPr>
          <w:p>
            <w:pPr>
              <w:pStyle w:val="Compact"/>
              <w:spacing w:after="20" w:before="20" w:line="240" w:lineRule="auto"/>
              <w:jc w:val="left"/>
            </w:pPr>
            <w:r>
              <w:rPr>
                <w:sz w:val="19"/>
                <w:szCs w:val="19"/>
              </w:rPr>
              <w:t xml:space="preserve">Raw files carry manifests, are written atomically, keep test and full apart and are refreshed as new snapshots</w:t>
            </w:r>
          </w:p>
        </w:tc>
        <w:tc>
          <w:tcPr>
            <w:tcW w:w="2441" w:type="dxa"/>
            <w:shd w:val="clear" w:color="auto" w:fill="F2F5F8"/>
          </w:tcPr>
          <w:p>
            <w:pPr>
              <w:pStyle w:val="Compact"/>
              <w:spacing w:after="20" w:before="20" w:line="240" w:lineRule="auto"/>
              <w:jc w:val="left"/>
            </w:pPr>
            <w:r>
              <w:rPr>
                <w:sz w:val="19"/>
                <w:szCs w:val="19"/>
              </w:rPr>
              <w:t xml:space="preserve">Skip if the file exists</w:t>
            </w:r>
          </w:p>
        </w:tc>
        <w:tc>
          <w:tcPr>
            <w:tcW w:w="3255" w:type="dxa"/>
            <w:shd w:val="clear" w:color="auto" w:fill="F2F5F8"/>
          </w:tcPr>
          <w:p>
            <w:pPr>
              <w:pStyle w:val="Compact"/>
              <w:spacing w:after="20" w:before="20" w:line="240" w:lineRule="auto"/>
              <w:jc w:val="left"/>
            </w:pPr>
            <w:r>
              <w:rPr>
                <w:sz w:val="19"/>
                <w:szCs w:val="19"/>
              </w:rPr>
              <w:t xml:space="preserve">Prevents reusing the wrong query and half-written files</w:t>
            </w:r>
          </w:p>
        </w:tc>
      </w:tr>
      <w:tr>
        <w:trPr>
          <w:cantSplit/>
        </w:trPr>
        <w:tc>
          <w:tcPr>
            <w:tcW w:w="1046" w:type="dxa"/>
          </w:tcPr>
          <w:p>
            <w:pPr>
              <w:pStyle w:val="Compact"/>
              <w:spacing w:after="20" w:before="20" w:line="240" w:lineRule="auto"/>
              <w:jc w:val="left"/>
            </w:pPr>
            <w:r>
              <w:rPr>
                <w:sz w:val="19"/>
                <w:szCs w:val="19"/>
              </w:rPr>
              <w:t xml:space="preserve">D39 (v3.2)</w:t>
            </w:r>
          </w:p>
        </w:tc>
        <w:tc>
          <w:tcPr>
            <w:tcW w:w="2906" w:type="dxa"/>
          </w:tcPr>
          <w:p>
            <w:pPr>
              <w:pStyle w:val="Compact"/>
              <w:spacing w:after="20" w:before="20" w:line="240" w:lineRule="auto"/>
              <w:jc w:val="left"/>
            </w:pPr>
            <w:r>
              <w:rPr>
                <w:sz w:val="19"/>
                <w:szCs w:val="19"/>
              </w:rPr>
              <w:t xml:space="preserve">Measure account limits first and budget requests as well as rows, in priority order</w:t>
            </w:r>
          </w:p>
        </w:tc>
        <w:tc>
          <w:tcPr>
            <w:tcW w:w="2441" w:type="dxa"/>
          </w:tcPr>
          <w:p>
            <w:pPr>
              <w:pStyle w:val="Compact"/>
              <w:spacing w:after="20" w:before="20" w:line="240" w:lineRule="auto"/>
              <w:jc w:val="left"/>
            </w:pPr>
            <w:r>
              <w:rPr>
                <w:sz w:val="19"/>
                <w:szCs w:val="19"/>
              </w:rPr>
              <w:t xml:space="preserve">Budget rows only</w:t>
            </w:r>
          </w:p>
        </w:tc>
        <w:tc>
          <w:tcPr>
            <w:tcW w:w="3255" w:type="dxa"/>
          </w:tcPr>
          <w:p>
            <w:pPr>
              <w:pStyle w:val="Compact"/>
              <w:spacing w:after="20" w:before="20" w:line="240" w:lineRule="auto"/>
              <w:jc w:val="left"/>
            </w:pPr>
            <w:r>
              <w:rPr>
                <w:sz w:val="19"/>
                <w:szCs w:val="19"/>
              </w:rPr>
              <w:t xml:space="preserve">Requests, not rows, may be the binding limit [43] [44]</w:t>
            </w:r>
          </w:p>
        </w:tc>
      </w:tr>
      <w:tr>
        <w:trPr>
          <w:cantSplit/>
        </w:trPr>
        <w:tc>
          <w:tcPr>
            <w:tcW w:w="1046" w:type="dxa"/>
            <w:shd w:val="clear" w:color="auto" w:fill="F2F5F8"/>
          </w:tcPr>
          <w:p>
            <w:pPr>
              <w:pStyle w:val="Compact"/>
              <w:spacing w:after="20" w:before="20" w:line="240" w:lineRule="auto"/>
              <w:jc w:val="left"/>
            </w:pPr>
            <w:r>
              <w:rPr>
                <w:sz w:val="19"/>
                <w:szCs w:val="19"/>
              </w:rPr>
              <w:t xml:space="preserve">D40 (v3.2)</w:t>
            </w:r>
          </w:p>
        </w:tc>
        <w:tc>
          <w:tcPr>
            <w:tcW w:w="2906" w:type="dxa"/>
            <w:shd w:val="clear" w:color="auto" w:fill="F2F5F8"/>
          </w:tcPr>
          <w:p>
            <w:pPr>
              <w:pStyle w:val="Compact"/>
              <w:spacing w:after="20" w:before="20" w:line="240" w:lineRule="auto"/>
              <w:jc w:val="left"/>
            </w:pPr>
            <w:r>
              <w:rPr>
                <w:sz w:val="19"/>
                <w:szCs w:val="19"/>
              </w:rPr>
              <w:t xml:space="preserve">Daily responses need every expected local hour, from the Central calendar</w:t>
            </w:r>
          </w:p>
        </w:tc>
        <w:tc>
          <w:tcPr>
            <w:tcW w:w="2441" w:type="dxa"/>
            <w:shd w:val="clear" w:color="auto" w:fill="F2F5F8"/>
          </w:tcPr>
          <w:p>
            <w:pPr>
              <w:pStyle w:val="Compact"/>
              <w:spacing w:after="20" w:before="20" w:line="240" w:lineRule="auto"/>
              <w:jc w:val="left"/>
            </w:pPr>
            <w:r>
              <w:rPr>
                <w:sz w:val="19"/>
                <w:szCs w:val="19"/>
              </w:rPr>
              <w:t xml:space="preserve">A fixed 23-hour threshold</w:t>
            </w:r>
          </w:p>
        </w:tc>
        <w:tc>
          <w:tcPr>
            <w:tcW w:w="3255" w:type="dxa"/>
            <w:shd w:val="clear" w:color="auto" w:fill="F2F5F8"/>
          </w:tcPr>
          <w:p>
            <w:pPr>
              <w:pStyle w:val="Compact"/>
              <w:spacing w:after="20" w:before="20" w:line="240" w:lineRule="auto"/>
              <w:jc w:val="left"/>
            </w:pPr>
            <w:r>
              <w:rPr>
                <w:sz w:val="19"/>
                <w:szCs w:val="19"/>
              </w:rPr>
              <w:t xml:space="preserve">Day length varies and one missing spike hour can change a daily SD a lot</w:t>
            </w:r>
          </w:p>
        </w:tc>
      </w:tr>
      <w:tr>
        <w:trPr>
          <w:cantSplit/>
        </w:trPr>
        <w:tc>
          <w:tcPr>
            <w:tcW w:w="1046" w:type="dxa"/>
          </w:tcPr>
          <w:p>
            <w:pPr>
              <w:pStyle w:val="Compact"/>
              <w:spacing w:after="20" w:before="20" w:line="240" w:lineRule="auto"/>
              <w:jc w:val="left"/>
            </w:pPr>
            <w:r>
              <w:rPr>
                <w:sz w:val="19"/>
                <w:szCs w:val="19"/>
              </w:rPr>
              <w:t xml:space="preserve">D41 (v3.2)</w:t>
            </w:r>
          </w:p>
        </w:tc>
        <w:tc>
          <w:tcPr>
            <w:tcW w:w="2906" w:type="dxa"/>
          </w:tcPr>
          <w:p>
            <w:pPr>
              <w:pStyle w:val="Compact"/>
              <w:spacing w:after="20" w:before="20" w:line="240" w:lineRule="auto"/>
              <w:jc w:val="left"/>
            </w:pPr>
            <w:r>
              <w:rPr>
                <w:sz w:val="19"/>
                <w:szCs w:val="19"/>
              </w:rPr>
              <w:t xml:space="preserve">Report the lowest and highest fitted values over observed days instead of a constrained optimizer</w:t>
            </w:r>
          </w:p>
        </w:tc>
        <w:tc>
          <w:tcPr>
            <w:tcW w:w="2441" w:type="dxa"/>
          </w:tcPr>
          <w:p>
            <w:pPr>
              <w:pStyle w:val="Compact"/>
              <w:spacing w:after="20" w:before="20" w:line="240" w:lineRule="auto"/>
              <w:jc w:val="left"/>
            </w:pPr>
            <w:r>
              <w:rPr>
                <w:sz w:val="19"/>
                <w:szCs w:val="19"/>
              </w:rPr>
              <w:t xml:space="preserve">Bounded optimization</w:t>
            </w:r>
          </w:p>
        </w:tc>
        <w:tc>
          <w:tcPr>
            <w:tcW w:w="3255" w:type="dxa"/>
          </w:tcPr>
          <w:p>
            <w:pPr>
              <w:pStyle w:val="Compact"/>
              <w:spacing w:after="20" w:before="20" w:line="240" w:lineRule="auto"/>
              <w:jc w:val="left"/>
            </w:pPr>
            <w:r>
              <w:rPr>
                <w:sz w:val="19"/>
                <w:szCs w:val="19"/>
              </w:rPr>
              <w:t xml:space="preserve">Exact and explainable. An optimizer cannot certify an optimum over patchy support</w:t>
            </w:r>
          </w:p>
        </w:tc>
      </w:tr>
      <w:tr>
        <w:trPr>
          <w:cantSplit/>
        </w:trPr>
        <w:tc>
          <w:tcPr>
            <w:tcW w:w="1046" w:type="dxa"/>
            <w:shd w:val="clear" w:color="auto" w:fill="F2F5F8"/>
          </w:tcPr>
          <w:p>
            <w:pPr>
              <w:pStyle w:val="Compact"/>
              <w:spacing w:after="20" w:before="20" w:line="240" w:lineRule="auto"/>
              <w:jc w:val="left"/>
            </w:pPr>
            <w:r>
              <w:rPr>
                <w:sz w:val="19"/>
                <w:szCs w:val="19"/>
              </w:rPr>
              <w:t xml:space="preserve">D42 (v3.2)</w:t>
            </w:r>
          </w:p>
        </w:tc>
        <w:tc>
          <w:tcPr>
            <w:tcW w:w="2906" w:type="dxa"/>
            <w:shd w:val="clear" w:color="auto" w:fill="F2F5F8"/>
          </w:tcPr>
          <w:p>
            <w:pPr>
              <w:pStyle w:val="Compact"/>
              <w:spacing w:after="20" w:before="20" w:line="240" w:lineRule="auto"/>
              <w:jc w:val="left"/>
            </w:pPr>
            <w:r>
              <w:rPr>
                <w:sz w:val="19"/>
                <w:szCs w:val="19"/>
              </w:rPr>
              <w:t xml:space="preserve">A runner and</w:t>
            </w:r>
            <w:r>
              <w:rPr>
                <w:sz w:val="19"/>
                <w:szCs w:val="19"/>
              </w:rPr>
              <w:t xml:space="preserve"> </w:t>
            </w:r>
            <w:r>
              <w:rPr>
                <w:rStyle w:val="VerbatimChar"/>
                <w:sz w:val="19"/>
                <w:szCs w:val="19"/>
              </w:rPr>
              <w:t xml:space="preserve">run.json</w:t>
            </w:r>
            <w:r>
              <w:rPr>
                <w:sz w:val="19"/>
                <w:szCs w:val="19"/>
              </w:rPr>
              <w:t xml:space="preserve"> </w:t>
            </w:r>
            <w:r>
              <w:rPr>
                <w:sz w:val="19"/>
                <w:szCs w:val="19"/>
              </w:rPr>
              <w:t xml:space="preserve">beside every output set</w:t>
            </w:r>
          </w:p>
        </w:tc>
        <w:tc>
          <w:tcPr>
            <w:tcW w:w="2441" w:type="dxa"/>
            <w:shd w:val="clear" w:color="auto" w:fill="F2F5F8"/>
          </w:tcPr>
          <w:p>
            <w:pPr>
              <w:pStyle w:val="Compact"/>
              <w:spacing w:after="20" w:before="20" w:line="240" w:lineRule="auto"/>
              <w:jc w:val="left"/>
            </w:pPr>
            <w:r>
              <w:rPr>
                <w:sz w:val="19"/>
                <w:szCs w:val="19"/>
              </w:rPr>
              <w:t xml:space="preserve">Configuration file as the only record</w:t>
            </w:r>
          </w:p>
        </w:tc>
        <w:tc>
          <w:tcPr>
            <w:tcW w:w="3255" w:type="dxa"/>
            <w:shd w:val="clear" w:color="auto" w:fill="F2F5F8"/>
          </w:tcPr>
          <w:p>
            <w:pPr>
              <w:pStyle w:val="Compact"/>
              <w:spacing w:after="20" w:before="20" w:line="240" w:lineRule="auto"/>
              <w:jc w:val="left"/>
            </w:pPr>
            <w:r>
              <w:rPr>
                <w:sz w:val="19"/>
                <w:szCs w:val="19"/>
              </w:rPr>
              <w:t xml:space="preserve">Links each output to the settings and inputs that made it</w:t>
            </w:r>
          </w:p>
        </w:tc>
      </w:tr>
      <w:tr>
        <w:trPr>
          <w:cantSplit/>
        </w:trPr>
        <w:tc>
          <w:tcPr>
            <w:tcW w:w="1046" w:type="dxa"/>
          </w:tcPr>
          <w:p>
            <w:pPr>
              <w:pStyle w:val="Compact"/>
              <w:spacing w:after="20" w:before="20" w:line="240" w:lineRule="auto"/>
              <w:jc w:val="left"/>
            </w:pPr>
            <w:r>
              <w:rPr>
                <w:sz w:val="19"/>
                <w:szCs w:val="19"/>
              </w:rPr>
              <w:t xml:space="preserve">D43 (v3.2)</w:t>
            </w:r>
          </w:p>
        </w:tc>
        <w:tc>
          <w:tcPr>
            <w:tcW w:w="2906" w:type="dxa"/>
          </w:tcPr>
          <w:p>
            <w:pPr>
              <w:pStyle w:val="Compact"/>
              <w:spacing w:after="20" w:before="20" w:line="240" w:lineRule="auto"/>
              <w:jc w:val="left"/>
            </w:pPr>
            <w:r>
              <w:rPr>
                <w:sz w:val="19"/>
                <w:szCs w:val="19"/>
              </w:rPr>
              <w:t xml:space="preserve">One robustness refit, the zonal level surfaces on the weekday on-peak mean</w:t>
            </w:r>
          </w:p>
        </w:tc>
        <w:tc>
          <w:tcPr>
            <w:tcW w:w="2441" w:type="dxa"/>
          </w:tcPr>
          <w:p>
            <w:pPr>
              <w:pStyle w:val="Compact"/>
              <w:spacing w:after="20" w:before="20" w:line="240" w:lineRule="auto"/>
              <w:jc w:val="left"/>
            </w:pPr>
            <w:r>
              <w:rPr>
                <w:sz w:val="19"/>
                <w:szCs w:val="19"/>
              </w:rPr>
              <w:t xml:space="preserve">Several robustness rows</w:t>
            </w:r>
          </w:p>
        </w:tc>
        <w:tc>
          <w:tcPr>
            <w:tcW w:w="3255" w:type="dxa"/>
          </w:tcPr>
          <w:p>
            <w:pPr>
              <w:pStyle w:val="Compact"/>
              <w:spacing w:after="20" w:before="20" w:line="240" w:lineRule="auto"/>
              <w:jc w:val="left"/>
            </w:pPr>
            <w:r>
              <w:rPr>
                <w:sz w:val="19"/>
                <w:szCs w:val="19"/>
              </w:rPr>
              <w:t xml:space="preserve">One question tied to the main result fits the page and time budget</w:t>
            </w:r>
          </w:p>
        </w:tc>
      </w:tr>
      <w:tr>
        <w:trPr>
          <w:cantSplit/>
        </w:trPr>
        <w:tc>
          <w:tcPr>
            <w:tcW w:w="1046" w:type="dxa"/>
            <w:shd w:val="clear" w:color="auto" w:fill="F2F5F8"/>
          </w:tcPr>
          <w:p>
            <w:pPr>
              <w:pStyle w:val="Compact"/>
              <w:spacing w:after="20" w:before="20" w:line="240" w:lineRule="auto"/>
              <w:jc w:val="left"/>
            </w:pPr>
            <w:r>
              <w:rPr>
                <w:sz w:val="19"/>
                <w:szCs w:val="19"/>
              </w:rPr>
              <w:t xml:space="preserve">D44 (v3.2)</w:t>
            </w:r>
          </w:p>
        </w:tc>
        <w:tc>
          <w:tcPr>
            <w:tcW w:w="2906" w:type="dxa"/>
            <w:shd w:val="clear" w:color="auto" w:fill="F2F5F8"/>
          </w:tcPr>
          <w:p>
            <w:pPr>
              <w:pStyle w:val="Compact"/>
              <w:spacing w:after="20" w:before="20" w:line="240" w:lineRule="auto"/>
              <w:jc w:val="left"/>
            </w:pPr>
            <w:r>
              <w:rPr>
                <w:sz w:val="19"/>
                <w:szCs w:val="19"/>
              </w:rPr>
              <w:t xml:space="preserve">Every dataset from Grid Status through its API</w:t>
            </w:r>
          </w:p>
        </w:tc>
        <w:tc>
          <w:tcPr>
            <w:tcW w:w="2441" w:type="dxa"/>
            <w:shd w:val="clear" w:color="auto" w:fill="F2F5F8"/>
          </w:tcPr>
          <w:p>
            <w:pPr>
              <w:pStyle w:val="Compact"/>
              <w:spacing w:after="20" w:before="20" w:line="240" w:lineRule="auto"/>
              <w:jc w:val="left"/>
            </w:pPr>
            <w:r>
              <w:rPr>
                <w:sz w:val="19"/>
                <w:szCs w:val="19"/>
              </w:rPr>
              <w:t xml:space="preserve">Open-Meteo for temperature, FRED for gas</w:t>
            </w:r>
          </w:p>
        </w:tc>
        <w:tc>
          <w:tcPr>
            <w:tcW w:w="3255" w:type="dxa"/>
            <w:shd w:val="clear" w:color="auto" w:fill="F2F5F8"/>
          </w:tcPr>
          <w:p>
            <w:pPr>
              <w:pStyle w:val="Compact"/>
              <w:spacing w:after="20" w:before="20" w:line="240" w:lineRule="auto"/>
              <w:jc w:val="left"/>
            </w:pPr>
            <w:r>
              <w:rPr>
                <w:sz w:val="19"/>
                <w:szCs w:val="19"/>
              </w:rPr>
              <w:t xml:space="preserve">Owner decision. One key, one manifest format, one timezone convention and one request budget. The cost is that temperature is an ERCOT forecast product whose latest vintage has to be checked, and that one vendor’s limits bind every input</w:t>
            </w:r>
          </w:p>
        </w:tc>
      </w:tr>
      <w:tr>
        <w:trPr>
          <w:cantSplit/>
        </w:trPr>
        <w:tc>
          <w:tcPr>
            <w:tcW w:w="1046" w:type="dxa"/>
          </w:tcPr>
          <w:p>
            <w:pPr>
              <w:pStyle w:val="Compact"/>
              <w:spacing w:after="20" w:before="20" w:line="240" w:lineRule="auto"/>
              <w:jc w:val="left"/>
            </w:pPr>
            <w:r>
              <w:rPr>
                <w:sz w:val="19"/>
                <w:szCs w:val="19"/>
              </w:rPr>
              <w:t xml:space="preserve">D45 (v3.2)</w:t>
            </w:r>
          </w:p>
        </w:tc>
        <w:tc>
          <w:tcPr>
            <w:tcW w:w="2906" w:type="dxa"/>
          </w:tcPr>
          <w:p>
            <w:pPr>
              <w:pStyle w:val="Compact"/>
              <w:spacing w:after="20" w:before="20" w:line="240" w:lineRule="auto"/>
              <w:jc w:val="left"/>
            </w:pPr>
            <w:r>
              <w:rPr>
                <w:sz w:val="19"/>
                <w:szCs w:val="19"/>
              </w:rPr>
              <w:t xml:space="preserve">Main models use only the five required datasets. Optional datasets are pulled only after you decide to extend</w:t>
            </w:r>
          </w:p>
        </w:tc>
        <w:tc>
          <w:tcPr>
            <w:tcW w:w="2441" w:type="dxa"/>
          </w:tcPr>
          <w:p>
            <w:pPr>
              <w:pStyle w:val="Compact"/>
              <w:spacing w:after="20" w:before="20" w:line="240" w:lineRule="auto"/>
              <w:jc w:val="left"/>
            </w:pPr>
            <w:r>
              <w:rPr>
                <w:sz w:val="19"/>
                <w:szCs w:val="19"/>
              </w:rPr>
              <w:t xml:space="preserve">Pull everything on Sunday and use it in the main models</w:t>
            </w:r>
          </w:p>
        </w:tc>
        <w:tc>
          <w:tcPr>
            <w:tcW w:w="3255" w:type="dxa"/>
          </w:tcPr>
          <w:p>
            <w:pPr>
              <w:pStyle w:val="Compact"/>
              <w:spacing w:after="20" w:before="20" w:line="240" w:lineRule="auto"/>
              <w:jc w:val="left"/>
            </w:pPr>
            <w:r>
              <w:rPr>
                <w:sz w:val="19"/>
                <w:szCs w:val="19"/>
              </w:rPr>
              <w:t xml:space="preserve">Owner decision. The main result depends only on what the assignment names, Sunday’s requests go only to required data, and nothing optional can block the assignment</w:t>
            </w:r>
          </w:p>
        </w:tc>
      </w:tr>
    </w:tbl>
    <w:bookmarkEnd w:id="59"/>
    <w:bookmarkStart w:id="60" w:name="risks-and-mitigations"/>
    <w:p>
      <w:pPr>
        <w:pStyle w:val="Heading1"/>
      </w:pPr>
      <w:bookmarkStart w:id="9038" w:name="_Toc9038"/>
      <w:r>
        <w:t xml:space="preserve">10. Risks and mitigations</w:t>
      </w:r>
      <w:bookmarkEnd w:id="9038"/>
    </w:p>
    <w:p>
      <w:pPr>
        <w:pStyle w:val="FirstParagraph"/>
      </w:pPr>
      <w:r>
        <w:t xml:space="preserve">Likelihood and impact are planning judgments, not measured probabilities.</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2413"/>
        <w:gridCol w:w="1952"/>
        <w:gridCol w:w="1493"/>
        <w:gridCol w:w="3790"/>
      </w:tblGrid>
      <w:tr>
        <w:trPr>
          <w:tblHeader/>
        </w:trPr>
        <w:tc>
          <w:tcPr>
            <w:tcW w:w="2413" w:type="dxa"/>
            <w:shd w:val="clear" w:color="auto" w:fill="1F3A5F"/>
          </w:tcPr>
          <w:p>
            <w:pPr>
              <w:pStyle w:val="Compact"/>
              <w:spacing w:after="20" w:before="20" w:line="240" w:lineRule="auto"/>
              <w:jc w:val="center"/>
            </w:pPr>
            <w:r>
              <w:rPr>
                <w:b/>
                <w:bCs/>
                <w:color w:val="FFFFFF"/>
                <w:sz w:val="19"/>
                <w:szCs w:val="19"/>
              </w:rPr>
              <w:t xml:space="preserve">Risk</w:t>
            </w:r>
          </w:p>
        </w:tc>
        <w:tc>
          <w:tcPr>
            <w:tcW w:w="1952" w:type="dxa"/>
            <w:shd w:val="clear" w:color="auto" w:fill="1F3A5F"/>
          </w:tcPr>
          <w:p>
            <w:pPr>
              <w:pStyle w:val="Compact"/>
              <w:spacing w:after="20" w:before="20" w:line="240" w:lineRule="auto"/>
              <w:jc w:val="center"/>
            </w:pPr>
            <w:r>
              <w:rPr>
                <w:b/>
                <w:bCs/>
                <w:color w:val="FFFFFF"/>
                <w:sz w:val="19"/>
                <w:szCs w:val="19"/>
              </w:rPr>
              <w:t xml:space="preserve">Likelihood</w:t>
            </w:r>
          </w:p>
        </w:tc>
        <w:tc>
          <w:tcPr>
            <w:tcW w:w="1493" w:type="dxa"/>
            <w:shd w:val="clear" w:color="auto" w:fill="1F3A5F"/>
          </w:tcPr>
          <w:p>
            <w:pPr>
              <w:pStyle w:val="Compact"/>
              <w:spacing w:after="20" w:before="20" w:line="240" w:lineRule="auto"/>
              <w:jc w:val="center"/>
            </w:pPr>
            <w:r>
              <w:rPr>
                <w:b/>
                <w:bCs/>
                <w:color w:val="FFFFFF"/>
                <w:sz w:val="19"/>
                <w:szCs w:val="19"/>
              </w:rPr>
              <w:t xml:space="preserve">Impact</w:t>
            </w:r>
          </w:p>
        </w:tc>
        <w:tc>
          <w:tcPr>
            <w:tcW w:w="3790" w:type="dxa"/>
            <w:shd w:val="clear" w:color="auto" w:fill="1F3A5F"/>
          </w:tcPr>
          <w:p>
            <w:pPr>
              <w:pStyle w:val="Compact"/>
              <w:spacing w:after="20" w:before="20" w:line="240" w:lineRule="auto"/>
              <w:jc w:val="center"/>
            </w:pPr>
            <w:r>
              <w:rPr>
                <w:b/>
                <w:bCs/>
                <w:color w:val="FFFFFF"/>
                <w:sz w:val="19"/>
                <w:szCs w:val="19"/>
              </w:rPr>
              <w:t xml:space="preserve">Mitigation</w:t>
            </w:r>
          </w:p>
        </w:tc>
      </w:tr>
      <w:tr>
        <w:trPr>
          <w:cantSplit/>
        </w:trPr>
        <w:tc>
          <w:tcPr>
            <w:tcW w:w="2413" w:type="dxa"/>
          </w:tcPr>
          <w:p>
            <w:pPr>
              <w:pStyle w:val="Compact"/>
              <w:spacing w:after="20" w:before="20" w:line="240" w:lineRule="auto"/>
              <w:jc w:val="left"/>
            </w:pPr>
            <w:r>
              <w:rPr>
                <w:sz w:val="19"/>
                <w:szCs w:val="19"/>
              </w:rPr>
              <w:t xml:space="preserve">Zonal response surfaces are not finished by the deadline</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High</w:t>
            </w:r>
          </w:p>
        </w:tc>
        <w:tc>
          <w:tcPr>
            <w:tcW w:w="3790" w:type="dxa"/>
          </w:tcPr>
          <w:p>
            <w:pPr>
              <w:pStyle w:val="Compact"/>
              <w:spacing w:after="20" w:before="20" w:line="240" w:lineRule="auto"/>
              <w:jc w:val="left"/>
            </w:pPr>
            <w:r>
              <w:rPr>
                <w:sz w:val="19"/>
                <w:szCs w:val="19"/>
              </w:rPr>
              <w:t xml:space="preserve">They are the minimum deliverable. System fits, robustness and the optional phase are cut first. Thursday gate in Section 11</w:t>
            </w:r>
          </w:p>
        </w:tc>
      </w:tr>
      <w:tr>
        <w:trPr>
          <w:cantSplit/>
        </w:trPr>
        <w:tc>
          <w:tcPr>
            <w:tcW w:w="2413" w:type="dxa"/>
            <w:shd w:val="clear" w:color="auto" w:fill="F2F5F8"/>
          </w:tcPr>
          <w:p>
            <w:pPr>
              <w:pStyle w:val="Compact"/>
              <w:spacing w:after="20" w:before="20" w:line="240" w:lineRule="auto"/>
              <w:jc w:val="left"/>
            </w:pPr>
            <w:r>
              <w:rPr>
                <w:sz w:val="19"/>
                <w:szCs w:val="19"/>
              </w:rPr>
              <w:t xml:space="preserve">The request limit runs out before the required data are in</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High</w:t>
            </w:r>
          </w:p>
        </w:tc>
        <w:tc>
          <w:tcPr>
            <w:tcW w:w="3790" w:type="dxa"/>
            <w:shd w:val="clear" w:color="auto" w:fill="F2F5F8"/>
          </w:tcPr>
          <w:p>
            <w:pPr>
              <w:pStyle w:val="Compact"/>
              <w:spacing w:after="20" w:before="20" w:line="240" w:lineRule="auto"/>
              <w:jc w:val="left"/>
            </w:pPr>
            <w:r>
              <w:rPr>
                <w:sz w:val="19"/>
                <w:szCs w:val="19"/>
              </w:rPr>
              <w:t xml:space="preserve">Measure limits and page size first, budget pages, pull only required data on Sunday, chunk RT, server-side hourly RT as a fallback</w:t>
            </w:r>
          </w:p>
        </w:tc>
      </w:tr>
      <w:tr>
        <w:trPr>
          <w:cantSplit/>
        </w:trPr>
        <w:tc>
          <w:tcPr>
            <w:tcW w:w="2413" w:type="dxa"/>
          </w:tcPr>
          <w:p>
            <w:pPr>
              <w:pStyle w:val="Compact"/>
              <w:spacing w:after="20" w:before="20" w:line="240" w:lineRule="auto"/>
              <w:jc w:val="left"/>
            </w:pPr>
            <w:r>
              <w:rPr>
                <w:sz w:val="19"/>
                <w:szCs w:val="19"/>
              </w:rPr>
              <w:t xml:space="preserve">A dataset is not available on the free plan or its history is too short</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High for required data, Low for optional data</w:t>
            </w:r>
          </w:p>
        </w:tc>
        <w:tc>
          <w:tcPr>
            <w:tcW w:w="3790" w:type="dxa"/>
          </w:tcPr>
          <w:p>
            <w:pPr>
              <w:pStyle w:val="Compact"/>
              <w:spacing w:after="20" w:before="20" w:line="240" w:lineRule="auto"/>
              <w:jc w:val="left"/>
            </w:pPr>
            <w:r>
              <w:rPr>
                <w:sz w:val="19"/>
                <w:szCs w:val="19"/>
              </w:rPr>
              <w:t xml:space="preserve">Access gate before the test pull. Optional data only affect the optional phase</w:t>
            </w:r>
          </w:p>
        </w:tc>
      </w:tr>
      <w:tr>
        <w:trPr>
          <w:cantSplit/>
        </w:trPr>
        <w:tc>
          <w:tcPr>
            <w:tcW w:w="2413" w:type="dxa"/>
            <w:shd w:val="clear" w:color="auto" w:fill="F2F5F8"/>
          </w:tcPr>
          <w:p>
            <w:pPr>
              <w:pStyle w:val="Compact"/>
              <w:spacing w:after="20" w:before="20" w:line="240" w:lineRule="auto"/>
              <w:jc w:val="left"/>
            </w:pPr>
            <w:r>
              <w:rPr>
                <w:sz w:val="19"/>
                <w:szCs w:val="19"/>
              </w:rPr>
              <w:t xml:space="preserve">A cached file is reused for the wrong query</w:t>
            </w:r>
          </w:p>
        </w:tc>
        <w:tc>
          <w:tcPr>
            <w:tcW w:w="1952" w:type="dxa"/>
            <w:shd w:val="clear" w:color="auto" w:fill="F2F5F8"/>
          </w:tcPr>
          <w:p>
            <w:pPr>
              <w:pStyle w:val="Compact"/>
              <w:spacing w:after="20" w:before="20" w:line="240" w:lineRule="auto"/>
              <w:jc w:val="left"/>
            </w:pPr>
            <w:r>
              <w:rPr>
                <w:sz w:val="19"/>
                <w:szCs w:val="19"/>
              </w:rPr>
              <w:t xml:space="preserve">Low</w:t>
            </w:r>
          </w:p>
        </w:tc>
        <w:tc>
          <w:tcPr>
            <w:tcW w:w="1493" w:type="dxa"/>
            <w:shd w:val="clear" w:color="auto" w:fill="F2F5F8"/>
          </w:tcPr>
          <w:p>
            <w:pPr>
              <w:pStyle w:val="Compact"/>
              <w:spacing w:after="20" w:before="20" w:line="240" w:lineRule="auto"/>
              <w:jc w:val="left"/>
            </w:pPr>
            <w:r>
              <w:rPr>
                <w:sz w:val="19"/>
                <w:szCs w:val="19"/>
              </w:rPr>
              <w:t xml:space="preserve">High</w:t>
            </w:r>
          </w:p>
        </w:tc>
        <w:tc>
          <w:tcPr>
            <w:tcW w:w="3790" w:type="dxa"/>
            <w:shd w:val="clear" w:color="auto" w:fill="F2F5F8"/>
          </w:tcPr>
          <w:p>
            <w:pPr>
              <w:pStyle w:val="Compact"/>
              <w:spacing w:after="20" w:before="20" w:line="240" w:lineRule="auto"/>
              <w:jc w:val="left"/>
            </w:pPr>
            <w:r>
              <w:rPr>
                <w:sz w:val="19"/>
                <w:szCs w:val="19"/>
              </w:rPr>
              <w:t xml:space="preserve">Manifests, separate test and full folders, atomic writes</w:t>
            </w:r>
          </w:p>
        </w:tc>
      </w:tr>
      <w:tr>
        <w:trPr>
          <w:cantSplit/>
        </w:trPr>
        <w:tc>
          <w:tcPr>
            <w:tcW w:w="2413" w:type="dxa"/>
          </w:tcPr>
          <w:p>
            <w:pPr>
              <w:pStyle w:val="Compact"/>
              <w:spacing w:after="20" w:before="20" w:line="240" w:lineRule="auto"/>
              <w:jc w:val="left"/>
            </w:pPr>
            <w:r>
              <w:rPr>
                <w:sz w:val="19"/>
                <w:szCs w:val="19"/>
              </w:rPr>
              <w:t xml:space="preserve">Grid Status dataset ids or columns differ from the plan</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One-week test pull of every source, column lookup by candidates, unit checks</w:t>
            </w:r>
          </w:p>
        </w:tc>
      </w:tr>
      <w:tr>
        <w:trPr>
          <w:cantSplit/>
        </w:trPr>
        <w:tc>
          <w:tcPr>
            <w:tcW w:w="2413" w:type="dxa"/>
            <w:shd w:val="clear" w:color="auto" w:fill="F2F5F8"/>
          </w:tcPr>
          <w:p>
            <w:pPr>
              <w:pStyle w:val="Compact"/>
              <w:spacing w:after="20" w:before="20" w:line="240" w:lineRule="auto"/>
              <w:jc w:val="left"/>
            </w:pPr>
            <w:r>
              <w:rPr>
                <w:sz w:val="19"/>
                <w:szCs w:val="19"/>
              </w:rPr>
              <w:t xml:space="preserve">Grid Status is the only source, so an outage or a missing dataset has no fallback</w:t>
            </w:r>
          </w:p>
        </w:tc>
        <w:tc>
          <w:tcPr>
            <w:tcW w:w="1952" w:type="dxa"/>
            <w:shd w:val="clear" w:color="auto" w:fill="F2F5F8"/>
          </w:tcPr>
          <w:p>
            <w:pPr>
              <w:pStyle w:val="Compact"/>
              <w:spacing w:after="20" w:before="20" w:line="240" w:lineRule="auto"/>
              <w:jc w:val="left"/>
            </w:pPr>
            <w:r>
              <w:rPr>
                <w:sz w:val="19"/>
                <w:szCs w:val="19"/>
              </w:rPr>
              <w:t xml:space="preserve">Low</w:t>
            </w:r>
          </w:p>
        </w:tc>
        <w:tc>
          <w:tcPr>
            <w:tcW w:w="1493" w:type="dxa"/>
            <w:shd w:val="clear" w:color="auto" w:fill="F2F5F8"/>
          </w:tcPr>
          <w:p>
            <w:pPr>
              <w:pStyle w:val="Compact"/>
              <w:spacing w:after="20" w:before="20" w:line="240" w:lineRule="auto"/>
              <w:jc w:val="left"/>
            </w:pPr>
            <w:r>
              <w:rPr>
                <w:sz w:val="19"/>
                <w:szCs w:val="19"/>
              </w:rPr>
              <w:t xml:space="preserve">High</w:t>
            </w:r>
          </w:p>
        </w:tc>
        <w:tc>
          <w:tcPr>
            <w:tcW w:w="3790" w:type="dxa"/>
            <w:shd w:val="clear" w:color="auto" w:fill="F2F5F8"/>
          </w:tcPr>
          <w:p>
            <w:pPr>
              <w:pStyle w:val="Compact"/>
              <w:spacing w:after="20" w:before="20" w:line="240" w:lineRule="auto"/>
              <w:jc w:val="left"/>
            </w:pPr>
            <w:r>
              <w:rPr>
                <w:sz w:val="19"/>
                <w:szCs w:val="19"/>
              </w:rPr>
              <w:t xml:space="preserve">Access gate and trial pull on Sunday morning leave the rest of Sunday to react. Required datasets are pulled first and cached for good</w:t>
            </w:r>
          </w:p>
        </w:tc>
      </w:tr>
      <w:tr>
        <w:trPr>
          <w:cantSplit/>
        </w:trPr>
        <w:tc>
          <w:tcPr>
            <w:tcW w:w="2413" w:type="dxa"/>
          </w:tcPr>
          <w:p>
            <w:pPr>
              <w:pStyle w:val="Compact"/>
              <w:spacing w:after="20" w:before="20" w:line="240" w:lineRule="auto"/>
              <w:jc w:val="left"/>
            </w:pPr>
            <w:r>
              <w:rPr>
                <w:sz w:val="19"/>
                <w:szCs w:val="19"/>
              </w:rPr>
              <w:t xml:space="preserve">The temperature series is a forecast rather than an observation for past hours, or the DST hour is broken</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Two-day all-vintage check in the trial, DST days inspected and repaired with a flag, and the report says exactly what the series is</w:t>
            </w:r>
          </w:p>
        </w:tc>
      </w:tr>
      <w:tr>
        <w:trPr>
          <w:cantSplit/>
        </w:trPr>
        <w:tc>
          <w:tcPr>
            <w:tcW w:w="2413" w:type="dxa"/>
            <w:shd w:val="clear" w:color="auto" w:fill="F2F5F8"/>
          </w:tcPr>
          <w:p>
            <w:pPr>
              <w:pStyle w:val="Compact"/>
              <w:spacing w:after="20" w:before="20" w:line="240" w:lineRule="auto"/>
              <w:jc w:val="left"/>
            </w:pPr>
            <w:r>
              <w:rPr>
                <w:rStyle w:val="VerbatimChar"/>
                <w:sz w:val="19"/>
                <w:szCs w:val="19"/>
              </w:rPr>
              <w:t xml:space="preserve">latest_before</w:t>
            </w:r>
            <w:r>
              <w:rPr>
                <w:sz w:val="19"/>
                <w:szCs w:val="19"/>
              </w:rPr>
              <w:t xml:space="preserve"> </w:t>
            </w:r>
            <w:r>
              <w:rPr>
                <w:sz w:val="19"/>
                <w:szCs w:val="19"/>
              </w:rPr>
              <w:t xml:space="preserve">returns no vintage for some hours (optional phase)</w:t>
            </w:r>
          </w:p>
        </w:tc>
        <w:tc>
          <w:tcPr>
            <w:tcW w:w="1952" w:type="dxa"/>
            <w:shd w:val="clear" w:color="auto" w:fill="F2F5F8"/>
          </w:tcPr>
          <w:p>
            <w:pPr>
              <w:pStyle w:val="Compact"/>
              <w:spacing w:after="20" w:before="20" w:line="240" w:lineRule="auto"/>
              <w:jc w:val="left"/>
            </w:pPr>
            <w:r>
              <w:rPr>
                <w:sz w:val="19"/>
                <w:szCs w:val="19"/>
              </w:rPr>
              <w:t xml:space="preserve">Low</w:t>
            </w:r>
          </w:p>
        </w:tc>
        <w:tc>
          <w:tcPr>
            <w:tcW w:w="1493" w:type="dxa"/>
            <w:shd w:val="clear" w:color="auto" w:fill="F2F5F8"/>
          </w:tcPr>
          <w:p>
            <w:pPr>
              <w:pStyle w:val="Compact"/>
              <w:spacing w:after="20" w:before="20" w:line="240" w:lineRule="auto"/>
              <w:jc w:val="left"/>
            </w:pPr>
            <w:r>
              <w:rPr>
                <w:sz w:val="19"/>
                <w:szCs w:val="19"/>
              </w:rPr>
              <w:t xml:space="preserve">Low</w:t>
            </w:r>
          </w:p>
        </w:tc>
        <w:tc>
          <w:tcPr>
            <w:tcW w:w="3790" w:type="dxa"/>
            <w:shd w:val="clear" w:color="auto" w:fill="F2F5F8"/>
          </w:tcPr>
          <w:p>
            <w:pPr>
              <w:pStyle w:val="Compact"/>
              <w:spacing w:after="20" w:before="20" w:line="240" w:lineRule="auto"/>
              <w:jc w:val="left"/>
            </w:pPr>
            <w:r>
              <w:rPr>
                <w:sz w:val="19"/>
                <w:szCs w:val="19"/>
              </w:rPr>
              <w:t xml:space="preserve">Leave empty and count. Never widen to a post-close vintage. Main models are unaffected</w:t>
            </w:r>
          </w:p>
        </w:tc>
      </w:tr>
      <w:tr>
        <w:trPr>
          <w:cantSplit/>
        </w:trPr>
        <w:tc>
          <w:tcPr>
            <w:tcW w:w="2413" w:type="dxa"/>
          </w:tcPr>
          <w:p>
            <w:pPr>
              <w:pStyle w:val="Compact"/>
              <w:spacing w:after="20" w:before="20" w:line="240" w:lineRule="auto"/>
              <w:jc w:val="left"/>
            </w:pPr>
            <w:r>
              <w:rPr>
                <w:sz w:val="19"/>
                <w:szCs w:val="19"/>
              </w:rPr>
              <w:t xml:space="preserve">Missing RT intervals bias spreads</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High</w:t>
            </w:r>
          </w:p>
        </w:tc>
        <w:tc>
          <w:tcPr>
            <w:tcW w:w="3790" w:type="dxa"/>
          </w:tcPr>
          <w:p>
            <w:pPr>
              <w:pStyle w:val="Compact"/>
              <w:spacing w:after="20" w:before="20" w:line="240" w:lineRule="auto"/>
              <w:jc w:val="left"/>
            </w:pPr>
            <w:r>
              <w:rPr>
                <w:sz w:val="19"/>
                <w:szCs w:val="19"/>
              </w:rPr>
              <w:t xml:space="preserve">Four distinct intervals per hour, complete expected hours per day, coverage counts in the Data section</w:t>
            </w:r>
          </w:p>
        </w:tc>
      </w:tr>
      <w:tr>
        <w:trPr>
          <w:cantSplit/>
        </w:trPr>
        <w:tc>
          <w:tcPr>
            <w:tcW w:w="2413" w:type="dxa"/>
            <w:shd w:val="clear" w:color="auto" w:fill="F2F5F8"/>
          </w:tcPr>
          <w:p>
            <w:pPr>
              <w:pStyle w:val="Compact"/>
              <w:spacing w:after="20" w:before="20" w:line="240" w:lineRule="auto"/>
              <w:jc w:val="left"/>
            </w:pPr>
            <w:r>
              <w:rPr>
                <w:sz w:val="19"/>
                <w:szCs w:val="19"/>
              </w:rPr>
              <w:t xml:space="preserve">Time zone or DST bug</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High</w:t>
            </w:r>
          </w:p>
        </w:tc>
        <w:tc>
          <w:tcPr>
            <w:tcW w:w="3790" w:type="dxa"/>
            <w:shd w:val="clear" w:color="auto" w:fill="F2F5F8"/>
          </w:tcPr>
          <w:p>
            <w:pPr>
              <w:pStyle w:val="Compact"/>
              <w:spacing w:after="20" w:before="20" w:line="240" w:lineRule="auto"/>
              <w:jc w:val="left"/>
            </w:pPr>
            <w:r>
              <w:rPr>
                <w:sz w:val="19"/>
                <w:szCs w:val="19"/>
              </w:rPr>
              <w:t xml:space="preserve">UTC joins, generated grid, fixtures for both transition days, manual traces</w:t>
            </w:r>
          </w:p>
        </w:tc>
      </w:tr>
      <w:tr>
        <w:trPr>
          <w:cantSplit/>
        </w:trPr>
        <w:tc>
          <w:tcPr>
            <w:tcW w:w="2413" w:type="dxa"/>
          </w:tcPr>
          <w:p>
            <w:pPr>
              <w:pStyle w:val="Compact"/>
              <w:spacing w:after="20" w:before="20" w:line="240" w:lineRule="auto"/>
              <w:jc w:val="left"/>
            </w:pPr>
            <w:r>
              <w:rPr>
                <w:sz w:val="19"/>
                <w:szCs w:val="19"/>
              </w:rPr>
              <w:t xml:space="preserve">Temperature mapped wrongly</w:t>
            </w:r>
          </w:p>
        </w:tc>
        <w:tc>
          <w:tcPr>
            <w:tcW w:w="1952" w:type="dxa"/>
          </w:tcPr>
          <w:p>
            <w:pPr>
              <w:pStyle w:val="Compact"/>
              <w:spacing w:after="20" w:before="20" w:line="240" w:lineRule="auto"/>
              <w:jc w:val="left"/>
            </w:pPr>
            <w:r>
              <w:rPr>
                <w:sz w:val="19"/>
                <w:szCs w:val="19"/>
              </w:rPr>
              <w:t xml:space="preserve">Low</w:t>
            </w:r>
          </w:p>
        </w:tc>
        <w:tc>
          <w:tcPr>
            <w:tcW w:w="1493" w:type="dxa"/>
          </w:tcPr>
          <w:p>
            <w:pPr>
              <w:pStyle w:val="Compact"/>
              <w:spacing w:after="20" w:before="20" w:line="240" w:lineRule="auto"/>
              <w:jc w:val="left"/>
            </w:pPr>
            <w:r>
              <w:rPr>
                <w:sz w:val="19"/>
                <w:szCs w:val="19"/>
              </w:rPr>
              <w:t xml:space="preserve">High</w:t>
            </w:r>
          </w:p>
        </w:tc>
        <w:tc>
          <w:tcPr>
            <w:tcW w:w="3790" w:type="dxa"/>
          </w:tcPr>
          <w:p>
            <w:pPr>
              <w:pStyle w:val="Compact"/>
              <w:spacing w:after="20" w:before="20" w:line="240" w:lineRule="auto"/>
              <w:jc w:val="left"/>
            </w:pPr>
            <w:r>
              <w:rPr>
                <w:sz w:val="19"/>
                <w:szCs w:val="19"/>
              </w:rPr>
              <w:t xml:space="preserve">Mapping in the configuration, range assert in °F, optional load-weighted comparison</w:t>
            </w:r>
          </w:p>
        </w:tc>
      </w:tr>
      <w:tr>
        <w:trPr>
          <w:cantSplit/>
        </w:trPr>
        <w:tc>
          <w:tcPr>
            <w:tcW w:w="2413" w:type="dxa"/>
            <w:shd w:val="clear" w:color="auto" w:fill="F2F5F8"/>
          </w:tcPr>
          <w:p>
            <w:pPr>
              <w:pStyle w:val="Compact"/>
              <w:spacing w:after="20" w:before="20" w:line="240" w:lineRule="auto"/>
              <w:jc w:val="left"/>
            </w:pPr>
            <w:r>
              <w:rPr>
                <w:sz w:val="19"/>
                <w:szCs w:val="19"/>
              </w:rPr>
              <w:t xml:space="preserve">Gas lag assumption is wrong</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Medium</w:t>
            </w:r>
          </w:p>
        </w:tc>
        <w:tc>
          <w:tcPr>
            <w:tcW w:w="3790" w:type="dxa"/>
            <w:shd w:val="clear" w:color="auto" w:fill="F2F5F8"/>
          </w:tcPr>
          <w:p>
            <w:pPr>
              <w:pStyle w:val="Compact"/>
              <w:spacing w:after="20" w:before="20" w:line="240" w:lineRule="auto"/>
              <w:jc w:val="left"/>
            </w:pPr>
            <w:r>
              <w:rPr>
                <w:sz w:val="19"/>
                <w:szCs w:val="19"/>
              </w:rPr>
              <w:t xml:space="preserve">Labeled as an assumption, same-date sensitivity, no timing claims built on it</w:t>
            </w:r>
          </w:p>
        </w:tc>
      </w:tr>
      <w:tr>
        <w:trPr>
          <w:cantSplit/>
        </w:trPr>
        <w:tc>
          <w:tcPr>
            <w:tcW w:w="2413" w:type="dxa"/>
          </w:tcPr>
          <w:p>
            <w:pPr>
              <w:pStyle w:val="Compact"/>
              <w:spacing w:after="20" w:before="20" w:line="240" w:lineRule="auto"/>
              <w:jc w:val="left"/>
            </w:pPr>
            <w:r>
              <w:rPr>
                <w:sz w:val="19"/>
                <w:szCs w:val="19"/>
              </w:rPr>
              <w:t xml:space="preserve">RTC+B load definition change distorts zonal load</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Zonal load as published, block term, stated caveat</w:t>
            </w:r>
          </w:p>
        </w:tc>
      </w:tr>
      <w:tr>
        <w:trPr>
          <w:cantSplit/>
        </w:trPr>
        <w:tc>
          <w:tcPr>
            <w:tcW w:w="2413" w:type="dxa"/>
            <w:shd w:val="clear" w:color="auto" w:fill="F2F5F8"/>
          </w:tcPr>
          <w:p>
            <w:pPr>
              <w:pStyle w:val="Compact"/>
              <w:spacing w:after="20" w:before="20" w:line="240" w:lineRule="auto"/>
              <w:jc w:val="left"/>
            </w:pPr>
            <w:r>
              <w:rPr>
                <w:sz w:val="19"/>
                <w:szCs w:val="19"/>
              </w:rPr>
              <w:t xml:space="preserve">HAC p-values are approximate</w:t>
            </w:r>
          </w:p>
        </w:tc>
        <w:tc>
          <w:tcPr>
            <w:tcW w:w="1952" w:type="dxa"/>
            <w:shd w:val="clear" w:color="auto" w:fill="F2F5F8"/>
          </w:tcPr>
          <w:p>
            <w:pPr>
              <w:pStyle w:val="Compact"/>
              <w:spacing w:after="20" w:before="20" w:line="240" w:lineRule="auto"/>
              <w:jc w:val="left"/>
            </w:pPr>
            <w:r>
              <w:rPr>
                <w:sz w:val="19"/>
                <w:szCs w:val="19"/>
              </w:rPr>
              <w:t xml:space="preserve">High</w:t>
            </w:r>
          </w:p>
        </w:tc>
        <w:tc>
          <w:tcPr>
            <w:tcW w:w="1493" w:type="dxa"/>
            <w:shd w:val="clear" w:color="auto" w:fill="F2F5F8"/>
          </w:tcPr>
          <w:p>
            <w:pPr>
              <w:pStyle w:val="Compact"/>
              <w:spacing w:after="20" w:before="20" w:line="240" w:lineRule="auto"/>
              <w:jc w:val="left"/>
            </w:pPr>
            <w:r>
              <w:rPr>
                <w:sz w:val="19"/>
                <w:szCs w:val="19"/>
              </w:rPr>
              <w:t xml:space="preserve">Medium</w:t>
            </w:r>
          </w:p>
        </w:tc>
        <w:tc>
          <w:tcPr>
            <w:tcW w:w="3790" w:type="dxa"/>
            <w:shd w:val="clear" w:color="auto" w:fill="F2F5F8"/>
          </w:tcPr>
          <w:p>
            <w:pPr>
              <w:pStyle w:val="Compact"/>
              <w:spacing w:after="20" w:before="20" w:line="240" w:lineRule="auto"/>
              <w:jc w:val="left"/>
            </w:pPr>
            <w:r>
              <w:rPr>
                <w:sz w:val="19"/>
                <w:szCs w:val="19"/>
              </w:rPr>
              <w:t xml:space="preserve">Labeled approximate, effect sizes and intervals lead, no sharp threshold claims</w:t>
            </w:r>
          </w:p>
        </w:tc>
      </w:tr>
      <w:tr>
        <w:trPr>
          <w:cantSplit/>
        </w:trPr>
        <w:tc>
          <w:tcPr>
            <w:tcW w:w="2413" w:type="dxa"/>
          </w:tcPr>
          <w:p>
            <w:pPr>
              <w:pStyle w:val="Compact"/>
              <w:spacing w:after="20" w:before="20" w:line="240" w:lineRule="auto"/>
              <w:jc w:val="left"/>
            </w:pPr>
            <w:r>
              <w:rPr>
                <w:sz w:val="19"/>
                <w:szCs w:val="19"/>
              </w:rPr>
              <w:t xml:space="preserve">Regime confounded with season</w:t>
            </w:r>
          </w:p>
        </w:tc>
        <w:tc>
          <w:tcPr>
            <w:tcW w:w="1952" w:type="dxa"/>
          </w:tcPr>
          <w:p>
            <w:pPr>
              <w:pStyle w:val="Compact"/>
              <w:spacing w:after="20" w:before="20" w:line="240" w:lineRule="auto"/>
              <w:jc w:val="left"/>
            </w:pPr>
            <w:r>
              <w:rPr>
                <w:sz w:val="19"/>
                <w:szCs w:val="19"/>
              </w:rPr>
              <w:t xml:space="preserve">High</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Block is a sensitivity control only. No regime test and no claim about the redesign’s effect</w:t>
            </w:r>
          </w:p>
        </w:tc>
      </w:tr>
      <w:tr>
        <w:trPr>
          <w:cantSplit/>
        </w:trPr>
        <w:tc>
          <w:tcPr>
            <w:tcW w:w="2413" w:type="dxa"/>
            <w:shd w:val="clear" w:color="auto" w:fill="F2F5F8"/>
          </w:tcPr>
          <w:p>
            <w:pPr>
              <w:pStyle w:val="Compact"/>
              <w:spacing w:after="20" w:before="20" w:line="240" w:lineRule="auto"/>
              <w:jc w:val="left"/>
            </w:pPr>
            <w:r>
              <w:rPr>
                <w:sz w:val="19"/>
                <w:szCs w:val="19"/>
              </w:rPr>
              <w:t xml:space="preserve">The West basis surface comes out flat</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Low</w:t>
            </w:r>
          </w:p>
        </w:tc>
        <w:tc>
          <w:tcPr>
            <w:tcW w:w="3790" w:type="dxa"/>
            <w:shd w:val="clear" w:color="auto" w:fill="F2F5F8"/>
          </w:tcPr>
          <w:p>
            <w:pPr>
              <w:pStyle w:val="Compact"/>
              <w:spacing w:after="20" w:before="20" w:line="240" w:lineRule="auto"/>
              <w:jc w:val="left"/>
            </w:pPr>
            <w:r>
              <w:rPr>
                <w:sz w:val="19"/>
                <w:szCs w:val="19"/>
              </w:rPr>
              <w:t xml:space="preserve">Report no detected association with intervals. Use the between-zone table for how much zones separate. A flat basis does not establish that risk is system-wide</w:t>
            </w:r>
          </w:p>
        </w:tc>
      </w:tr>
      <w:tr>
        <w:trPr>
          <w:cantSplit/>
        </w:trPr>
        <w:tc>
          <w:tcPr>
            <w:tcW w:w="2413" w:type="dxa"/>
          </w:tcPr>
          <w:p>
            <w:pPr>
              <w:pStyle w:val="Compact"/>
              <w:spacing w:after="20" w:before="20" w:line="240" w:lineRule="auto"/>
              <w:jc w:val="left"/>
            </w:pPr>
            <w:r>
              <w:rPr>
                <w:sz w:val="19"/>
                <w:szCs w:val="19"/>
              </w:rPr>
              <w:t xml:space="preserve">Two-factor surfaces miss forecast surprises</w:t>
            </w:r>
          </w:p>
        </w:tc>
        <w:tc>
          <w:tcPr>
            <w:tcW w:w="1952" w:type="dxa"/>
          </w:tcPr>
          <w:p>
            <w:pPr>
              <w:pStyle w:val="Compact"/>
              <w:spacing w:after="20" w:before="20" w:line="240" w:lineRule="auto"/>
              <w:jc w:val="left"/>
            </w:pPr>
            <w:r>
              <w:rPr>
                <w:sz w:val="19"/>
                <w:szCs w:val="19"/>
              </w:rPr>
              <w:t xml:space="preserve">High</w:t>
            </w:r>
          </w:p>
        </w:tc>
        <w:tc>
          <w:tcPr>
            <w:tcW w:w="1493" w:type="dxa"/>
          </w:tcPr>
          <w:p>
            <w:pPr>
              <w:pStyle w:val="Compact"/>
              <w:spacing w:after="20" w:before="20" w:line="240" w:lineRule="auto"/>
              <w:jc w:val="left"/>
            </w:pPr>
            <w:r>
              <w:rPr>
                <w:sz w:val="19"/>
                <w:szCs w:val="19"/>
              </w:rPr>
              <w:t xml:space="preserve">Low</w:t>
            </w:r>
          </w:p>
        </w:tc>
        <w:tc>
          <w:tcPr>
            <w:tcW w:w="3790" w:type="dxa"/>
          </w:tcPr>
          <w:p>
            <w:pPr>
              <w:pStyle w:val="Compact"/>
              <w:spacing w:after="20" w:before="20" w:line="240" w:lineRule="auto"/>
              <w:jc w:val="left"/>
            </w:pPr>
            <w:r>
              <w:rPr>
                <w:sz w:val="19"/>
                <w:szCs w:val="19"/>
              </w:rPr>
              <w:t xml:space="preserve">Stated in the limitations. The optional phase adds the forecast-error factor if you extend</w:t>
            </w:r>
          </w:p>
        </w:tc>
      </w:tr>
      <w:tr>
        <w:trPr>
          <w:cantSplit/>
        </w:trPr>
        <w:tc>
          <w:tcPr>
            <w:tcW w:w="2413" w:type="dxa"/>
            <w:shd w:val="clear" w:color="auto" w:fill="F2F5F8"/>
          </w:tcPr>
          <w:p>
            <w:pPr>
              <w:pStyle w:val="Compact"/>
              <w:spacing w:after="20" w:before="20" w:line="240" w:lineRule="auto"/>
              <w:jc w:val="left"/>
            </w:pPr>
            <w:r>
              <w:rPr>
                <w:sz w:val="19"/>
                <w:szCs w:val="19"/>
              </w:rPr>
              <w:t xml:space="preserve">Low</w:t>
            </w:r>
            <w:r>
              <w:rPr>
                <w:sz w:val="19"/>
                <w:szCs w:val="19"/>
              </w:rPr>
              <w:t xml:space="preserve"> </w:t>
            </w:r>
            <m:oMath>
              <m:sSup>
                <m:e>
                  <m:r>
                    <m:t>R</m:t>
                  </m:r>
                </m:e>
                <m:sup>
                  <m:r>
                    <m:t>2</m:t>
                  </m:r>
                </m:sup>
              </m:sSup>
            </m:oMath>
          </w:p>
        </w:tc>
        <w:tc>
          <w:tcPr>
            <w:tcW w:w="1952" w:type="dxa"/>
            <w:shd w:val="clear" w:color="auto" w:fill="F2F5F8"/>
          </w:tcPr>
          <w:p>
            <w:pPr>
              <w:pStyle w:val="Compact"/>
              <w:spacing w:after="20" w:before="20" w:line="240" w:lineRule="auto"/>
              <w:jc w:val="left"/>
            </w:pPr>
            <w:r>
              <w:rPr>
                <w:sz w:val="19"/>
                <w:szCs w:val="19"/>
              </w:rPr>
              <w:t xml:space="preserve">High</w:t>
            </w:r>
          </w:p>
        </w:tc>
        <w:tc>
          <w:tcPr>
            <w:tcW w:w="1493" w:type="dxa"/>
            <w:shd w:val="clear" w:color="auto" w:fill="F2F5F8"/>
          </w:tcPr>
          <w:p>
            <w:pPr>
              <w:pStyle w:val="Compact"/>
              <w:spacing w:after="20" w:before="20" w:line="240" w:lineRule="auto"/>
              <w:jc w:val="left"/>
            </w:pPr>
            <w:r>
              <w:rPr>
                <w:sz w:val="19"/>
                <w:szCs w:val="19"/>
              </w:rPr>
              <w:t xml:space="preserve">Low</w:t>
            </w:r>
          </w:p>
        </w:tc>
        <w:tc>
          <w:tcPr>
            <w:tcW w:w="3790" w:type="dxa"/>
            <w:shd w:val="clear" w:color="auto" w:fill="F2F5F8"/>
          </w:tcPr>
          <w:p>
            <w:pPr>
              <w:pStyle w:val="Compact"/>
              <w:spacing w:after="20" w:before="20" w:line="240" w:lineRule="auto"/>
              <w:jc w:val="left"/>
            </w:pPr>
            <w:r>
              <w:rPr>
                <w:sz w:val="19"/>
                <w:szCs w:val="19"/>
              </w:rPr>
              <w:t xml:space="preserve">Expected for volatility. Report honestly and lean on marginal effects and the dollar contours</w:t>
            </w:r>
          </w:p>
        </w:tc>
      </w:tr>
      <w:tr>
        <w:trPr>
          <w:cantSplit/>
        </w:trPr>
        <w:tc>
          <w:tcPr>
            <w:tcW w:w="2413" w:type="dxa"/>
          </w:tcPr>
          <w:p>
            <w:pPr>
              <w:pStyle w:val="Compact"/>
              <w:spacing w:after="20" w:before="20" w:line="240" w:lineRule="auto"/>
              <w:jc w:val="left"/>
            </w:pPr>
            <w:r>
              <w:rPr>
                <w:sz w:val="19"/>
                <w:szCs w:val="19"/>
              </w:rPr>
              <w:t xml:space="preserve">The NCSS search strips most curvature</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The full quadratic is the inferential model anyway. Report little in-sample curvature as a finding</w:t>
            </w:r>
          </w:p>
        </w:tc>
      </w:tr>
      <w:tr>
        <w:trPr>
          <w:cantSplit/>
        </w:trPr>
        <w:tc>
          <w:tcPr>
            <w:tcW w:w="2413" w:type="dxa"/>
            <w:shd w:val="clear" w:color="auto" w:fill="F2F5F8"/>
          </w:tcPr>
          <w:p>
            <w:pPr>
              <w:pStyle w:val="Compact"/>
              <w:spacing w:after="20" w:before="20" w:line="240" w:lineRule="auto"/>
              <w:jc w:val="left"/>
            </w:pPr>
            <w:r>
              <w:rPr>
                <w:sz w:val="19"/>
                <w:szCs w:val="19"/>
              </w:rPr>
              <w:t xml:space="preserve">Stationary point outside the data or</w:t>
            </w:r>
            <w:r>
              <w:rPr>
                <w:sz w:val="19"/>
                <w:szCs w:val="19"/>
              </w:rPr>
              <w:t xml:space="preserve"> </w:t>
            </w:r>
            <m:oMath>
              <m:r>
                <m:rPr>
                  <m:sty m:val="b"/>
                </m:rPr>
                <m:t>B</m:t>
              </m:r>
            </m:oMath>
            <w:r>
              <w:rPr>
                <w:sz w:val="19"/>
                <w:szCs w:val="19"/>
              </w:rPr>
              <w:t xml:space="preserve"> </w:t>
            </w:r>
            <w:r>
              <w:rPr>
                <w:sz w:val="19"/>
                <w:szCs w:val="19"/>
              </w:rPr>
              <w:t xml:space="preserve">nearly singular</w:t>
            </w:r>
          </w:p>
        </w:tc>
        <w:tc>
          <w:tcPr>
            <w:tcW w:w="1952" w:type="dxa"/>
            <w:shd w:val="clear" w:color="auto" w:fill="F2F5F8"/>
          </w:tcPr>
          <w:p>
            <w:pPr>
              <w:pStyle w:val="Compact"/>
              <w:spacing w:after="20" w:before="20" w:line="240" w:lineRule="auto"/>
              <w:jc w:val="left"/>
            </w:pPr>
            <w:r>
              <w:rPr>
                <w:sz w:val="19"/>
                <w:szCs w:val="19"/>
              </w:rPr>
              <w:t xml:space="preserve">High</w:t>
            </w:r>
          </w:p>
        </w:tc>
        <w:tc>
          <w:tcPr>
            <w:tcW w:w="1493" w:type="dxa"/>
            <w:shd w:val="clear" w:color="auto" w:fill="F2F5F8"/>
          </w:tcPr>
          <w:p>
            <w:pPr>
              <w:pStyle w:val="Compact"/>
              <w:spacing w:after="20" w:before="20" w:line="240" w:lineRule="auto"/>
              <w:jc w:val="left"/>
            </w:pPr>
            <w:r>
              <w:rPr>
                <w:sz w:val="19"/>
                <w:szCs w:val="19"/>
              </w:rPr>
              <w:t xml:space="preserve">Low</w:t>
            </w:r>
          </w:p>
        </w:tc>
        <w:tc>
          <w:tcPr>
            <w:tcW w:w="3790" w:type="dxa"/>
            <w:shd w:val="clear" w:color="auto" w:fill="F2F5F8"/>
          </w:tcPr>
          <w:p>
            <w:pPr>
              <w:pStyle w:val="Compact"/>
              <w:spacing w:after="20" w:before="20" w:line="240" w:lineRule="auto"/>
              <w:jc w:val="left"/>
            </w:pPr>
            <w:r>
              <w:rPr>
                <w:sz w:val="19"/>
                <w:szCs w:val="19"/>
              </w:rPr>
              <w:t xml:space="preserve">Report it as outside or as a ridge, and use the fitted range over observed days</w:t>
            </w:r>
          </w:p>
        </w:tc>
      </w:tr>
      <w:tr>
        <w:trPr>
          <w:cantSplit/>
        </w:trPr>
        <w:tc>
          <w:tcPr>
            <w:tcW w:w="2413" w:type="dxa"/>
          </w:tcPr>
          <w:p>
            <w:pPr>
              <w:pStyle w:val="Compact"/>
              <w:spacing w:after="20" w:before="20" w:line="240" w:lineRule="auto"/>
              <w:jc w:val="left"/>
            </w:pPr>
            <w:r>
              <w:rPr>
                <w:sz w:val="19"/>
                <w:szCs w:val="19"/>
              </w:rPr>
              <w:t xml:space="preserve">Temperature and load too collinear</w:t>
            </w:r>
          </w:p>
        </w:tc>
        <w:tc>
          <w:tcPr>
            <w:tcW w:w="1952" w:type="dxa"/>
          </w:tcPr>
          <w:p>
            <w:pPr>
              <w:pStyle w:val="Compact"/>
              <w:spacing w:after="20" w:before="20" w:line="240" w:lineRule="auto"/>
              <w:jc w:val="left"/>
            </w:pPr>
            <w:r>
              <w:rPr>
                <w:sz w:val="19"/>
                <w:szCs w:val="19"/>
              </w:rPr>
              <w:t xml:space="preserve">High</w:t>
            </w:r>
          </w:p>
        </w:tc>
        <w:tc>
          <w:tcPr>
            <w:tcW w:w="1493" w:type="dxa"/>
          </w:tcPr>
          <w:p>
            <w:pPr>
              <w:pStyle w:val="Compact"/>
              <w:spacing w:after="20" w:before="20" w:line="240" w:lineRule="auto"/>
              <w:jc w:val="left"/>
            </w:pPr>
            <w:r>
              <w:rPr>
                <w:sz w:val="19"/>
                <w:szCs w:val="19"/>
              </w:rPr>
              <w:t xml:space="preserve">Medium</w:t>
            </w:r>
          </w:p>
        </w:tc>
        <w:tc>
          <w:tcPr>
            <w:tcW w:w="3790" w:type="dxa"/>
          </w:tcPr>
          <w:p>
            <w:pPr>
              <w:pStyle w:val="Compact"/>
              <w:spacing w:after="20" w:before="20" w:line="240" w:lineRule="auto"/>
              <w:jc w:val="left"/>
            </w:pPr>
            <w:r>
              <w:rPr>
                <w:sz w:val="19"/>
                <w:szCs w:val="19"/>
              </w:rPr>
              <w:t xml:space="preserve">VIF, condition number and rank on all terms, masking on all of the model’s factors</w:t>
            </w:r>
          </w:p>
        </w:tc>
      </w:tr>
      <w:tr>
        <w:trPr>
          <w:cantSplit/>
        </w:trPr>
        <w:tc>
          <w:tcPr>
            <w:tcW w:w="2413" w:type="dxa"/>
            <w:shd w:val="clear" w:color="auto" w:fill="F2F5F8"/>
          </w:tcPr>
          <w:p>
            <w:pPr>
              <w:pStyle w:val="Compact"/>
              <w:spacing w:after="20" w:before="20" w:line="240" w:lineRule="auto"/>
              <w:jc w:val="left"/>
            </w:pPr>
            <w:r>
              <w:rPr>
                <w:sz w:val="19"/>
                <w:szCs w:val="19"/>
              </w:rPr>
              <w:t xml:space="preserve">Engine work takes too long</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Medium</w:t>
            </w:r>
          </w:p>
        </w:tc>
        <w:tc>
          <w:tcPr>
            <w:tcW w:w="3790" w:type="dxa"/>
            <w:shd w:val="clear" w:color="auto" w:fill="F2F5F8"/>
          </w:tcPr>
          <w:p>
            <w:pPr>
              <w:pStyle w:val="Compact"/>
              <w:spacing w:after="20" w:before="20" w:line="240" w:lineRule="auto"/>
              <w:jc w:val="left"/>
            </w:pPr>
            <w:r>
              <w:rPr>
                <w:sz w:val="19"/>
                <w:szCs w:val="19"/>
              </w:rPr>
              <w:t xml:space="preserve">Five-hour timebox, per-output release checks, omit any output that has not passed</w:t>
            </w:r>
          </w:p>
        </w:tc>
      </w:tr>
      <w:tr>
        <w:trPr>
          <w:cantSplit/>
        </w:trPr>
        <w:tc>
          <w:tcPr>
            <w:tcW w:w="2413" w:type="dxa"/>
          </w:tcPr>
          <w:p>
            <w:pPr>
              <w:pStyle w:val="Compact"/>
              <w:spacing w:after="20" w:before="20" w:line="240" w:lineRule="auto"/>
              <w:jc w:val="left"/>
            </w:pPr>
            <w:r>
              <w:rPr>
                <w:sz w:val="19"/>
                <w:szCs w:val="19"/>
              </w:rPr>
              <w:t xml:space="preserve">Report runs out of time</w:t>
            </w:r>
          </w:p>
        </w:tc>
        <w:tc>
          <w:tcPr>
            <w:tcW w:w="1952" w:type="dxa"/>
          </w:tcPr>
          <w:p>
            <w:pPr>
              <w:pStyle w:val="Compact"/>
              <w:spacing w:after="20" w:before="20" w:line="240" w:lineRule="auto"/>
              <w:jc w:val="left"/>
            </w:pPr>
            <w:r>
              <w:rPr>
                <w:sz w:val="19"/>
                <w:szCs w:val="19"/>
              </w:rPr>
              <w:t xml:space="preserve">Medium</w:t>
            </w:r>
          </w:p>
        </w:tc>
        <w:tc>
          <w:tcPr>
            <w:tcW w:w="1493" w:type="dxa"/>
          </w:tcPr>
          <w:p>
            <w:pPr>
              <w:pStyle w:val="Compact"/>
              <w:spacing w:after="20" w:before="20" w:line="240" w:lineRule="auto"/>
              <w:jc w:val="left"/>
            </w:pPr>
            <w:r>
              <w:rPr>
                <w:sz w:val="19"/>
                <w:szCs w:val="19"/>
              </w:rPr>
              <w:t xml:space="preserve">High</w:t>
            </w:r>
          </w:p>
        </w:tc>
        <w:tc>
          <w:tcPr>
            <w:tcW w:w="3790" w:type="dxa"/>
          </w:tcPr>
          <w:p>
            <w:pPr>
              <w:pStyle w:val="Compact"/>
              <w:spacing w:after="20" w:before="20" w:line="240" w:lineRule="auto"/>
              <w:jc w:val="left"/>
            </w:pPr>
            <w:r>
              <w:rPr>
                <w:sz w:val="19"/>
                <w:szCs w:val="19"/>
              </w:rPr>
              <w:t xml:space="preserve">Data section drafted Thursday, page budget fixed, code freeze Saturday noon, contingency goes to writing before the optional phase</w:t>
            </w:r>
          </w:p>
        </w:tc>
      </w:tr>
      <w:tr>
        <w:trPr>
          <w:cantSplit/>
        </w:trPr>
        <w:tc>
          <w:tcPr>
            <w:tcW w:w="2413" w:type="dxa"/>
            <w:shd w:val="clear" w:color="auto" w:fill="F2F5F8"/>
          </w:tcPr>
          <w:p>
            <w:pPr>
              <w:pStyle w:val="Compact"/>
              <w:spacing w:after="20" w:before="20" w:line="240" w:lineRule="auto"/>
              <w:jc w:val="left"/>
            </w:pPr>
            <w:r>
              <w:rPr>
                <w:sz w:val="19"/>
                <w:szCs w:val="19"/>
              </w:rPr>
              <w:t xml:space="preserve">Running out of time overall</w:t>
            </w:r>
          </w:p>
        </w:tc>
        <w:tc>
          <w:tcPr>
            <w:tcW w:w="1952" w:type="dxa"/>
            <w:shd w:val="clear" w:color="auto" w:fill="F2F5F8"/>
          </w:tcPr>
          <w:p>
            <w:pPr>
              <w:pStyle w:val="Compact"/>
              <w:spacing w:after="20" w:before="20" w:line="240" w:lineRule="auto"/>
              <w:jc w:val="left"/>
            </w:pPr>
            <w:r>
              <w:rPr>
                <w:sz w:val="19"/>
                <w:szCs w:val="19"/>
              </w:rPr>
              <w:t xml:space="preserve">Medium</w:t>
            </w:r>
          </w:p>
        </w:tc>
        <w:tc>
          <w:tcPr>
            <w:tcW w:w="1493" w:type="dxa"/>
            <w:shd w:val="clear" w:color="auto" w:fill="F2F5F8"/>
          </w:tcPr>
          <w:p>
            <w:pPr>
              <w:pStyle w:val="Compact"/>
              <w:spacing w:after="20" w:before="20" w:line="240" w:lineRule="auto"/>
              <w:jc w:val="left"/>
            </w:pPr>
            <w:r>
              <w:rPr>
                <w:sz w:val="19"/>
                <w:szCs w:val="19"/>
              </w:rPr>
              <w:t xml:space="preserve">High</w:t>
            </w:r>
          </w:p>
        </w:tc>
        <w:tc>
          <w:tcPr>
            <w:tcW w:w="3790" w:type="dxa"/>
            <w:shd w:val="clear" w:color="auto" w:fill="F2F5F8"/>
          </w:tcPr>
          <w:p>
            <w:pPr>
              <w:pStyle w:val="Compact"/>
              <w:spacing w:after="20" w:before="20" w:line="240" w:lineRule="auto"/>
              <w:jc w:val="left"/>
            </w:pPr>
            <w:r>
              <w:rPr>
                <w:sz w:val="19"/>
                <w:szCs w:val="19"/>
              </w:rPr>
              <w:t xml:space="preserve">Four hours of contingency, build order that always leaves a usable result, hard cut list</w:t>
            </w:r>
          </w:p>
        </w:tc>
      </w:tr>
    </w:tbl>
    <w:bookmarkEnd w:id="60"/>
    <w:bookmarkStart w:id="61" w:name="build-sequence-and-milestones"/>
    <w:p>
      <w:pPr>
        <w:pStyle w:val="Heading1"/>
      </w:pPr>
      <w:bookmarkStart w:id="9039" w:name="_Toc9039"/>
      <w:r>
        <w:t xml:space="preserve">11. Build sequence and milestones</w:t>
      </w:r>
      <w:bookmarkEnd w:id="9039"/>
    </w:p>
    <w:p>
      <w:pPr>
        <w:pStyle w:val="FirstParagraph"/>
      </w:pPr>
      <w:r>
        <w:t xml:space="preserve">The order proves the riskiest parts first (account access, request budget, coverage and DST alignment), then the engine, then the zonal fits, and leaves a usable result at the end of every day. The plan starts from October 3 with no code and no data. It assumes the guide’s slots from October 4 to 11, about 38 hours, with 34 planned and 4 held as contingency. Any time used tonight adds to the contingency.</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544"/>
        <w:gridCol w:w="3731"/>
        <w:gridCol w:w="2058"/>
        <w:gridCol w:w="2315"/>
      </w:tblGrid>
      <w:tr>
        <w:trPr>
          <w:tblHeader/>
        </w:trPr>
        <w:tc>
          <w:tcPr>
            <w:tcW w:w="1544" w:type="dxa"/>
            <w:shd w:val="clear" w:color="auto" w:fill="1F3A5F"/>
          </w:tcPr>
          <w:p>
            <w:pPr>
              <w:pStyle w:val="Compact"/>
              <w:spacing w:after="20" w:before="20" w:line="240" w:lineRule="auto"/>
              <w:jc w:val="center"/>
            </w:pPr>
            <w:r>
              <w:rPr>
                <w:b/>
                <w:bCs/>
                <w:color w:val="FFFFFF"/>
                <w:sz w:val="19"/>
                <w:szCs w:val="19"/>
              </w:rPr>
              <w:t xml:space="preserve">Day (hours)</w:t>
            </w:r>
          </w:p>
        </w:tc>
        <w:tc>
          <w:tcPr>
            <w:tcW w:w="3731" w:type="dxa"/>
            <w:shd w:val="clear" w:color="auto" w:fill="1F3A5F"/>
          </w:tcPr>
          <w:p>
            <w:pPr>
              <w:pStyle w:val="Compact"/>
              <w:spacing w:after="20" w:before="20" w:line="240" w:lineRule="auto"/>
              <w:jc w:val="center"/>
            </w:pPr>
            <w:r>
              <w:rPr>
                <w:b/>
                <w:bCs/>
                <w:color w:val="FFFFFF"/>
                <w:sz w:val="19"/>
                <w:szCs w:val="19"/>
              </w:rPr>
              <w:t xml:space="preserve">Work</w:t>
            </w:r>
          </w:p>
        </w:tc>
        <w:tc>
          <w:tcPr>
            <w:tcW w:w="2058" w:type="dxa"/>
            <w:shd w:val="clear" w:color="auto" w:fill="1F3A5F"/>
          </w:tcPr>
          <w:p>
            <w:pPr>
              <w:pStyle w:val="Compact"/>
              <w:spacing w:after="20" w:before="20" w:line="240" w:lineRule="auto"/>
              <w:jc w:val="center"/>
            </w:pPr>
            <w:r>
              <w:rPr>
                <w:b/>
                <w:bCs/>
                <w:color w:val="FFFFFF"/>
                <w:sz w:val="19"/>
                <w:szCs w:val="19"/>
              </w:rPr>
              <w:t xml:space="preserve">Done when</w:t>
            </w:r>
          </w:p>
        </w:tc>
        <w:tc>
          <w:tcPr>
            <w:tcW w:w="2315" w:type="dxa"/>
            <w:shd w:val="clear" w:color="auto" w:fill="1F3A5F"/>
          </w:tcPr>
          <w:p>
            <w:pPr>
              <w:pStyle w:val="Compact"/>
              <w:spacing w:after="20" w:before="20" w:line="240" w:lineRule="auto"/>
              <w:jc w:val="center"/>
            </w:pPr>
            <w:r>
              <w:rPr>
                <w:b/>
                <w:bCs/>
                <w:color w:val="FFFFFF"/>
                <w:sz w:val="19"/>
                <w:szCs w:val="19"/>
              </w:rPr>
              <w:t xml:space="preserve">Cut line</w:t>
            </w:r>
          </w:p>
        </w:tc>
      </w:tr>
      <w:tr>
        <w:trPr>
          <w:cantSplit/>
        </w:trPr>
        <w:tc>
          <w:tcPr>
            <w:tcW w:w="1544" w:type="dxa"/>
          </w:tcPr>
          <w:p>
            <w:pPr>
              <w:pStyle w:val="Compact"/>
              <w:spacing w:after="20" w:before="20" w:line="240" w:lineRule="auto"/>
              <w:jc w:val="left"/>
            </w:pPr>
            <w:r>
              <w:rPr>
                <w:sz w:val="19"/>
                <w:szCs w:val="19"/>
              </w:rPr>
              <w:t xml:space="preserve">Sat Oct 3, evening (optional)</w:t>
            </w:r>
          </w:p>
        </w:tc>
        <w:tc>
          <w:tcPr>
            <w:tcW w:w="3731" w:type="dxa"/>
          </w:tcPr>
          <w:p>
            <w:pPr>
              <w:pStyle w:val="Compact"/>
              <w:spacing w:after="20" w:before="20" w:line="240" w:lineRule="auto"/>
              <w:jc w:val="left"/>
            </w:pPr>
            <w:r>
              <w:rPr>
                <w:sz w:val="19"/>
                <w:szCs w:val="19"/>
              </w:rPr>
              <w:t xml:space="preserve">Grid Status account and key.</w:t>
            </w:r>
            <w:r>
              <w:rPr>
                <w:sz w:val="19"/>
                <w:szCs w:val="19"/>
              </w:rPr>
              <w:t xml:space="preserve"> </w:t>
            </w:r>
            <w:r>
              <w:rPr>
                <w:rStyle w:val="VerbatimChar"/>
                <w:sz w:val="19"/>
                <w:szCs w:val="19"/>
              </w:rPr>
              <w:t xml:space="preserve">get_api_usage()</w:t>
            </w:r>
            <w:r>
              <w:rPr>
                <w:sz w:val="19"/>
                <w:szCs w:val="19"/>
              </w:rPr>
              <w:t xml:space="preserve"> </w:t>
            </w:r>
            <w:r>
              <w:rPr>
                <w:sz w:val="19"/>
                <w:szCs w:val="19"/>
              </w:rPr>
              <w:t xml:space="preserve">limits, page size, reset date. Dataset access and history start</w:t>
            </w:r>
          </w:p>
        </w:tc>
        <w:tc>
          <w:tcPr>
            <w:tcW w:w="2058" w:type="dxa"/>
          </w:tcPr>
          <w:p>
            <w:pPr>
              <w:pStyle w:val="Compact"/>
              <w:spacing w:after="20" w:before="20" w:line="240" w:lineRule="auto"/>
              <w:jc w:val="left"/>
            </w:pPr>
            <w:r>
              <w:rPr>
                <w:rStyle w:val="VerbatimChar"/>
                <w:sz w:val="19"/>
                <w:szCs w:val="19"/>
              </w:rPr>
              <w:t xml:space="preserve">access.json</w:t>
            </w:r>
            <w:r>
              <w:rPr>
                <w:sz w:val="19"/>
                <w:szCs w:val="19"/>
              </w:rPr>
              <w:t xml:space="preserve"> </w:t>
            </w:r>
            <w:r>
              <w:rPr>
                <w:sz w:val="19"/>
                <w:szCs w:val="19"/>
              </w:rPr>
              <w:t xml:space="preserve">saved</w:t>
            </w:r>
          </w:p>
        </w:tc>
        <w:tc>
          <w:tcPr>
            <w:tcW w:w="2315" w:type="dxa"/>
          </w:tcPr>
          <w:p>
            <w:pPr>
              <w:pStyle w:val="Compact"/>
              <w:spacing w:after="20" w:before="20" w:line="240" w:lineRule="auto"/>
              <w:jc w:val="left"/>
            </w:pPr>
            <w:r>
              <w:rPr>
                <w:sz w:val="19"/>
                <w:szCs w:val="19"/>
              </w:rPr>
              <w:t xml:space="preserve">Moves to Sunday if not done</w:t>
            </w:r>
          </w:p>
        </w:tc>
      </w:tr>
      <w:tr>
        <w:trPr>
          <w:cantSplit/>
        </w:trPr>
        <w:tc>
          <w:tcPr>
            <w:tcW w:w="1544" w:type="dxa"/>
            <w:shd w:val="clear" w:color="auto" w:fill="F2F5F8"/>
          </w:tcPr>
          <w:p>
            <w:pPr>
              <w:pStyle w:val="Compact"/>
              <w:spacing w:after="20" w:before="20" w:line="240" w:lineRule="auto"/>
              <w:jc w:val="left"/>
            </w:pPr>
            <w:r>
              <w:rPr>
                <w:sz w:val="19"/>
                <w:szCs w:val="19"/>
              </w:rPr>
              <w:t xml:space="preserve">Sun Oct 4 (9)</w:t>
            </w:r>
          </w:p>
        </w:tc>
        <w:tc>
          <w:tcPr>
            <w:tcW w:w="3731" w:type="dxa"/>
            <w:shd w:val="clear" w:color="auto" w:fill="F2F5F8"/>
          </w:tcPr>
          <w:p>
            <w:pPr>
              <w:pStyle w:val="Compact"/>
              <w:spacing w:after="20" w:before="20" w:line="240" w:lineRule="auto"/>
              <w:jc w:val="left"/>
            </w:pPr>
            <w:r>
              <w:rPr>
                <w:sz w:val="19"/>
                <w:szCs w:val="19"/>
              </w:rPr>
              <w:t xml:space="preserve">Access gate if not done (1). One-week test pulls of the five required datasets and request count (1). Full required pulls with manifests (2).</w:t>
            </w:r>
            <w:r>
              <w:rPr>
                <w:sz w:val="19"/>
                <w:szCs w:val="19"/>
              </w:rPr>
              <w:t xml:space="preserve"> </w:t>
            </w:r>
            <w:r>
              <w:rPr>
                <w:rStyle w:val="VerbatimChar"/>
                <w:sz w:val="19"/>
                <w:szCs w:val="19"/>
              </w:rPr>
              <w:t xml:space="preserve">align()</w:t>
            </w:r>
            <w:r>
              <w:rPr>
                <w:sz w:val="19"/>
                <w:szCs w:val="19"/>
              </w:rPr>
              <w:t xml:space="preserve"> </w:t>
            </w:r>
            <w:r>
              <w:rPr>
                <w:sz w:val="19"/>
                <w:szCs w:val="19"/>
              </w:rPr>
              <w:t xml:space="preserve">with the DST and coverage fixtures (5)</w:t>
            </w:r>
          </w:p>
        </w:tc>
        <w:tc>
          <w:tcPr>
            <w:tcW w:w="2058" w:type="dxa"/>
            <w:shd w:val="clear" w:color="auto" w:fill="F2F5F8"/>
          </w:tcPr>
          <w:p>
            <w:pPr>
              <w:pStyle w:val="Compact"/>
              <w:spacing w:after="20" w:before="20" w:line="240" w:lineRule="auto"/>
              <w:jc w:val="left"/>
            </w:pPr>
            <w:r>
              <w:rPr>
                <w:sz w:val="19"/>
                <w:szCs w:val="19"/>
              </w:rPr>
              <w:t xml:space="preserve">Hourly panel of 35,040 rows passes the structural checks, the coverage table is written and the DST fixtures pass</w:t>
            </w:r>
          </w:p>
        </w:tc>
        <w:tc>
          <w:tcPr>
            <w:tcW w:w="2315" w:type="dxa"/>
            <w:shd w:val="clear" w:color="auto" w:fill="F2F5F8"/>
          </w:tcPr>
          <w:p>
            <w:pPr>
              <w:pStyle w:val="Compact"/>
              <w:spacing w:after="20" w:before="20" w:line="240" w:lineRule="auto"/>
              <w:jc w:val="left"/>
            </w:pPr>
            <w:r>
              <w:rPr>
                <w:sz w:val="19"/>
                <w:szCs w:val="19"/>
              </w:rPr>
              <w:t xml:space="preserve">No optional pulls. If the request budget is short, use the hourly RT fallback. Nothing else is cut, this is the critical path</w:t>
            </w:r>
          </w:p>
        </w:tc>
      </w:tr>
      <w:tr>
        <w:trPr>
          <w:cantSplit/>
        </w:trPr>
        <w:tc>
          <w:tcPr>
            <w:tcW w:w="1544" w:type="dxa"/>
          </w:tcPr>
          <w:p>
            <w:pPr>
              <w:pStyle w:val="Compact"/>
              <w:spacing w:after="20" w:before="20" w:line="240" w:lineRule="auto"/>
              <w:jc w:val="left"/>
            </w:pPr>
            <w:r>
              <w:rPr>
                <w:sz w:val="19"/>
                <w:szCs w:val="19"/>
              </w:rPr>
              <w:t xml:space="preserve">Mon Oct 5 (3)</w:t>
            </w:r>
          </w:p>
        </w:tc>
        <w:tc>
          <w:tcPr>
            <w:tcW w:w="3731" w:type="dxa"/>
          </w:tcPr>
          <w:p>
            <w:pPr>
              <w:pStyle w:val="Compact"/>
              <w:spacing w:after="20" w:before="20" w:line="240" w:lineRule="auto"/>
              <w:jc w:val="left"/>
            </w:pPr>
            <w:r>
              <w:rPr>
                <w:rStyle w:val="VerbatimChar"/>
                <w:sz w:val="19"/>
                <w:szCs w:val="19"/>
              </w:rPr>
              <w:t xml:space="preserve">make_features()</w:t>
            </w:r>
            <w:r>
              <w:rPr>
                <w:sz w:val="19"/>
                <w:szCs w:val="19"/>
              </w:rPr>
              <w:t xml:space="preserve">, the daily table with coverage columns, the representative spread table with between-zone columns</w:t>
            </w:r>
          </w:p>
        </w:tc>
        <w:tc>
          <w:tcPr>
            <w:tcW w:w="2058" w:type="dxa"/>
          </w:tcPr>
          <w:p>
            <w:pPr>
              <w:pStyle w:val="Compact"/>
              <w:spacing w:after="20" w:before="20" w:line="240" w:lineRule="auto"/>
              <w:jc w:val="left"/>
            </w:pPr>
            <w:r>
              <w:rPr>
                <w:sz w:val="19"/>
                <w:szCs w:val="19"/>
              </w:rPr>
              <w:t xml:space="preserve">Daily table and representative spread table saved</w:t>
            </w:r>
          </w:p>
        </w:tc>
        <w:tc>
          <w:tcPr>
            <w:tcW w:w="2315" w:type="dxa"/>
          </w:tcPr>
          <w:p>
            <w:pPr>
              <w:pStyle w:val="Compact"/>
              <w:spacing w:after="20" w:before="20" w:line="240" w:lineRule="auto"/>
              <w:jc w:val="left"/>
            </w:pPr>
            <w:r>
              <w:rPr>
                <w:sz w:val="19"/>
                <w:szCs w:val="19"/>
              </w:rPr>
              <w:t xml:space="preserve">Between-zone columns shrink to correlations and basis means</w:t>
            </w:r>
          </w:p>
        </w:tc>
      </w:tr>
      <w:tr>
        <w:trPr>
          <w:cantSplit/>
        </w:trPr>
        <w:tc>
          <w:tcPr>
            <w:tcW w:w="1544" w:type="dxa"/>
            <w:shd w:val="clear" w:color="auto" w:fill="F2F5F8"/>
          </w:tcPr>
          <w:p>
            <w:pPr>
              <w:pStyle w:val="Compact"/>
              <w:spacing w:after="20" w:before="20" w:line="240" w:lineRule="auto"/>
              <w:jc w:val="left"/>
            </w:pPr>
            <w:r>
              <w:rPr>
                <w:sz w:val="19"/>
                <w:szCs w:val="19"/>
              </w:rPr>
              <w:t xml:space="preserve">Tue Oct 6 (3)</w:t>
            </w:r>
          </w:p>
        </w:tc>
        <w:tc>
          <w:tcPr>
            <w:tcW w:w="3731" w:type="dxa"/>
            <w:shd w:val="clear" w:color="auto" w:fill="F2F5F8"/>
          </w:tcPr>
          <w:p>
            <w:pPr>
              <w:pStyle w:val="Compact"/>
              <w:spacing w:after="20" w:before="20" w:line="240" w:lineRule="auto"/>
              <w:jc w:val="left"/>
            </w:pPr>
            <w:r>
              <w:rPr>
                <w:sz w:val="19"/>
                <w:szCs w:val="19"/>
              </w:rPr>
              <w:t xml:space="preserve">Engine part 1. Terms, hierarchy, search and sequential sums of squares. NCSS reference test with frozen values</w:t>
            </w:r>
          </w:p>
        </w:tc>
        <w:tc>
          <w:tcPr>
            <w:tcW w:w="2058" w:type="dxa"/>
            <w:shd w:val="clear" w:color="auto" w:fill="F2F5F8"/>
          </w:tcPr>
          <w:p>
            <w:pPr>
              <w:pStyle w:val="Compact"/>
              <w:spacing w:after="20" w:before="20" w:line="240" w:lineRule="auto"/>
              <w:jc w:val="left"/>
            </w:pPr>
            <w:r>
              <w:rPr>
                <w:sz w:val="19"/>
                <w:szCs w:val="19"/>
              </w:rPr>
              <w:t xml:space="preserve">NCSS checks 1 and 2 pass</w:t>
            </w:r>
          </w:p>
        </w:tc>
        <w:tc>
          <w:tcPr>
            <w:tcW w:w="2315" w:type="dxa"/>
            <w:shd w:val="clear" w:color="auto" w:fill="F2F5F8"/>
          </w:tcPr>
          <w:p>
            <w:pPr>
              <w:pStyle w:val="Compact"/>
              <w:spacing w:after="20" w:before="20" w:line="240" w:lineRule="auto"/>
              <w:jc w:val="left"/>
            </w:pPr>
            <w:r>
              <w:rPr>
                <w:sz w:val="19"/>
                <w:szCs w:val="19"/>
              </w:rPr>
              <w:t xml:space="preserve">Search left out of the report if its check has not passed by Wednesday</w:t>
            </w:r>
          </w:p>
        </w:tc>
      </w:tr>
      <w:tr>
        <w:trPr>
          <w:cantSplit/>
        </w:trPr>
        <w:tc>
          <w:tcPr>
            <w:tcW w:w="1544" w:type="dxa"/>
          </w:tcPr>
          <w:p>
            <w:pPr>
              <w:pStyle w:val="Compact"/>
              <w:spacing w:after="20" w:before="20" w:line="240" w:lineRule="auto"/>
              <w:jc w:val="left"/>
            </w:pPr>
            <w:r>
              <w:rPr>
                <w:sz w:val="19"/>
                <w:szCs w:val="19"/>
              </w:rPr>
              <w:t xml:space="preserve">Wed Oct 7 (3)</w:t>
            </w:r>
          </w:p>
        </w:tc>
        <w:tc>
          <w:tcPr>
            <w:tcW w:w="3731" w:type="dxa"/>
          </w:tcPr>
          <w:p>
            <w:pPr>
              <w:pStyle w:val="Compact"/>
              <w:spacing w:after="20" w:before="20" w:line="240" w:lineRule="auto"/>
              <w:jc w:val="left"/>
            </w:pPr>
            <w:r>
              <w:rPr>
                <w:sz w:val="19"/>
                <w:szCs w:val="19"/>
              </w:rPr>
              <w:t xml:space="preserve">Engine part 2. HAC fit and wiring check, cubic-extension test, canonical analysis, noise-free and coding tests (2). First zonal fits (1)</w:t>
            </w:r>
          </w:p>
        </w:tc>
        <w:tc>
          <w:tcPr>
            <w:tcW w:w="2058" w:type="dxa"/>
          </w:tcPr>
          <w:p>
            <w:pPr>
              <w:pStyle w:val="Compact"/>
              <w:spacing w:after="20" w:before="20" w:line="240" w:lineRule="auto"/>
              <w:jc w:val="left"/>
            </w:pPr>
            <w:r>
              <w:rPr>
                <w:sz w:val="19"/>
                <w:szCs w:val="19"/>
              </w:rPr>
              <w:t xml:space="preserve">Engine checks 3 to 5 pass and a first zone fits</w:t>
            </w:r>
          </w:p>
        </w:tc>
        <w:tc>
          <w:tcPr>
            <w:tcW w:w="2315" w:type="dxa"/>
          </w:tcPr>
          <w:p>
            <w:pPr>
              <w:pStyle w:val="Compact"/>
              <w:spacing w:after="20" w:before="20" w:line="240" w:lineRule="auto"/>
              <w:jc w:val="left"/>
            </w:pPr>
            <w:r>
              <w:rPr>
                <w:sz w:val="19"/>
                <w:szCs w:val="19"/>
              </w:rPr>
              <w:t xml:space="preserve">Canonical analysis left out if unchecked. Report HAC results only if the wiring check passed</w:t>
            </w:r>
          </w:p>
        </w:tc>
      </w:tr>
      <w:tr>
        <w:trPr>
          <w:cantSplit/>
        </w:trPr>
        <w:tc>
          <w:tcPr>
            <w:tcW w:w="1544" w:type="dxa"/>
            <w:shd w:val="clear" w:color="auto" w:fill="F2F5F8"/>
          </w:tcPr>
          <w:p>
            <w:pPr>
              <w:pStyle w:val="Compact"/>
              <w:spacing w:after="20" w:before="20" w:line="240" w:lineRule="auto"/>
              <w:jc w:val="left"/>
            </w:pPr>
            <w:r>
              <w:rPr>
                <w:sz w:val="19"/>
                <w:szCs w:val="19"/>
              </w:rPr>
              <w:t xml:space="preserve">Thu Oct 8 (3)</w:t>
            </w:r>
          </w:p>
        </w:tc>
        <w:tc>
          <w:tcPr>
            <w:tcW w:w="3731" w:type="dxa"/>
            <w:shd w:val="clear" w:color="auto" w:fill="F2F5F8"/>
          </w:tcPr>
          <w:p>
            <w:pPr>
              <w:pStyle w:val="Compact"/>
              <w:spacing w:after="20" w:before="20" w:line="240" w:lineRule="auto"/>
              <w:jc w:val="left"/>
            </w:pPr>
            <w:r>
              <w:rPr>
                <w:sz w:val="19"/>
                <w:szCs w:val="19"/>
              </w:rPr>
              <w:t xml:space="preserve">Re-pull the EIA Henry Hub dataset as a new snapshot (minutes). All eight zonal fits with diagnostics and the four-zone results table (2). Draft the Data section (1)</w:t>
            </w:r>
          </w:p>
        </w:tc>
        <w:tc>
          <w:tcPr>
            <w:tcW w:w="2058" w:type="dxa"/>
            <w:shd w:val="clear" w:color="auto" w:fill="F2F5F8"/>
          </w:tcPr>
          <w:p>
            <w:pPr>
              <w:pStyle w:val="Compact"/>
              <w:spacing w:after="20" w:before="20" w:line="240" w:lineRule="auto"/>
              <w:jc w:val="left"/>
            </w:pPr>
            <w:r>
              <w:rPr>
                <w:bCs/>
                <w:b/>
                <w:sz w:val="19"/>
                <w:szCs w:val="19"/>
              </w:rPr>
              <w:t xml:space="preserve">Minimum deliverable analysis complete.</w:t>
            </w:r>
            <w:r>
              <w:rPr>
                <w:sz w:val="19"/>
                <w:szCs w:val="19"/>
              </w:rPr>
              <w:t xml:space="preserve"> </w:t>
            </w:r>
            <w:r>
              <w:rPr>
                <w:sz w:val="19"/>
                <w:szCs w:val="19"/>
              </w:rPr>
              <w:t xml:space="preserve">This is the gate for the optional phase</w:t>
            </w:r>
          </w:p>
        </w:tc>
        <w:tc>
          <w:tcPr>
            <w:tcW w:w="2315" w:type="dxa"/>
            <w:shd w:val="clear" w:color="auto" w:fill="F2F5F8"/>
          </w:tcPr>
          <w:p>
            <w:pPr>
              <w:pStyle w:val="Compact"/>
              <w:spacing w:after="20" w:before="20" w:line="240" w:lineRule="auto"/>
              <w:jc w:val="left"/>
            </w:pPr>
            <w:r>
              <w:rPr>
                <w:sz w:val="19"/>
                <w:szCs w:val="19"/>
              </w:rPr>
              <w:t xml:space="preserve">If behind, cut the volatility contours to a table and keep all eight fits</w:t>
            </w:r>
          </w:p>
        </w:tc>
      </w:tr>
      <w:tr>
        <w:trPr>
          <w:cantSplit/>
        </w:trPr>
        <w:tc>
          <w:tcPr>
            <w:tcW w:w="1544" w:type="dxa"/>
          </w:tcPr>
          <w:p>
            <w:pPr>
              <w:pStyle w:val="Compact"/>
              <w:spacing w:after="20" w:before="20" w:line="240" w:lineRule="auto"/>
              <w:jc w:val="left"/>
            </w:pPr>
            <w:r>
              <w:rPr>
                <w:sz w:val="19"/>
                <w:szCs w:val="19"/>
              </w:rPr>
              <w:t xml:space="preserve">Fri Oct 9 (4)</w:t>
            </w:r>
          </w:p>
        </w:tc>
        <w:tc>
          <w:tcPr>
            <w:tcW w:w="3731" w:type="dxa"/>
          </w:tcPr>
          <w:p>
            <w:pPr>
              <w:pStyle w:val="Compact"/>
              <w:spacing w:after="20" w:before="20" w:line="240" w:lineRule="auto"/>
              <w:jc w:val="left"/>
            </w:pPr>
            <w:r>
              <w:rPr>
                <w:sz w:val="19"/>
                <w:szCs w:val="19"/>
              </w:rPr>
              <w:t xml:space="preserve">Exploration figure, zonal contour maps with three-factor masks, compact diagnostics (3). Draft the Method section (1)</w:t>
            </w:r>
          </w:p>
        </w:tc>
        <w:tc>
          <w:tcPr>
            <w:tcW w:w="2058" w:type="dxa"/>
          </w:tcPr>
          <w:p>
            <w:pPr>
              <w:pStyle w:val="Compact"/>
              <w:spacing w:after="20" w:before="20" w:line="240" w:lineRule="auto"/>
              <w:jc w:val="left"/>
            </w:pPr>
            <w:r>
              <w:rPr>
                <w:sz w:val="19"/>
                <w:szCs w:val="19"/>
              </w:rPr>
              <w:t xml:space="preserve">Required figures saved</w:t>
            </w:r>
          </w:p>
        </w:tc>
        <w:tc>
          <w:tcPr>
            <w:tcW w:w="2315" w:type="dxa"/>
          </w:tcPr>
          <w:p>
            <w:pPr>
              <w:pStyle w:val="Compact"/>
              <w:spacing w:after="20" w:before="20" w:line="240" w:lineRule="auto"/>
              <w:jc w:val="left"/>
            </w:pPr>
            <w:r>
              <w:rPr>
                <w:sz w:val="19"/>
                <w:szCs w:val="19"/>
              </w:rPr>
              <w:t xml:space="preserve">Masking fallback is the observed-day scatter</w:t>
            </w:r>
          </w:p>
        </w:tc>
      </w:tr>
      <w:tr>
        <w:trPr>
          <w:cantSplit/>
        </w:trPr>
        <w:tc>
          <w:tcPr>
            <w:tcW w:w="1544" w:type="dxa"/>
            <w:shd w:val="clear" w:color="auto" w:fill="F2F5F8"/>
          </w:tcPr>
          <w:p>
            <w:pPr>
              <w:pStyle w:val="Compact"/>
              <w:spacing w:after="20" w:before="20" w:line="240" w:lineRule="auto"/>
              <w:jc w:val="left"/>
            </w:pPr>
            <w:r>
              <w:rPr>
                <w:sz w:val="19"/>
                <w:szCs w:val="19"/>
              </w:rPr>
              <w:t xml:space="preserve">Sat Oct 10 (10)</w:t>
            </w:r>
          </w:p>
        </w:tc>
        <w:tc>
          <w:tcPr>
            <w:tcW w:w="3731" w:type="dxa"/>
            <w:shd w:val="clear" w:color="auto" w:fill="F2F5F8"/>
          </w:tcPr>
          <w:p>
            <w:pPr>
              <w:pStyle w:val="Compact"/>
              <w:spacing w:after="20" w:before="20" w:line="240" w:lineRule="auto"/>
              <w:jc w:val="left"/>
            </w:pPr>
            <w:r>
              <w:rPr>
                <w:sz w:val="19"/>
                <w:szCs w:val="19"/>
              </w:rPr>
              <w:t xml:space="preserve">System fits and the on-peak robustness refit (1). Optional phase only if the Thursday gate passed, contingency is unused and you decide to extend (from the 2 contingency hours, starting with the optional pulls). Code freeze at noon. Write Results, Key Findings and Limitations (5). Check every number against its output file and build the PDF (2)</w:t>
            </w:r>
          </w:p>
        </w:tc>
        <w:tc>
          <w:tcPr>
            <w:tcW w:w="2058" w:type="dxa"/>
            <w:shd w:val="clear" w:color="auto" w:fill="F2F5F8"/>
          </w:tcPr>
          <w:p>
            <w:pPr>
              <w:pStyle w:val="Compact"/>
              <w:spacing w:after="20" w:before="20" w:line="240" w:lineRule="auto"/>
              <w:jc w:val="left"/>
            </w:pPr>
            <w:r>
              <w:rPr>
                <w:sz w:val="19"/>
                <w:szCs w:val="19"/>
              </w:rPr>
              <w:t xml:space="preserve">Final PDF</w:t>
            </w:r>
          </w:p>
        </w:tc>
        <w:tc>
          <w:tcPr>
            <w:tcW w:w="2315" w:type="dxa"/>
            <w:shd w:val="clear" w:color="auto" w:fill="F2F5F8"/>
          </w:tcPr>
          <w:p>
            <w:pPr>
              <w:pStyle w:val="Compact"/>
              <w:spacing w:after="20" w:before="20" w:line="240" w:lineRule="auto"/>
              <w:jc w:val="left"/>
            </w:pPr>
            <w:r>
              <w:rPr>
                <w:sz w:val="19"/>
                <w:szCs w:val="19"/>
              </w:rPr>
              <w:t xml:space="preserve">No new analysis after noon</w:t>
            </w:r>
          </w:p>
        </w:tc>
      </w:tr>
      <w:tr>
        <w:trPr>
          <w:cantSplit/>
        </w:trPr>
        <w:tc>
          <w:tcPr>
            <w:tcW w:w="1544" w:type="dxa"/>
          </w:tcPr>
          <w:p>
            <w:pPr>
              <w:pStyle w:val="Compact"/>
              <w:spacing w:after="20" w:before="20" w:line="240" w:lineRule="auto"/>
              <w:jc w:val="left"/>
            </w:pPr>
            <w:r>
              <w:rPr>
                <w:sz w:val="19"/>
                <w:szCs w:val="19"/>
              </w:rPr>
              <w:t xml:space="preserve">Sun Oct 11 (3)</w:t>
            </w:r>
          </w:p>
        </w:tc>
        <w:tc>
          <w:tcPr>
            <w:tcW w:w="3731" w:type="dxa"/>
          </w:tcPr>
          <w:p>
            <w:pPr>
              <w:pStyle w:val="Compact"/>
              <w:spacing w:after="20" w:before="20" w:line="240" w:lineRule="auto"/>
              <w:jc w:val="left"/>
            </w:pPr>
            <w:r>
              <w:rPr>
                <w:sz w:val="19"/>
                <w:szCs w:val="19"/>
              </w:rPr>
              <w:t xml:space="preserve">Final read and upload to Box by noon (1). Contingency (2)</w:t>
            </w:r>
          </w:p>
        </w:tc>
        <w:tc>
          <w:tcPr>
            <w:tcW w:w="2058" w:type="dxa"/>
          </w:tcPr>
          <w:p>
            <w:pPr>
              <w:pStyle w:val="Compact"/>
              <w:spacing w:after="20" w:before="20" w:line="240" w:lineRule="auto"/>
              <w:jc w:val="left"/>
            </w:pPr>
            <w:r>
              <w:rPr>
                <w:sz w:val="19"/>
                <w:szCs w:val="19"/>
              </w:rPr>
              <w:t xml:space="preserve">Submitted</w:t>
            </w:r>
          </w:p>
        </w:tc>
        <w:tc>
          <w:tcPr>
            <w:tcW w:w="2315" w:type="dxa"/>
          </w:tcPr>
          <w:p>
            <w:pPr>
              <w:pStyle w:val="Compact"/>
              <w:spacing w:after="20" w:before="20" w:line="240" w:lineRule="auto"/>
              <w:jc w:val="left"/>
            </w:pPr>
            <w:r>
              <w:rPr>
                <w:sz w:val="19"/>
                <w:szCs w:val="19"/>
              </w:rPr>
              <w:t xml:space="preserve">—</w:t>
            </w:r>
          </w:p>
        </w:tc>
      </w:tr>
    </w:tbl>
    <w:p>
      <w:pPr>
        <w:pStyle w:val="BodyText"/>
      </w:pPr>
      <w:r>
        <w:rPr>
          <w:bCs/>
          <w:b/>
        </w:rPr>
        <w:t xml:space="preserve">Minimum deliverable.</w:t>
      </w:r>
      <w:r>
        <w:t xml:space="preserve"> </w:t>
      </w:r>
      <w:r>
        <w:t xml:space="preserve">Built only from the five required datasets. A Data section with coverage numbers and the zone-to-source mapping table. Spreads, the three representative spreads, zonal DA and RT IMHR and zonal load measures computed and shown. Level and volatility surfaces for all four zones, each with its n, sequential sums of squares, conditional HAC tests (if the wiring check passed), coefficients and shape. The four-zone results table. One masked zonal contour figure or its scatter fallback. Limitations and references. Everything after this is extra.</w:t>
      </w:r>
    </w:p>
    <w:p>
      <w:pPr>
        <w:pStyle w:val="BodyText"/>
      </w:pPr>
      <w:r>
        <w:rPr>
          <w:bCs/>
          <w:b/>
        </w:rPr>
        <w:t xml:space="preserve">Effort estimate.</w:t>
      </w:r>
      <w:r>
        <w:t xml:space="preserve"> </w:t>
      </w:r>
      <w:r>
        <w:t xml:space="preserve">Access and test pulls 2 hours, full ingest 2, align and fixtures 5, features and daily tables 3, engine and tests 5, zonal fits and diagnostics 3, figures 3, system fits and robustness 1, report writing, assembly and number checks 10. That is 34 hours, leaving 4 hours of contingency in the 38. Contingency goes first to slipped core work, then to writing, and only then to the optional phase. Section 6.7 lists the cost of each optional item.</w:t>
      </w:r>
    </w:p>
    <w:p>
      <w:pPr>
        <w:pStyle w:val="BodyText"/>
      </w:pPr>
      <w:r>
        <w:rPr>
          <w:bCs/>
          <w:b/>
        </w:rPr>
        <w:t xml:space="preserve">Fallback plan.</w:t>
      </w:r>
      <w:r>
        <w:t xml:space="preserve"> </w:t>
      </w:r>
      <w:r>
        <w:t xml:space="preserve">If the required pulls do not fit the request limit, ask the server for hourly RT averages and check the four-interval rule on one month of 15-minute data. If an optional dataset is unavailable later, only the optional item that needs it is dropped. If the HAC wiring check fails, report coefficients, fit statistics and sequential sums of squares without p-values and say why. If time runs short, drop work from the end of the priority list before cutting anything from the minimum deliverable or the checks.</w:t>
      </w:r>
    </w:p>
    <w:bookmarkEnd w:id="61"/>
    <w:bookmarkStart w:id="62" w:name="X003b40432e49f086dfd843f21c470080a9d3965"/>
    <w:p>
      <w:pPr>
        <w:pStyle w:val="Heading1"/>
      </w:pPr>
      <w:bookmarkStart w:id="9040" w:name="_Toc9040"/>
      <w:r>
        <w:t xml:space="preserve">12. How the architecture maps to the report and interview</w:t>
      </w:r>
      <w:bookmarkEnd w:id="9040"/>
    </w:p>
    <w:p>
      <w:pPr>
        <w:pStyle w:val="FirstParagraph"/>
      </w:pPr>
      <w:r>
        <w:rPr>
          <w:bCs/>
          <w:b/>
        </w:rPr>
        <w:t xml:space="preserve">Who is reading.</w:t>
      </w:r>
      <w:r>
        <w:t xml:space="preserve"> </w:t>
      </w:r>
      <w:r>
        <w:t xml:space="preserve">Numerati Partners is a small risk-analytics advisory firm. Its website describes analytics and technology assessment work [34]. What its reviewers will reward is a guess. The assignment itself says it evaluates reasonable choices and their justification, and that the interview covers data, methods and choices. So the report leads with the zonal results and the reasons for each choice. The architecture, data layers and tests get one sentence and the repository link.</w:t>
      </w:r>
    </w:p>
    <w:p>
      <w:pPr>
        <w:pStyle w:val="BodyText"/>
      </w:pPr>
      <w:r>
        <w:rPr>
          <w:bCs/>
          <w:b/>
        </w:rPr>
        <w:t xml:space="preserve">Page budget.</w:t>
      </w:r>
    </w:p>
    <w:tbl>
      <w:tblPr>
        <w:tblStyle w:val="Table"/>
        <w:tblW w:w="5000" w:type="pct"/>
        <w:jc w:val="start"/>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Look w:firstRow="1" w:lastRow="0" w:firstColumn="0" w:lastColumn="0" w:noHBand="0" w:noVBand="0" w:val="0020"/>
      </w:tblPr>
      <w:tblGrid>
        <w:gridCol w:w="1378"/>
        <w:gridCol w:w="6516"/>
        <w:gridCol w:w="1754"/>
      </w:tblGrid>
      <w:tr>
        <w:trPr>
          <w:tblHeader/>
        </w:trPr>
        <w:tc>
          <w:tcPr>
            <w:tcW w:w="1378" w:type="dxa"/>
            <w:shd w:val="clear" w:color="auto" w:fill="1F3A5F"/>
          </w:tcPr>
          <w:p>
            <w:pPr>
              <w:pStyle w:val="Compact"/>
              <w:spacing w:after="20" w:before="20" w:line="240" w:lineRule="auto"/>
              <w:jc w:val="center"/>
            </w:pPr>
            <w:r>
              <w:rPr>
                <w:b/>
                <w:bCs/>
                <w:color w:val="FFFFFF"/>
                <w:sz w:val="19"/>
                <w:szCs w:val="19"/>
              </w:rPr>
              <w:t xml:space="preserve">Page</w:t>
            </w:r>
          </w:p>
        </w:tc>
        <w:tc>
          <w:tcPr>
            <w:tcW w:w="6516" w:type="dxa"/>
            <w:shd w:val="clear" w:color="auto" w:fill="1F3A5F"/>
          </w:tcPr>
          <w:p>
            <w:pPr>
              <w:pStyle w:val="Compact"/>
              <w:spacing w:after="20" w:before="20" w:line="240" w:lineRule="auto"/>
              <w:jc w:val="center"/>
            </w:pPr>
            <w:r>
              <w:rPr>
                <w:b/>
                <w:bCs/>
                <w:color w:val="FFFFFF"/>
                <w:sz w:val="19"/>
                <w:szCs w:val="19"/>
              </w:rPr>
              <w:t xml:space="preserve">Content</w:t>
            </w:r>
          </w:p>
        </w:tc>
        <w:tc>
          <w:tcPr>
            <w:tcW w:w="1754" w:type="dxa"/>
            <w:shd w:val="clear" w:color="auto" w:fill="1F3A5F"/>
          </w:tcPr>
          <w:p>
            <w:pPr>
              <w:pStyle w:val="Compact"/>
              <w:spacing w:after="20" w:before="20" w:line="240" w:lineRule="auto"/>
              <w:jc w:val="center"/>
            </w:pPr>
            <w:r>
              <w:rPr>
                <w:b/>
                <w:bCs/>
                <w:color w:val="FFFFFF"/>
                <w:sz w:val="19"/>
                <w:szCs w:val="19"/>
              </w:rPr>
              <w:t xml:space="preserve">Comes from</w:t>
            </w:r>
          </w:p>
        </w:tc>
      </w:tr>
      <w:tr>
        <w:trPr>
          <w:cantSplit/>
        </w:trPr>
        <w:tc>
          <w:tcPr>
            <w:tcW w:w="1378" w:type="dxa"/>
          </w:tcPr>
          <w:p>
            <w:pPr>
              <w:pStyle w:val="Compact"/>
              <w:spacing w:after="20" w:before="20" w:line="240" w:lineRule="auto"/>
              <w:jc w:val="left"/>
            </w:pPr>
            <w:r>
              <w:rPr>
                <w:sz w:val="19"/>
                <w:szCs w:val="19"/>
              </w:rPr>
              <w:t xml:space="preserve">1</w:t>
            </w:r>
          </w:p>
        </w:tc>
        <w:tc>
          <w:tcPr>
            <w:tcW w:w="6516" w:type="dxa"/>
          </w:tcPr>
          <w:p>
            <w:pPr>
              <w:pStyle w:val="Compact"/>
              <w:spacing w:after="20" w:before="20" w:line="240" w:lineRule="auto"/>
              <w:jc w:val="left"/>
            </w:pPr>
            <w:r>
              <w:rPr>
                <w:sz w:val="19"/>
                <w:szCs w:val="19"/>
              </w:rPr>
              <w:t xml:space="preserve">Summary with four or five numbered key findings and a small four-zone figure</w:t>
            </w:r>
          </w:p>
        </w:tc>
        <w:tc>
          <w:tcPr>
            <w:tcW w:w="1754" w:type="dxa"/>
          </w:tcPr>
          <w:p>
            <w:pPr>
              <w:pStyle w:val="Compact"/>
              <w:spacing w:after="20" w:before="20" w:line="240" w:lineRule="auto"/>
              <w:jc w:val="left"/>
            </w:pPr>
            <w:r>
              <w:rPr>
                <w:sz w:val="19"/>
                <w:szCs w:val="19"/>
              </w:rPr>
              <w:t xml:space="preserve">6.5, 6.6</w:t>
            </w:r>
          </w:p>
        </w:tc>
      </w:tr>
      <w:tr>
        <w:trPr>
          <w:cantSplit/>
        </w:trPr>
        <w:tc>
          <w:tcPr>
            <w:tcW w:w="1378" w:type="dxa"/>
            <w:shd w:val="clear" w:color="auto" w:fill="F2F5F8"/>
          </w:tcPr>
          <w:p>
            <w:pPr>
              <w:pStyle w:val="Compact"/>
              <w:spacing w:after="20" w:before="20" w:line="240" w:lineRule="auto"/>
              <w:jc w:val="left"/>
            </w:pPr>
            <w:r>
              <w:rPr>
                <w:sz w:val="19"/>
                <w:szCs w:val="19"/>
              </w:rPr>
              <w:t xml:space="preserve">2</w:t>
            </w:r>
          </w:p>
        </w:tc>
        <w:tc>
          <w:tcPr>
            <w:tcW w:w="6516" w:type="dxa"/>
            <w:shd w:val="clear" w:color="auto" w:fill="F2F5F8"/>
          </w:tcPr>
          <w:p>
            <w:pPr>
              <w:pStyle w:val="Compact"/>
              <w:spacing w:after="20" w:before="20" w:line="240" w:lineRule="auto"/>
              <w:jc w:val="left"/>
            </w:pPr>
            <w:r>
              <w:rPr>
                <w:sz w:val="19"/>
                <w:szCs w:val="19"/>
              </w:rPr>
              <w:t xml:space="preserve">Data and a mapping table. Zone → price node, load zone, ERCOT weather zones, gas proxy, timing rules. Every source is Grid Status. Coverage numbers</w:t>
            </w:r>
          </w:p>
        </w:tc>
        <w:tc>
          <w:tcPr>
            <w:tcW w:w="1754" w:type="dxa"/>
            <w:shd w:val="clear" w:color="auto" w:fill="F2F5F8"/>
          </w:tcPr>
          <w:p>
            <w:pPr>
              <w:pStyle w:val="Compact"/>
              <w:spacing w:after="20" w:before="20" w:line="240" w:lineRule="auto"/>
              <w:jc w:val="left"/>
            </w:pPr>
            <w:r>
              <w:rPr>
                <w:sz w:val="19"/>
                <w:szCs w:val="19"/>
              </w:rPr>
              <w:t xml:space="preserve">5.1, 6.2, 7.1, 7.2</w:t>
            </w:r>
          </w:p>
        </w:tc>
      </w:tr>
      <w:tr>
        <w:trPr>
          <w:cantSplit/>
        </w:trPr>
        <w:tc>
          <w:tcPr>
            <w:tcW w:w="1378" w:type="dxa"/>
          </w:tcPr>
          <w:p>
            <w:pPr>
              <w:pStyle w:val="Compact"/>
              <w:spacing w:after="20" w:before="20" w:line="240" w:lineRule="auto"/>
              <w:jc w:val="left"/>
            </w:pPr>
            <w:r>
              <w:rPr>
                <w:sz w:val="19"/>
                <w:szCs w:val="19"/>
              </w:rPr>
              <w:t xml:space="preserve">3</w:t>
            </w:r>
          </w:p>
        </w:tc>
        <w:tc>
          <w:tcPr>
            <w:tcW w:w="6516" w:type="dxa"/>
          </w:tcPr>
          <w:p>
            <w:pPr>
              <w:pStyle w:val="Compact"/>
              <w:spacing w:after="20" w:before="20" w:line="240" w:lineRule="auto"/>
              <w:jc w:val="left"/>
            </w:pPr>
            <w:r>
              <w:rPr>
                <w:sz w:val="19"/>
                <w:szCs w:val="19"/>
              </w:rPr>
              <w:t xml:space="preserve">Variable definitions (DART, representative spreads, IMHR, load and net-load measures) and the representative spread table with between-zone columns and day counts</w:t>
            </w:r>
          </w:p>
        </w:tc>
        <w:tc>
          <w:tcPr>
            <w:tcW w:w="1754" w:type="dxa"/>
          </w:tcPr>
          <w:p>
            <w:pPr>
              <w:pStyle w:val="Compact"/>
              <w:spacing w:after="20" w:before="20" w:line="240" w:lineRule="auto"/>
              <w:jc w:val="left"/>
            </w:pPr>
            <w:r>
              <w:rPr>
                <w:sz w:val="19"/>
                <w:szCs w:val="19"/>
              </w:rPr>
              <w:t xml:space="preserve">5.3, 5.4, D28</w:t>
            </w:r>
          </w:p>
        </w:tc>
      </w:tr>
      <w:tr>
        <w:trPr>
          <w:cantSplit/>
        </w:trPr>
        <w:tc>
          <w:tcPr>
            <w:tcW w:w="1378" w:type="dxa"/>
            <w:shd w:val="clear" w:color="auto" w:fill="F2F5F8"/>
          </w:tcPr>
          <w:p>
            <w:pPr>
              <w:pStyle w:val="Compact"/>
              <w:spacing w:after="20" w:before="20" w:line="240" w:lineRule="auto"/>
              <w:jc w:val="left"/>
            </w:pPr>
            <w:r>
              <w:rPr>
                <w:sz w:val="19"/>
                <w:szCs w:val="19"/>
              </w:rPr>
              <w:t xml:space="preserve">4</w:t>
            </w:r>
          </w:p>
        </w:tc>
        <w:tc>
          <w:tcPr>
            <w:tcW w:w="6516" w:type="dxa"/>
            <w:shd w:val="clear" w:color="auto" w:fill="F2F5F8"/>
          </w:tcPr>
          <w:p>
            <w:pPr>
              <w:pStyle w:val="Compact"/>
              <w:spacing w:after="20" w:before="20" w:line="240" w:lineRule="auto"/>
              <w:jc w:val="left"/>
            </w:pPr>
            <w:r>
              <w:rPr>
                <w:sz w:val="19"/>
                <w:szCs w:val="19"/>
              </w:rPr>
              <w:t xml:space="preserve">The 2 × 2 exploration figure</w:t>
            </w:r>
          </w:p>
        </w:tc>
        <w:tc>
          <w:tcPr>
            <w:tcW w:w="1754" w:type="dxa"/>
            <w:shd w:val="clear" w:color="auto" w:fill="F2F5F8"/>
          </w:tcPr>
          <w:p>
            <w:pPr>
              <w:pStyle w:val="Compact"/>
              <w:spacing w:after="20" w:before="20" w:line="240" w:lineRule="auto"/>
              <w:jc w:val="left"/>
            </w:pPr>
            <w:r>
              <w:rPr>
                <w:sz w:val="19"/>
                <w:szCs w:val="19"/>
              </w:rPr>
              <w:t xml:space="preserve">6.6</w:t>
            </w:r>
          </w:p>
        </w:tc>
      </w:tr>
      <w:tr>
        <w:trPr>
          <w:cantSplit/>
        </w:trPr>
        <w:tc>
          <w:tcPr>
            <w:tcW w:w="1378" w:type="dxa"/>
          </w:tcPr>
          <w:p>
            <w:pPr>
              <w:pStyle w:val="Compact"/>
              <w:spacing w:after="20" w:before="20" w:line="240" w:lineRule="auto"/>
              <w:jc w:val="left"/>
            </w:pPr>
            <w:r>
              <w:rPr>
                <w:sz w:val="19"/>
                <w:szCs w:val="19"/>
              </w:rPr>
              <w:t xml:space="preserve">5</w:t>
            </w:r>
          </w:p>
        </w:tc>
        <w:tc>
          <w:tcPr>
            <w:tcW w:w="6516" w:type="dxa"/>
          </w:tcPr>
          <w:p>
            <w:pPr>
              <w:pStyle w:val="Compact"/>
              <w:spacing w:after="20" w:before="20" w:line="240" w:lineRule="auto"/>
              <w:jc w:val="left"/>
            </w:pPr>
            <w:r>
              <w:rPr>
                <w:sz w:val="19"/>
                <w:szCs w:val="19"/>
              </w:rPr>
              <w:t xml:space="preserve">Method (NCSS steps, coding, hierarchy, HAC errors and their approximation, cubic-extension test, block) and an eight-row key choices table</w:t>
            </w:r>
          </w:p>
        </w:tc>
        <w:tc>
          <w:tcPr>
            <w:tcW w:w="1754" w:type="dxa"/>
          </w:tcPr>
          <w:p>
            <w:pPr>
              <w:pStyle w:val="Compact"/>
              <w:spacing w:after="20" w:before="20" w:line="240" w:lineRule="auto"/>
              <w:jc w:val="left"/>
            </w:pPr>
            <w:r>
              <w:rPr>
                <w:sz w:val="19"/>
                <w:szCs w:val="19"/>
              </w:rPr>
              <w:t xml:space="preserve">6.4, Section 9</w:t>
            </w:r>
          </w:p>
        </w:tc>
      </w:tr>
      <w:tr>
        <w:trPr>
          <w:cantSplit/>
        </w:trPr>
        <w:tc>
          <w:tcPr>
            <w:tcW w:w="1378" w:type="dxa"/>
            <w:shd w:val="clear" w:color="auto" w:fill="F2F5F8"/>
          </w:tcPr>
          <w:p>
            <w:pPr>
              <w:pStyle w:val="Compact"/>
              <w:spacing w:after="20" w:before="20" w:line="240" w:lineRule="auto"/>
              <w:jc w:val="left"/>
            </w:pPr>
            <w:r>
              <w:rPr>
                <w:sz w:val="19"/>
                <w:szCs w:val="19"/>
              </w:rPr>
              <w:t xml:space="preserve">6</w:t>
            </w:r>
          </w:p>
        </w:tc>
        <w:tc>
          <w:tcPr>
            <w:tcW w:w="6516" w:type="dxa"/>
            <w:shd w:val="clear" w:color="auto" w:fill="F2F5F8"/>
          </w:tcPr>
          <w:p>
            <w:pPr>
              <w:pStyle w:val="Compact"/>
              <w:spacing w:after="20" w:before="20" w:line="240" w:lineRule="auto"/>
              <w:jc w:val="left"/>
            </w:pPr>
            <w:r>
              <w:rPr>
                <w:sz w:val="19"/>
                <w:szCs w:val="19"/>
              </w:rPr>
              <w:t xml:space="preserve">Four-zone results table for both responses, and a short reading of where the zones agree and differ</w:t>
            </w:r>
          </w:p>
        </w:tc>
        <w:tc>
          <w:tcPr>
            <w:tcW w:w="1754" w:type="dxa"/>
            <w:shd w:val="clear" w:color="auto" w:fill="F2F5F8"/>
          </w:tcPr>
          <w:p>
            <w:pPr>
              <w:pStyle w:val="Compact"/>
              <w:spacing w:after="20" w:before="20" w:line="240" w:lineRule="auto"/>
              <w:jc w:val="left"/>
            </w:pPr>
            <w:r>
              <w:rPr>
                <w:sz w:val="19"/>
                <w:szCs w:val="19"/>
              </w:rPr>
              <w:t xml:space="preserve">6.5</w:t>
            </w:r>
          </w:p>
        </w:tc>
      </w:tr>
      <w:tr>
        <w:trPr>
          <w:cantSplit/>
        </w:trPr>
        <w:tc>
          <w:tcPr>
            <w:tcW w:w="1378" w:type="dxa"/>
          </w:tcPr>
          <w:p>
            <w:pPr>
              <w:pStyle w:val="Compact"/>
              <w:spacing w:after="20" w:before="20" w:line="240" w:lineRule="auto"/>
              <w:jc w:val="left"/>
            </w:pPr>
            <w:r>
              <w:rPr>
                <w:sz w:val="19"/>
                <w:szCs w:val="19"/>
              </w:rPr>
              <w:t xml:space="preserve">7</w:t>
            </w:r>
          </w:p>
        </w:tc>
        <w:tc>
          <w:tcPr>
            <w:tcW w:w="6516" w:type="dxa"/>
          </w:tcPr>
          <w:p>
            <w:pPr>
              <w:pStyle w:val="Compact"/>
              <w:spacing w:after="20" w:before="20" w:line="240" w:lineRule="auto"/>
              <w:jc w:val="left"/>
            </w:pPr>
            <w:r>
              <w:rPr>
                <w:sz w:val="19"/>
                <w:szCs w:val="19"/>
              </w:rPr>
              <w:t xml:space="preserve">One representative zonal contour map with the four zones as small multiples, plus its sequential sums of squares and marginal effects</w:t>
            </w:r>
          </w:p>
        </w:tc>
        <w:tc>
          <w:tcPr>
            <w:tcW w:w="1754" w:type="dxa"/>
          </w:tcPr>
          <w:p>
            <w:pPr>
              <w:pStyle w:val="Compact"/>
              <w:spacing w:after="20" w:before="20" w:line="240" w:lineRule="auto"/>
              <w:jc w:val="left"/>
            </w:pPr>
            <w:r>
              <w:rPr>
                <w:sz w:val="19"/>
                <w:szCs w:val="19"/>
              </w:rPr>
              <w:t xml:space="preserve">6.4, 6.6</w:t>
            </w:r>
          </w:p>
        </w:tc>
      </w:tr>
      <w:tr>
        <w:trPr>
          <w:cantSplit/>
        </w:trPr>
        <w:tc>
          <w:tcPr>
            <w:tcW w:w="1378" w:type="dxa"/>
            <w:shd w:val="clear" w:color="auto" w:fill="F2F5F8"/>
          </w:tcPr>
          <w:p>
            <w:pPr>
              <w:pStyle w:val="Compact"/>
              <w:spacing w:after="20" w:before="20" w:line="240" w:lineRule="auto"/>
              <w:jc w:val="left"/>
            </w:pPr>
            <w:r>
              <w:rPr>
                <w:sz w:val="19"/>
                <w:szCs w:val="19"/>
              </w:rPr>
              <w:t xml:space="preserve">8</w:t>
            </w:r>
          </w:p>
        </w:tc>
        <w:tc>
          <w:tcPr>
            <w:tcW w:w="6516" w:type="dxa"/>
            <w:shd w:val="clear" w:color="auto" w:fill="F2F5F8"/>
          </w:tcPr>
          <w:p>
            <w:pPr>
              <w:pStyle w:val="Compact"/>
              <w:spacing w:after="20" w:before="20" w:line="240" w:lineRule="auto"/>
              <w:jc w:val="left"/>
            </w:pPr>
            <w:r>
              <w:rPr>
                <w:sz w:val="19"/>
                <w:szCs w:val="19"/>
              </w:rPr>
              <w:t xml:space="preserve">System surface and the on-peak robustness row. Optional-phase results only if that phase ran</w:t>
            </w:r>
          </w:p>
        </w:tc>
        <w:tc>
          <w:tcPr>
            <w:tcW w:w="1754" w:type="dxa"/>
            <w:shd w:val="clear" w:color="auto" w:fill="F2F5F8"/>
          </w:tcPr>
          <w:p>
            <w:pPr>
              <w:pStyle w:val="Compact"/>
              <w:spacing w:after="20" w:before="20" w:line="240" w:lineRule="auto"/>
              <w:jc w:val="left"/>
            </w:pPr>
            <w:r>
              <w:rPr>
                <w:sz w:val="19"/>
                <w:szCs w:val="19"/>
              </w:rPr>
              <w:t xml:space="preserve">6.5, 6.7</w:t>
            </w:r>
          </w:p>
        </w:tc>
      </w:tr>
      <w:tr>
        <w:trPr>
          <w:cantSplit/>
        </w:trPr>
        <w:tc>
          <w:tcPr>
            <w:tcW w:w="1378" w:type="dxa"/>
          </w:tcPr>
          <w:p>
            <w:pPr>
              <w:pStyle w:val="Compact"/>
              <w:spacing w:after="20" w:before="20" w:line="240" w:lineRule="auto"/>
              <w:jc w:val="left"/>
            </w:pPr>
            <w:r>
              <w:rPr>
                <w:sz w:val="19"/>
                <w:szCs w:val="19"/>
              </w:rPr>
              <w:t xml:space="preserve">9</w:t>
            </w:r>
          </w:p>
        </w:tc>
        <w:tc>
          <w:tcPr>
            <w:tcW w:w="6516" w:type="dxa"/>
          </w:tcPr>
          <w:p>
            <w:pPr>
              <w:pStyle w:val="Compact"/>
              <w:spacing w:after="20" w:before="20" w:line="240" w:lineRule="auto"/>
              <w:jc w:val="left"/>
            </w:pPr>
            <w:r>
              <w:rPr>
                <w:sz w:val="19"/>
                <w:szCs w:val="19"/>
              </w:rPr>
              <w:t xml:space="preserve">Limitations, then implications in at most half a page</w:t>
            </w:r>
          </w:p>
        </w:tc>
        <w:tc>
          <w:tcPr>
            <w:tcW w:w="1754" w:type="dxa"/>
          </w:tcPr>
          <w:p>
            <w:pPr>
              <w:pStyle w:val="Compact"/>
              <w:spacing w:after="20" w:before="20" w:line="240" w:lineRule="auto"/>
              <w:jc w:val="left"/>
            </w:pPr>
            <w:r>
              <w:rPr>
                <w:sz w:val="19"/>
                <w:szCs w:val="19"/>
              </w:rPr>
              <w:t xml:space="preserve">7.2, 6.7, Section 10</w:t>
            </w:r>
          </w:p>
        </w:tc>
      </w:tr>
      <w:tr>
        <w:trPr>
          <w:cantSplit/>
        </w:trPr>
        <w:tc>
          <w:tcPr>
            <w:tcW w:w="1378" w:type="dxa"/>
            <w:shd w:val="clear" w:color="auto" w:fill="F2F5F8"/>
          </w:tcPr>
          <w:p>
            <w:pPr>
              <w:pStyle w:val="Compact"/>
              <w:spacing w:after="20" w:before="20" w:line="240" w:lineRule="auto"/>
              <w:jc w:val="left"/>
            </w:pPr>
            <w:r>
              <w:rPr>
                <w:sz w:val="19"/>
                <w:szCs w:val="19"/>
              </w:rPr>
              <w:t xml:space="preserve">10</w:t>
            </w:r>
          </w:p>
        </w:tc>
        <w:tc>
          <w:tcPr>
            <w:tcW w:w="6516" w:type="dxa"/>
            <w:shd w:val="clear" w:color="auto" w:fill="F2F5F8"/>
          </w:tcPr>
          <w:p>
            <w:pPr>
              <w:pStyle w:val="Compact"/>
              <w:spacing w:after="20" w:before="20" w:line="240" w:lineRule="auto"/>
              <w:jc w:val="left"/>
            </w:pPr>
            <w:r>
              <w:rPr>
                <w:sz w:val="19"/>
                <w:szCs w:val="19"/>
              </w:rPr>
              <w:t xml:space="preserve">References actually used and the repository link</w:t>
            </w:r>
          </w:p>
        </w:tc>
        <w:tc>
          <w:tcPr>
            <w:tcW w:w="1754" w:type="dxa"/>
            <w:shd w:val="clear" w:color="auto" w:fill="F2F5F8"/>
          </w:tcPr>
          <w:p>
            <w:pPr>
              <w:pStyle w:val="Compact"/>
              <w:spacing w:after="20" w:before="20" w:line="240" w:lineRule="auto"/>
              <w:jc w:val="left"/>
            </w:pPr>
            <w:r>
              <w:rPr>
                <w:sz w:val="19"/>
                <w:szCs w:val="19"/>
              </w:rPr>
              <w:t xml:space="preserve">Section 13</w:t>
            </w:r>
          </w:p>
        </w:tc>
      </w:tr>
    </w:tbl>
    <w:p>
      <w:pPr>
        <w:pStyle w:val="BodyText"/>
      </w:pPr>
      <w:r>
        <w:rPr>
          <w:bCs/>
          <w:b/>
        </w:rPr>
        <w:t xml:space="preserve">Writing the findings.</w:t>
      </w:r>
      <w:r>
        <w:t xml:space="preserve"> </w:t>
      </w:r>
      <w:r>
        <w:t xml:space="preserve">Write them from your own numbers and let the data pick among the alternatives. Decide nothing in advance.</w:t>
      </w:r>
    </w:p>
    <w:p>
      <w:pPr>
        <w:pStyle w:val="Compact"/>
        <w:numPr>
          <w:ilvl w:val="0"/>
          <w:numId w:val="1008"/>
        </w:numPr>
      </w:pPr>
      <w:r>
        <w:rPr>
          <w:bCs/>
          <w:b/>
        </w:rPr>
        <w:t xml:space="preserve">Shape.</w:t>
      </w:r>
      <w:r>
        <w:t xml:space="preserve"> </w:t>
      </w:r>
      <w:r>
        <w:t xml:space="preserve">If the volatility surfaces rise steeply in one corner of temperature and load, give the dollar size of that corner from the contours and the binned plot. If they are flat, say spread risk shows little dependence on these factors in this window.</w:t>
      </w:r>
    </w:p>
    <w:p>
      <w:pPr>
        <w:pStyle w:val="Compact"/>
        <w:numPr>
          <w:ilvl w:val="0"/>
          <w:numId w:val="1008"/>
        </w:numPr>
      </w:pPr>
      <w:r>
        <w:rPr>
          <w:bCs/>
          <w:b/>
        </w:rPr>
        <w:t xml:space="preserve">Zones.</w:t>
      </w:r>
      <w:r>
        <w:t xml:space="preserve"> </w:t>
      </w:r>
      <w:r>
        <w:t xml:space="preserve">If the four zones share a shape, say so and give the between-zone correlations. If one zone differs, describe the difference with its surface and its basis distribution. Never conclude the zones are equal from a non-significant test.</w:t>
      </w:r>
    </w:p>
    <w:p>
      <w:pPr>
        <w:pStyle w:val="Compact"/>
        <w:numPr>
          <w:ilvl w:val="0"/>
          <w:numId w:val="1008"/>
        </w:numPr>
      </w:pPr>
      <w:r>
        <w:rPr>
          <w:bCs/>
          <w:b/>
        </w:rPr>
        <w:t xml:space="preserve">Level against volatility.</w:t>
      </w:r>
      <w:r>
        <w:t xml:space="preserve"> </w:t>
      </w:r>
      <w:r>
        <w:t xml:space="preserve">Report whether the level surface moves with the volatility surface. The forward-premium theory relates the DA premium to the variance and skewness of RT prices [6]. That is context for a pattern, not a test of it.</w:t>
      </w:r>
    </w:p>
    <w:p>
      <w:pPr>
        <w:pStyle w:val="Compact"/>
        <w:numPr>
          <w:ilvl w:val="0"/>
          <w:numId w:val="1008"/>
        </w:numPr>
      </w:pPr>
      <w:r>
        <w:rPr>
          <w:bCs/>
          <w:b/>
        </w:rPr>
        <w:t xml:space="preserve">Limits of two factors.</w:t>
      </w:r>
      <w:r>
        <w:t xml:space="preserve"> </w:t>
      </w:r>
      <w:r>
        <w:t xml:space="preserve">The main surfaces use temperature and peak load only. Say that they cannot separate expected conditions from surprises and, if the optional phase ran, what adding the forecast error changed.</w:t>
      </w:r>
    </w:p>
    <w:p>
      <w:pPr>
        <w:pStyle w:val="Compact"/>
        <w:numPr>
          <w:ilvl w:val="0"/>
          <w:numId w:val="1008"/>
        </w:numPr>
      </w:pPr>
      <w:r>
        <w:rPr>
          <w:bCs/>
          <w:b/>
        </w:rPr>
        <w:t xml:space="preserve">RTC+B.</w:t>
      </w:r>
      <w:r>
        <w:t xml:space="preserve"> </w:t>
      </w:r>
      <w:r>
        <w:t xml:space="preserve">Report the block coefficient and its interval as a sensitivity result. It mixes the redesign with the autumn season and cannot say whether risk is now lower.</w:t>
      </w:r>
    </w:p>
    <w:p>
      <w:pPr>
        <w:pStyle w:val="Compact"/>
        <w:numPr>
          <w:ilvl w:val="0"/>
          <w:numId w:val="1008"/>
        </w:numPr>
      </w:pPr>
      <w:r>
        <w:rPr>
          <w:bCs/>
          <w:b/>
        </w:rPr>
        <w:t xml:space="preserve">Implications.</w:t>
      </w:r>
      <w:r>
        <w:t xml:space="preserve"> </w:t>
      </w:r>
      <w:r>
        <w:t xml:space="preserve">The DA market is a way to hedge RT price uncertainty in general. A daily spread surface does not show that any position hedges well, because hedge value depends on the hourly quantity exposed and on what was known at decision time. Keep implications to what the surfaces describe.</w:t>
      </w:r>
    </w:p>
    <w:p>
      <w:pPr>
        <w:pStyle w:val="FirstParagraph"/>
      </w:pPr>
      <w:r>
        <w:rPr>
          <w:bCs/>
          <w:b/>
        </w:rPr>
        <w:t xml:space="preserve">Writing guidance.</w:t>
      </w:r>
      <w:r>
        <w:t xml:space="preserve"> </w:t>
      </w:r>
      <w:r>
        <w:t xml:space="preserve">Write the choices in the first person with the trade-off you weighed. Replace citation-based justifications with evidence from your own data wherever possible, such as your zone correlation number, your binned plot, your residual plots and your coverage counts. Keep references for data sources and for method departures. Cite only what you have read, and treat ten references as a ceiling, not a target. Leave out the plan’s own reviewer-facing wording.</w:t>
      </w:r>
    </w:p>
    <w:p>
      <w:pPr>
        <w:pStyle w:val="BodyText"/>
      </w:pPr>
      <w:r>
        <w:rPr>
          <w:bCs/>
          <w:b/>
        </w:rPr>
        <w:t xml:space="preserve">For the interview</w:t>
      </w:r>
      <w:r>
        <w:t xml:space="preserve">, the decision records in Section 9 are your talking points. Be ready to explain these in your own words.</w:t>
      </w:r>
    </w:p>
    <w:p>
      <w:pPr>
        <w:pStyle w:val="Compact"/>
        <w:numPr>
          <w:ilvl w:val="0"/>
          <w:numId w:val="1009"/>
        </w:numPr>
      </w:pPr>
      <w:r>
        <w:t xml:space="preserve">D12 and D45, why the main surfaces use only temperature and load from the required data, and what the optional forecast error would add.</w:t>
      </w:r>
    </w:p>
    <w:p>
      <w:pPr>
        <w:pStyle w:val="Compact"/>
        <w:numPr>
          <w:ilvl w:val="0"/>
          <w:numId w:val="1009"/>
        </w:numPr>
      </w:pPr>
      <w:r>
        <w:t xml:space="preserve">D8, if the optional phase ran, the forecast vintage and why it is 10 a.m. the day before.</w:t>
      </w:r>
    </w:p>
    <w:p>
      <w:pPr>
        <w:pStyle w:val="Compact"/>
        <w:numPr>
          <w:ilvl w:val="0"/>
          <w:numId w:val="1009"/>
        </w:numPr>
      </w:pPr>
      <w:r>
        <w:t xml:space="preserve">D7 and D40, why an hourly RT price needs four intervals and a day needs every expected hour. The [0, 0, 0, 1000] example makes the point.</w:t>
      </w:r>
    </w:p>
    <w:p>
      <w:pPr>
        <w:pStyle w:val="Compact"/>
        <w:numPr>
          <w:ilvl w:val="0"/>
          <w:numId w:val="1009"/>
        </w:numPr>
      </w:pPr>
      <w:r>
        <w:t xml:space="preserve">D13, the gas lag as an assumption, why it is not verified, and what the same-date sensitivity showed.</w:t>
      </w:r>
    </w:p>
    <w:p>
      <w:pPr>
        <w:pStyle w:val="Compact"/>
        <w:numPr>
          <w:ilvl w:val="0"/>
          <w:numId w:val="1009"/>
        </w:numPr>
      </w:pPr>
      <w:r>
        <w:t xml:space="preserve">D22, why the zones look alike and why the system model is not stacked with them.</w:t>
      </w:r>
    </w:p>
    <w:p>
      <w:pPr>
        <w:pStyle w:val="Compact"/>
        <w:numPr>
          <w:ilvl w:val="0"/>
          <w:numId w:val="1009"/>
        </w:numPr>
      </w:pPr>
      <w:r>
        <w:t xml:space="preserve">D29, why IMHR is descriptive and why RT IMHR cannot be a factor.</w:t>
      </w:r>
    </w:p>
    <w:p>
      <w:pPr>
        <w:pStyle w:val="Compact"/>
        <w:numPr>
          <w:ilvl w:val="0"/>
          <w:numId w:val="1009"/>
        </w:numPr>
      </w:pPr>
      <w:r>
        <w:t xml:space="preserve">D35, if the basis model ran, why it is its own response and not the same as a stacked test, and why zero slopes do not mean equal zones.</w:t>
      </w:r>
    </w:p>
    <w:p>
      <w:pPr>
        <w:pStyle w:val="Compact"/>
        <w:numPr>
          <w:ilvl w:val="0"/>
          <w:numId w:val="1009"/>
        </w:numPr>
      </w:pPr>
      <w:r>
        <w:t xml:space="preserve">D30, why every surface is explanatory, and what a forecasting version would need.</w:t>
      </w:r>
    </w:p>
    <w:p>
      <w:pPr>
        <w:pStyle w:val="Compact"/>
        <w:numPr>
          <w:ilvl w:val="0"/>
          <w:numId w:val="1009"/>
        </w:numPr>
      </w:pPr>
      <w:r>
        <w:t xml:space="preserve">D16 and D17, lack of fit without repeats and HAC standard errors with autocorrelated data, including why the p-values are approximate.</w:t>
      </w:r>
    </w:p>
    <w:p>
      <w:pPr>
        <w:pStyle w:val="Compact"/>
        <w:numPr>
          <w:ilvl w:val="0"/>
          <w:numId w:val="1009"/>
        </w:numPr>
      </w:pPr>
      <w:r>
        <w:t xml:space="preserve">D19, masking in all three factors.</w:t>
      </w:r>
    </w:p>
    <w:p>
      <w:pPr>
        <w:pStyle w:val="FirstParagraph"/>
      </w:pPr>
      <w:r>
        <w:t xml:space="preserve">If you can do that, you will show you understand both the energy market and the statistics.</w:t>
      </w:r>
    </w:p>
    <w:bookmarkEnd w:id="62"/>
    <w:bookmarkStart w:id="63" w:name="references"/>
    <w:p>
      <w:pPr>
        <w:pStyle w:val="Heading1"/>
      </w:pPr>
      <w:bookmarkStart w:id="9041" w:name="_Toc9041"/>
      <w:r>
        <w:t xml:space="preserve">13. References</w:t>
      </w:r>
      <w:bookmarkEnd w:id="9041"/>
    </w:p>
    <w:p>
      <w:pPr>
        <w:pStyle w:val="FirstParagraph"/>
      </w:pPr>
      <w:r>
        <w:rPr>
          <w:bCs/>
          <w:b/>
        </w:rPr>
        <w:t xml:space="preserve">Core references.</w:t>
      </w:r>
      <w:r>
        <w:t xml:space="preserve"> </w:t>
      </w:r>
      <w:r>
        <w:t xml:space="preserve">These are the ones to read and cite in the report.</w:t>
      </w:r>
    </w:p>
    <w:p>
      <w:pPr>
        <w:pStyle w:val="BodyText"/>
      </w:pPr>
      <w:r>
        <w:t xml:space="preserve">[1] NCSS. Response Surface Regression (procedure documentation, Chapter 330). ncss.com/wp-content/themes/ncss/pdf/Procedures/NCSS/Response_Surface_Regression.pdf</w:t>
      </w:r>
    </w:p>
    <w:p>
      <w:pPr>
        <w:pStyle w:val="BodyText"/>
      </w:pPr>
      <w:r>
        <w:t xml:space="preserve">[2] Potomac Economics (2026). 2025 State of the Market Report for the ERCOT Electricity Markets. Independent Market Monitor for ERCOT. potomaceconomics.com/wp-content/uploads/2026/06/2025-State-of-the-Market-Report-for-ERCOT.pdf</w:t>
      </w:r>
    </w:p>
    <w:p>
      <w:pPr>
        <w:pStyle w:val="BodyText"/>
      </w:pPr>
      <w:r>
        <w:t xml:space="preserve">[3] Hubert, E., Lolas, D. and Sircar, R. (2026). Trading electrons: Predicting DART spread spikes in ISO electricity markets. Energy Economics 162, 109590. arXiv:2601.05085. Mainly a NYISO study. Its ERCOT analysis uses 2018 to 2025 data and reports zonal DART correlations above 0.97.</w:t>
      </w:r>
    </w:p>
    <w:p>
      <w:pPr>
        <w:pStyle w:val="BodyText"/>
      </w:pPr>
      <w:r>
        <w:t xml:space="preserve">[4] Zarnikau, J., Woo, C.K., Zhu, S. and Tsai, C.H. (2019). Market price behavior of wholesale electricity products: Texas. Energy Policy 125, 418–428</w:t>
      </w:r>
    </w:p>
    <w:p>
      <w:pPr>
        <w:pStyle w:val="BodyText"/>
      </w:pPr>
      <w:r>
        <w:t xml:space="preserve">[5] Coulon, M., Powell, W.B. and Sircar, R. (2013). A model for hedging load and price risk in the Texas electricity market. Energy Economics 40, 976–988</w:t>
      </w:r>
    </w:p>
    <w:p>
      <w:pPr>
        <w:pStyle w:val="BodyText"/>
      </w:pPr>
      <w:r>
        <w:t xml:space="preserve">[6] Bessembinder, H. and Lemmon, M.L. (2002). Equilibrium pricing and optimal hedging in electricity forward markets. Journal of Finance 57(3), 1347–1382. Theory for context, not a test of any strategy here.</w:t>
      </w:r>
    </w:p>
    <w:p>
      <w:pPr>
        <w:pStyle w:val="BodyText"/>
      </w:pPr>
      <w:r>
        <w:t xml:space="preserve">[7] Uniejewski, B., Weron, R. and Ziel, F. (2018). Variance stabilizing transformations for electricity spot price forecasting. IEEE Transactions on Power Systems 33(2), 2219–2229</w:t>
      </w:r>
    </w:p>
    <w:p>
      <w:pPr>
        <w:pStyle w:val="BodyText"/>
      </w:pPr>
      <w:r>
        <w:t xml:space="preserve">[8] Newey, W.K. and West, K.D. (1987). A simple, positive semi-definite, heteroskedasticity and autocorrelation consistent covariance matrix. Econometrica 55(3), 703–708</w:t>
      </w:r>
    </w:p>
    <w:p>
      <w:pPr>
        <w:pStyle w:val="BodyText"/>
      </w:pPr>
      <w:r>
        <w:t xml:space="preserve">[9] Lazarus, E., Lewis, D.J., Stock, J.H. and Watson, M.W. (2018). HAR inference: Recommendations for practice. Journal of Business &amp; Economic Statistics 36(4), 541–559. ebenlazarus.github.io/HARRecommendations.pdf. Source of the</w:t>
      </w:r>
      <w:r>
        <w:t xml:space="preserve"> </w:t>
      </w:r>
      <m:oMath>
        <m:r>
          <m:t>1.3</m:t>
        </m:r>
        <m:rad>
          <m:radPr>
            <m:degHide m:val="on"/>
          </m:radPr>
          <m:deg/>
          <m:e>
            <m:r>
              <m:t>T</m:t>
            </m:r>
          </m:e>
        </m:rad>
      </m:oMath>
      <w:r>
        <w:t xml:space="preserve"> </w:t>
      </w:r>
      <w:r>
        <w:t xml:space="preserve">Newey–West lag rule. Its fixed-b critical values are not used here.</w:t>
      </w:r>
    </w:p>
    <w:p>
      <w:pPr>
        <w:pStyle w:val="BodyText"/>
      </w:pPr>
      <w:r>
        <w:t xml:space="preserve">[10] Hadiyat, M.A., Sopha, B.M. and Wibowo, B.S. (2022). Response surface methodology using observational data: A systematic literature review. Applied Sciences 12(20), 10663</w:t>
      </w:r>
    </w:p>
    <w:p>
      <w:pPr>
        <w:pStyle w:val="BodyText"/>
      </w:pPr>
      <w:r>
        <w:t xml:space="preserve">[11] Grid Status (2026). RTC+B, 60 days later in ERCOT. blog.gridstatus.io/rtc-b-60-days-later-in-ercot</w:t>
      </w:r>
    </w:p>
    <w:p>
      <w:pPr>
        <w:pStyle w:val="BodyText"/>
      </w:pPr>
      <w:r>
        <w:rPr>
          <w:bCs/>
          <w:b/>
        </w:rPr>
        <w:t xml:space="preserve">Background and data sources.</w:t>
      </w:r>
      <w:r>
        <w:t xml:space="preserve"> </w:t>
      </w:r>
      <w:r>
        <w:t xml:space="preserve">These are for building the pipeline and preparing for the interview. Cite one in the report only if you use it directly.</w:t>
      </w:r>
    </w:p>
    <w:p>
      <w:pPr>
        <w:pStyle w:val="BodyText"/>
      </w:pPr>
      <w:r>
        <w:t xml:space="preserve">[12] Lago, J., Marcjasz, G., De Schutter, B. and Weron, R. (2021). Forecasting day-ahead electricity prices: A review of state-of-the-art algorithms, best practices and an open-access benchmark. Applied Energy 293, 116983. arXiv:2008.08004. Future work only in version 3.2.</w:t>
      </w:r>
    </w:p>
    <w:p>
      <w:pPr>
        <w:pStyle w:val="BodyText"/>
      </w:pPr>
      <w:r>
        <w:t xml:space="preserve">[13] Uniejewski, B. (2026). Variance stabilizing transformations for electricity price forecasting in periods of increased volatility. Electric Power Systems Research 257, 112992. arXiv:2511.13603</w:t>
      </w:r>
    </w:p>
    <w:p>
      <w:pPr>
        <w:pStyle w:val="BodyText"/>
      </w:pPr>
      <w:r>
        <w:t xml:space="preserve">[14] Wang, X., Magableh, S.K., Dawaghreh, O., Wang, C. et al. (2024). Deep learning-based electricity price forecast for virtual bidding in wholesale electricity market. arXiv:2412.00062</w:t>
      </w:r>
    </w:p>
    <w:p>
      <w:pPr>
        <w:pStyle w:val="BodyText"/>
      </w:pPr>
      <w:r>
        <w:t xml:space="preserve">[15] Bicen, Y. and Hammad, E. (2026). Parameters overshadowed by price lags: Load, climate, and calendar effects in ERCOT day-ahead price formation. arXiv:2608.20865. A gradient boosting study of DA price levels that finds a threshold response to heat.</w:t>
      </w:r>
    </w:p>
    <w:p>
      <w:pPr>
        <w:pStyle w:val="BodyText"/>
      </w:pPr>
      <w:r>
        <w:t xml:space="preserve">[16] Hong, T., Wang, P. and White, L. (2015). Weather station selection for electric load forecasting. International Journal of Forecasting 31(2), 286–295</w:t>
      </w:r>
    </w:p>
    <w:p>
      <w:pPr>
        <w:pStyle w:val="BodyText"/>
      </w:pPr>
      <w:r>
        <w:t xml:space="preserve">[17] Andersen, T.G., Bollerslev, T., Diebold, F.X. and Labys, P. (2001). The distribution of realized exchange rate volatility. Journal of the American Statistical Association 96(453), 42–55. Foreign-exchange evidence only, so treat it as an analogy.</w:t>
      </w:r>
    </w:p>
    <w:p>
      <w:pPr>
        <w:pStyle w:val="BodyText"/>
      </w:pPr>
      <w:r>
        <w:t xml:space="preserve">[18] Diebold, F.X. and Mariano, R.S. (1995). Comparing predictive accuracy. Journal of Business &amp; Economic Statistics 13(3), 253–263. Future work only in version 3.2.</w:t>
      </w:r>
    </w:p>
    <w:p>
      <w:pPr>
        <w:pStyle w:val="BodyText"/>
      </w:pPr>
      <w:r>
        <w:t xml:space="preserve">[19] Leeb, H. and Pötscher, B.M. (2005). Model selection and inference: Facts and fiction. Econometric Theory 21(1), 21–59</w:t>
      </w:r>
    </w:p>
    <w:p>
      <w:pPr>
        <w:pStyle w:val="BodyText"/>
      </w:pPr>
      <w:r>
        <w:t xml:space="preserve">[20] Peterson, J.J., Cahya, S. and del Castillo, E. (2002). A general approach to confidence regions for optimal factor levels of response surfaces. Biometrics 58(2), 422–431. Future work only.</w:t>
      </w:r>
    </w:p>
    <w:p>
      <w:pPr>
        <w:pStyle w:val="BodyText"/>
      </w:pPr>
      <w:r>
        <w:t xml:space="preserve">[21] Lenth, R.V. (2009). Response-surface methods in R, using rsm. Journal of Statistical Software 32(7). cran.r-project.org/web/packages/rsm/vignettes/article-JSS.html</w:t>
      </w:r>
    </w:p>
    <w:p>
      <w:pPr>
        <w:pStyle w:val="BodyText"/>
      </w:pPr>
      <w:r>
        <w:t xml:space="preserve">[22] Duan, N. (1983). Smearing estimate: A nonparametric retransformation method. Journal of the American Statistical Association 78(383), 605–610</w:t>
      </w:r>
    </w:p>
    <w:p>
      <w:pPr>
        <w:pStyle w:val="BodyText"/>
      </w:pPr>
      <w:r>
        <w:t xml:space="preserve">[23] Grid Status. ERCOT RTC+B dataset changelog. docs.gridstatus.io/data-guides/ercot-rtc+b/dataset-changelog</w:t>
      </w:r>
    </w:p>
    <w:p>
      <w:pPr>
        <w:pStyle w:val="BodyText"/>
      </w:pPr>
      <w:r>
        <w:t xml:space="preserve">[24] Yes Energy (2026). 6 months in review: ERCOT RTC+B insights and trends. yesenergy.com/blog/6-months-in-review-ercot-rtcb. Compares December to June of each year at hubs and excludes Winter Storm Fern.</w:t>
      </w:r>
    </w:p>
    <w:p>
      <w:pPr>
        <w:pStyle w:val="BodyText"/>
      </w:pPr>
      <w:r>
        <w:t xml:space="preserve">[25] ERCOT. Peak demand records. ercot.com/static-assets/data/news/content/a-peak-demand/2026/all-time-records.htm. Listed July 22, 2026 at 91,134 MW when checked on October 3, 2026. Values are revised through settlement, so check again before submitting.</w:t>
      </w:r>
    </w:p>
    <w:p>
      <w:pPr>
        <w:pStyle w:val="BodyText"/>
      </w:pPr>
      <w:r>
        <w:t xml:space="preserve">[26] ERCOT (2026). ERCOT Monthly Report, January 2026. ercot.com/files/docs/2026/02/13/ERCOT-Monthly-January-2026-FINAL.pdf</w:t>
      </w:r>
    </w:p>
    <w:p>
      <w:pPr>
        <w:pStyle w:val="BodyText"/>
      </w:pPr>
      <w:r>
        <w:t xml:space="preserve">[27] U.S. Energy Information Administration (2025). Natural gas spot prices fell across key regional trading hubs in 2024. Today in Energy, February 3, 2025. eia.gov/todayinenergy/detail.php?id=64445</w:t>
      </w:r>
    </w:p>
    <w:p>
      <w:pPr>
        <w:pStyle w:val="BodyText"/>
      </w:pPr>
      <w:r>
        <w:t xml:space="preserve">[28] Grid Status developer documentation. ERCOT day-ahead load forecast cutoff recipe (docs.gridstatus.io/developers/guides/recipes/ercot-day-ahead-load-forecast-cutoff), publish time concepts (docs.gridstatus.io/developers/concepts/publish-time), and the gridstatusio Python client (github.com/gridstatus/gridstatusio)</w:t>
      </w:r>
    </w:p>
    <w:p>
      <w:pPr>
        <w:pStyle w:val="BodyText"/>
      </w:pPr>
      <w:r>
        <w:t xml:space="preserve">[29] ERCOT (2025). Day-Ahead Market Operations. ercot.com/files/docs/2025/08/22/2025_08-Day-Ahead-Market-Operations.pdf</w:t>
      </w:r>
    </w:p>
    <w:p>
      <w:pPr>
        <w:pStyle w:val="BodyText"/>
      </w:pPr>
      <w:r>
        <w:t xml:space="preserve">[30] Grid Status. EIA Henry Hub Natural Gas Spot Prices Daily dataset. gridstatus.io/datasets/eia_henry_hub_natural_gas_spot_prices_daily. Refreshed weekly, no weekends or holidays. The EIA futures definitions page cited here in version 3 (eia.gov/dnav/ng/tbldefs/ng_pri_fut_tbldef2.asp) covers futures contracts and does not establish the spot delivery mapping, so it no longer supports D13.</w:t>
      </w:r>
    </w:p>
    <w:p>
      <w:pPr>
        <w:pStyle w:val="BodyText"/>
      </w:pPr>
      <w:r>
        <w:t xml:space="preserve">[31] Grid Status. ERCOT Temperature Forecast By Weather Zone dataset. gridstatus.io/datasets/ercot_temperature_forecast_by_weather_zone. Hourly °F by weather zone, published daily at 5 a.m. with each file covering 2 a.m. three days before publication to nine days after. The page notes repeated-hour defects on DST days.</w:t>
      </w:r>
    </w:p>
    <w:p>
      <w:pPr>
        <w:pStyle w:val="BodyText"/>
      </w:pPr>
      <w:r>
        <w:t xml:space="preserve">[32] Grid Status. ERCOT energy storage resources dataset. gridstatus.io/datasets/ercot_energy_storage_resources</w:t>
      </w:r>
    </w:p>
    <w:p>
      <w:pPr>
        <w:pStyle w:val="BodyText"/>
      </w:pPr>
      <w:r>
        <w:t xml:space="preserve">[33] statsmodels documentation. OLS with HAC covariance and Wald tests. statsmodels.org</w:t>
      </w:r>
    </w:p>
    <w:p>
      <w:pPr>
        <w:pStyle w:val="BodyText"/>
      </w:pPr>
      <w:r>
        <w:t xml:space="preserve">[34] Numerati Partners. numeratipartnersllc.com. For understanding the audience, not for citing.</w:t>
      </w:r>
    </w:p>
    <w:p>
      <w:pPr>
        <w:pStyle w:val="BodyText"/>
      </w:pPr>
      <w:r>
        <w:rPr>
          <w:bCs/>
          <w:b/>
        </w:rPr>
        <w:t xml:space="preserve">Added in version 3.1.</w:t>
      </w:r>
      <w:r>
        <w:t xml:space="preserve"> </w:t>
      </w:r>
      <w:r>
        <w:t xml:space="preserve">These support the between-zone work.</w:t>
      </w:r>
    </w:p>
    <w:p>
      <w:pPr>
        <w:pStyle w:val="BodyText"/>
      </w:pPr>
      <w:r>
        <w:t xml:space="preserve">[35] Woo, C.K., Zarnikau, J., Moore, J. and Horowitz, I. (2011). Wind generation and zonal-market price divergence: Evidence from Texas. Energy Policy 39(7), 3928–3938</w:t>
      </w:r>
    </w:p>
    <w:p>
      <w:pPr>
        <w:pStyle w:val="BodyText"/>
      </w:pPr>
      <w:r>
        <w:t xml:space="preserve">[36] Grid Status. Data guides (docs.gridstatus.io/data-guides) and Analyzing LMPs with a nodal price map (blog.gridstatus.io/analyzing-lmps-with-a-nodal-price-map). Also the gridstatus library’s ERCOT wind column list (github.com/gridstatus/gridstatus, ercot_constants.py) and the ERCOT DAM shadow price data product NP4-191-CD.</w:t>
      </w:r>
    </w:p>
    <w:p>
      <w:pPr>
        <w:pStyle w:val="BodyText"/>
      </w:pPr>
      <w:r>
        <w:t xml:space="preserve">[37] Modo Energy (2024). Transmission congestion and price volatility in ERCOT’s West load zone. modoenergy.com/research</w:t>
      </w:r>
    </w:p>
    <w:p>
      <w:pPr>
        <w:pStyle w:val="BodyText"/>
      </w:pPr>
      <w:r>
        <w:t xml:space="preserve">[38] Potomac Economics (2025). ERCOT Nodal Monthly Report, June 2025. potomaceconomics.com/wp-content/uploads/2025/07/2025-06_Nodal_Monthly_Report.pdf</w:t>
      </w:r>
    </w:p>
    <w:p>
      <w:pPr>
        <w:pStyle w:val="BodyText"/>
      </w:pPr>
      <w:r>
        <w:t xml:space="preserve">[39] Zellner, A. (1962). An efficient method of estimating seemingly unrelated regressions and tests for aggregation bias. Journal of the American Statistical Association 57(298), 348–368</w:t>
      </w:r>
    </w:p>
    <w:p>
      <w:pPr>
        <w:pStyle w:val="BodyText"/>
      </w:pPr>
      <w:r>
        <w:t xml:space="preserve">[40] linearmodels documentation. PanelOLS kernel (Driscoll–Kraay) covariance and the SUR system estimator. bashtage.github.io/linearmodels</w:t>
      </w:r>
    </w:p>
    <w:p>
      <w:pPr>
        <w:pStyle w:val="BodyText"/>
      </w:pPr>
      <w:r>
        <w:t xml:space="preserve">[41] AEGIS Hedging (2026). Basis brief: Waha gas. aegis-hedging.com/insights/basis-brief-waha-gas. Its 2026 Waha figures were not re-verified in the October 3 review, so do not quote them without checking.</w:t>
      </w:r>
    </w:p>
    <w:p>
      <w:pPr>
        <w:pStyle w:val="BodyText"/>
      </w:pPr>
      <w:r>
        <w:t xml:space="preserve">[42] Driscoll, J.C. and Kraay, A.C. (1998). Consistent covariance matrix estimation with spatially dependent panel data. Review of Economics and Statistics 80(4), 549–560</w:t>
      </w:r>
    </w:p>
    <w:p>
      <w:pPr>
        <w:pStyle w:val="BodyText"/>
      </w:pPr>
      <w:r>
        <w:rPr>
          <w:bCs/>
          <w:b/>
        </w:rPr>
        <w:t xml:space="preserve">Added in version 3.2.</w:t>
      </w:r>
      <w:r>
        <w:t xml:space="preserve"> </w:t>
      </w:r>
      <w:r>
        <w:t xml:space="preserve">These back the corrections from the architecture review.</w:t>
      </w:r>
    </w:p>
    <w:p>
      <w:pPr>
        <w:pStyle w:val="BodyText"/>
      </w:pPr>
      <w:r>
        <w:t xml:space="preserve">[43] Grid Status. Pricing (free plan requests, rows and dataset access). gridstatus.io/pricing. Checked October 3, 2026.</w:t>
      </w:r>
    </w:p>
    <w:p>
      <w:pPr>
        <w:pStyle w:val="BodyText"/>
      </w:pPr>
      <w:r>
        <w:t xml:space="preserve">[44] Grid Status developer documentation. API usage (docs.gridstatus.io/developers/api-reference/api-usage) and pagination (docs.gridstatus.io/developers/concepts/pagination)</w:t>
      </w:r>
    </w:p>
    <w:p>
      <w:pPr>
        <w:pStyle w:val="BodyText"/>
      </w:pPr>
      <w:r>
        <w:t xml:space="preserve">[45] ERCOT. Market notice M-F110525-04, RTC+B go-live on December 5, 2025. ercot.com/services/comm/mkt_notices/M-F110525-04</w:t>
      </w:r>
    </w:p>
    <w:p>
      <w:pPr>
        <w:pStyle w:val="BodyText"/>
      </w:pPr>
      <w:r>
        <w:t xml:space="preserve">[46] FERC. Order in Docket EL14-22-000, on the 9 a.m. Central gas day. ferc.gov/sites/default/files/2020-05/E-6_61.pdf</w:t>
      </w:r>
    </w:p>
    <w:p>
      <w:pPr>
        <w:pStyle w:val="BodyText"/>
      </w:pPr>
      <w:r>
        <w:t xml:space="preserve">[47] Grid Status. ERCOT Load By Weather Zone dataset. gridstatus.io/datasets/ercot_load_by_weather_zone</w:t>
      </w:r>
    </w:p>
    <w:p>
      <w:pPr>
        <w:pStyle w:val="BodyText"/>
      </w:pPr>
      <w:r>
        <w:t xml:space="preserve">[48] U.S. Energy Information Administration. Glossary entry for implied heat rate. eia.gov/tools/glossary/index.php?id=i</w:t>
      </w:r>
    </w:p>
    <w:p>
      <w:pPr>
        <w:pStyle w:val="BodyText"/>
      </w:pPr>
      <w:r>
        <w:t xml:space="preserve">[49] Apache Arrow. pyarrow.parquet.write_table (store_schema). arrow.apache.org/docs/python/generated/pyarrow.parquet.write_table.html</w:t>
      </w:r>
    </w:p>
    <w:p>
      <w:pPr>
        <w:pStyle w:val="BodyText"/>
      </w:pPr>
      <w:r>
        <w:t xml:space="preserve">[50] pandas documentation. DataFrame.merge (validate and indicator). pandas.pydata.org/docs/reference/api/pandas.DataFrame.merge.html</w:t>
      </w:r>
    </w:p>
    <w:p>
      <w:pPr>
        <w:pStyle w:val="BodyText"/>
      </w:pPr>
      <w:r>
        <w:t xml:space="preserve">[51] statsmodels documentation. RegressionResults.get_robustcov_results (HAC options and reference distributions). statsmodels.org</w:t>
      </w:r>
    </w:p>
    <w:p>
      <w:pPr>
        <w:pStyle w:val="BodyText"/>
      </w:pPr>
      <w:r>
        <w:t xml:space="preserve">[52] NIST/SEMATECH e-Handbook of Statistical Methods. Normal probability plot. itl.nist.gov/div898/handbook/eda/section3/normprpl.htm</w:t>
      </w:r>
    </w:p>
    <w:p>
      <w:pPr>
        <w:pStyle w:val="BodyText"/>
      </w:pPr>
      <w:r>
        <w:t xml:space="preserve">[53] ERCOT. Combined wind and solar dashboard, explanatory notes on COP HSL. ercot.com/gridmktinfo/dashboards/combinedwindandsolar</w:t>
      </w:r>
    </w:p>
    <w:p>
      <w:pPr>
        <w:pStyle w:val="BodyText"/>
      </w:pPr>
      <w:r>
        <w:t xml:space="preserve">[54] ERCOT. Market prices, settlement point prices at load zones every 15 minutes and price corrections. ercot.com/mktinfo/prices/index.html</w:t>
      </w:r>
    </w:p>
    <w:p>
      <w:pPr>
        <w:pStyle w:val="BodyText"/>
      </w:pPr>
      <w:r>
        <w:rPr>
          <w:bCs/>
          <w:b/>
        </w:rPr>
        <w:t xml:space="preserve">Dropped earlier.</w:t>
      </w:r>
      <w:r>
        <w:t xml:space="preserve"> </w:t>
      </w:r>
      <w:r>
        <w:t xml:space="preserve">Sobhani et al. (2019) on combining weather stations, Hong, Pinson and Fan (2014), the Arcobi and Modo blog posts, the Open-Meteo Previous Runs API and the ERCOT API examples were dropped in version 3. Open-Meteo and FRED were dropped in version 3.2 when every input moved to Grid Status.</w:t>
      </w:r>
    </w:p>
    <w:bookmarkEnd w:id="63"/>
    <w:sectPr>
      <w:footerReference r:id="rId9" w:type="default"/>
      <w:pgSz w:h="15840" w:w="12240"/>
      <w:pgMar w:bottom="1296" w:footer="720" w:gutter="0" w:header="720"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cs="Calibri" w:eastAsia="Calibri" w:hAnsi="Calibri"/>
      <w:sz w:val="21"/>
    </w:rPr>
  </w:style>
  <w:style w:styleId="BodyText" w:type="paragraph">
    <w:name w:val="Body Text"/>
    <w:basedOn w:val="Normal"/>
    <w:link w:val="BodyTextChar"/>
    <w:pPr>
      <w:spacing w:after="100" w:before="180" w:line="269" w:lineRule="auto"/>
    </w:pPr>
    <w:qFormat/>
    <w:rPr>
      <w:rFonts w:ascii="Calibri" w:cs="Calibri" w:eastAsia="Calibri" w:hAnsi="Calibri"/>
      <w:sz w:val="21"/>
    </w:rPr>
  </w:style>
  <w:style w:customStyle="1" w:styleId="FirstParagraph" w:type="paragraph">
    <w:name w:val="First Paragraph"/>
    <w:basedOn w:val="BodyText"/>
    <w:next w:val="BodyText"/>
    <w:qFormat/>
    <w:pPr>
      <w:spacing w:after="100" w:line="269" w:lineRule="auto"/>
    </w:pPr>
    <w:rPr>
      <w:rFonts w:ascii="Calibri" w:cs="Calibri" w:eastAsia="Calibri" w:hAnsi="Calibri"/>
      <w:sz w:val="21"/>
    </w:rPr>
  </w:style>
  <w:style w:customStyle="1" w:styleId="Compact" w:type="paragraph">
    <w:name w:val="Compact"/>
    <w:basedOn w:val="BodyText"/>
    <w:qFormat/>
    <w:pPr>
      <w:spacing w:after="100" w:before="36" w:line="269" w:lineRule="auto"/>
    </w:pPr>
    <w:rPr>
      <w:rFonts w:ascii="Calibri" w:cs="Calibri" w:eastAsia="Calibri" w:hAnsi="Calibri"/>
      <w:sz w:val="21"/>
    </w:rPr>
  </w:style>
  <w:style w:styleId="Title" w:type="paragraph">
    <w:name w:val="Title"/>
    <w:basedOn w:val="Normal"/>
    <w:next w:val="BodyText"/>
    <w:qFormat/>
    <w:pPr>
      <w:keepNext/>
      <w:keepLines/>
      <w:spacing w:after="240" w:before="480"/>
      <w:jc w:val="left"/>
    </w:pPr>
    <w:rPr>
      <w:rFonts w:ascii="Calibri" w:cs="Calibri" w:eastAsia="Calibri" w:hAnsi="Calibri"/>
      <w:b/>
      <w:bCs/>
      <w:color w:val="1F3A5F"/>
      <w:sz w:val="48"/>
      <w:szCs w:val="36"/>
    </w:rPr>
  </w:style>
  <w:style w:styleId="Subtitle" w:type="paragraph">
    <w:name w:val="Subtitle"/>
    <w:basedOn w:val="Title"/>
    <w:next w:val="BodyText"/>
    <w:qFormat/>
    <w:pPr>
      <w:keepNext/>
      <w:keepLines/>
      <w:spacing w:after="240" w:before="240"/>
      <w:jc w:val="left"/>
    </w:pPr>
    <w:rPr>
      <w:rFonts w:ascii="Calibri" w:cs="Calibri" w:eastAsia="Calibri" w:hAnsi="Calibri"/>
      <w:b w:val="0"/>
      <w:color w:val="2E6E8E"/>
      <w:sz w:val="26"/>
      <w:szCs w:val="30"/>
    </w:rPr>
  </w:style>
  <w:style w:customStyle="1" w:styleId="Author" w:type="paragraph">
    <w:name w:val="Author"/>
    <w:next w:val="BodyText"/>
    <w:qFormat/>
    <w:pPr>
      <w:keepNext/>
      <w:keepLines/>
      <w:jc w:val="left"/>
    </w:pPr>
    <w:rPr>
      <w:rFonts w:ascii="Calibri" w:cs="Calibri" w:eastAsia="Calibri" w:hAnsi="Calibri"/>
      <w:b w:val="0"/>
      <w:color w:val="555555"/>
      <w:sz w:val="21"/>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color w:val="1F3A5F"/>
      <w:sz w:val="32"/>
      <w:szCs w:val="32"/>
    </w:rPr>
  </w:style>
  <w:style w:styleId="Heading2" w:type="paragraph">
    <w:name w:val="Heading 2"/>
    <w:basedOn w:val="Normal"/>
    <w:next w:val="BodyText"/>
    <w:uiPriority w:val="9"/>
    <w:unhideWhenUsed/>
    <w:qFormat/>
    <w:pPr>
      <w:keepNext/>
      <w:keepLines/>
      <w:spacing w:after="80" w:before="240"/>
      <w:outlineLvl w:val="1"/>
    </w:pPr>
    <w:rPr>
      <w:rFonts w:ascii="Calibri" w:cs="Calibri" w:eastAsia="Calibri" w:hAnsi="Calibri"/>
      <w:b/>
      <w:bCs/>
      <w:color w:val="2E6E8E"/>
      <w:sz w:val="25"/>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A5F"/>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TOC1" w:type="paragraph">
    <w:name w:val="toc 1"/>
    <w:basedOn w:val="Normal"/>
    <w:next w:val="Normal"/>
    <w:uiPriority w:val="39"/>
    <w:unhideWhenUsed/>
    <w:pPr>
      <w:tabs>
        <w:tab w:leader="dot" w:pos="9638" w:val="right"/>
      </w:tabs>
      <w:spacing w:after="30" w:before="140"/>
    </w:pPr>
    <w:rPr>
      <w:b/>
      <w:color w:val="1F3A5F"/>
      <w:sz w:val="21"/>
    </w:rPr>
  </w:style>
  <w:style w:styleId="TOC2" w:type="paragraph">
    <w:name w:val="toc 2"/>
    <w:basedOn w:val="Normal"/>
    <w:next w:val="Normal"/>
    <w:uiPriority w:val="39"/>
    <w:unhideWhenUsed/>
    <w:pPr>
      <w:tabs>
        <w:tab w:leader="dot" w:pos="9638" w:val="right"/>
      </w:tabs>
      <w:spacing w:after="20" w:before="0"/>
      <w:ind w:left="360"/>
    </w:pPr>
    <w:rPr>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ERCOT Response Surface Project — Build Plan</dc:title>
  <dc:creator>Prepared for Alex · October 3, 2026 · Companion to the Project Guide · Version 3.2, revised after a section-by-section architecture review and the owner’s scope decisions</dc:creator>
  <cp:keywords/>
  <dcterms:created xsi:type="dcterms:W3CDTF">2026-10-04T00:29:45Z</dcterms:created>
  <dcterms:modified xsi:type="dcterms:W3CDTF">2026-10-04T00:29:45Z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Architecture, data design and the reasoning behind every design choice</vt:lpwstr>
  </property>
</Properties>
</file>