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2FD56" w14:textId="3E588230" w:rsidR="00E52AD6" w:rsidRDefault="00E52AD6" w:rsidP="00E52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Designing with Nudges: A Survey of Classifiers and Frameworks</w:t>
      </w:r>
    </w:p>
    <w:p w14:paraId="3A411761" w14:textId="6E2AC98A" w:rsidR="00A44230" w:rsidRPr="00E52AD6" w:rsidRDefault="00355900" w:rsidP="00E52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55900">
        <w:rPr>
          <w:rFonts w:ascii="Times New Roman" w:eastAsia="Times New Roman" w:hAnsi="Times New Roman" w:cs="Times New Roman"/>
          <w:noProof/>
          <w:kern w:val="0"/>
        </w:rPr>
        <w:pict w14:anchorId="7A82A32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61D9E70" w14:textId="77777777" w:rsidR="00E52AD6" w:rsidRPr="00E52AD6" w:rsidRDefault="00E52AD6" w:rsidP="00E52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6954127D" w14:textId="77777777" w:rsidR="00E52AD6" w:rsidRPr="00E52AD6" w:rsidRDefault="00E52AD6" w:rsidP="00E52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Nudges are small, structured changes to choice environments that make desired actions more likely without restricting options. As nudging moves from policy pilots into digital products, teams need clear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classifiers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(shared labels for types of nudges) and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frameworks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(repeatable guides for designing, governing, and evaluating them). This brief synthesizes the most used approaches—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MINDSPACE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EAST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proofErr w:type="spellStart"/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Münscher</w:t>
      </w:r>
      <w:proofErr w:type="spellEnd"/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–Vetter–Scheuerle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choice-architecture taxonomy, and core ideas from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nudging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>—and outlines light-weight governance for responsible use. The result is a practical map teams can use to label interventions consistently, select complementary tactics, and build ethical guardrails for real-world deployments.</w:t>
      </w:r>
    </w:p>
    <w:p w14:paraId="59564383" w14:textId="77777777" w:rsidR="00E52AD6" w:rsidRPr="00E52AD6" w:rsidRDefault="00E52AD6" w:rsidP="00E52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Why classify and why use frameworks?</w:t>
      </w:r>
    </w:p>
    <w:p w14:paraId="5D68ED54" w14:textId="77777777" w:rsidR="00E52AD6" w:rsidRPr="00E52AD6" w:rsidRDefault="00E52AD6" w:rsidP="00E52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kern w:val="0"/>
          <w14:ligatures w14:val="none"/>
        </w:rPr>
        <w:t>The key questions are less “do nudges work?” and more “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nudge,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organized how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, under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guardrails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?” Classifiers create a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vocabulary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across product, design, data, and compliance. Frameworks provide a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repeatable process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that moves ideas from intuition to deployable, testable designs. Together, they shorten reviews, make experiments cleaner, and keep ethics visible.</w:t>
      </w:r>
    </w:p>
    <w:p w14:paraId="1D658935" w14:textId="77777777" w:rsidR="00E52AD6" w:rsidRPr="00E52AD6" w:rsidRDefault="00E52AD6" w:rsidP="00E52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Core classifiers and frameworks</w:t>
      </w:r>
    </w:p>
    <w:p w14:paraId="5B4D79FD" w14:textId="77777777" w:rsidR="00E52AD6" w:rsidRPr="00E52AD6" w:rsidRDefault="00E52AD6" w:rsidP="00E52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MINDSPACE (mechanism lens)</w:t>
      </w:r>
    </w:p>
    <w:p w14:paraId="464DC08B" w14:textId="77777777" w:rsidR="00E52AD6" w:rsidRPr="00E52AD6" w:rsidRDefault="00E52AD6" w:rsidP="00E52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A mnemonic of nine psychological levers: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Messenger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Incentives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Norms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Defaults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Salience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Priming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Affect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Commitments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Ego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(Dolan et al., 2010).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Use: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Label each intervention by its primary lever (e.g., “Default” for preselected refill; “Norms” for peer benchmarks). This common label speeds review and comparison.</w:t>
      </w:r>
    </w:p>
    <w:p w14:paraId="2FE061F9" w14:textId="77777777" w:rsidR="00E52AD6" w:rsidRPr="00E52AD6" w:rsidRDefault="00E52AD6" w:rsidP="00E52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EAST (delivery checklist)</w:t>
      </w:r>
    </w:p>
    <w:p w14:paraId="4E1B6041" w14:textId="77777777" w:rsidR="00E52AD6" w:rsidRPr="00E52AD6" w:rsidRDefault="00E52AD6" w:rsidP="00E52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Make actions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Easy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Attractive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Timely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(BIT, 2014/2015). EAST also implies a simple cycle: define outcome → understand context → build → test/learn.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Use: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Pressure-test execution quality before launch: remove steps, highlight the call-to-action, add appropriate social elements, and time prompts to moments of highest receptivity.</w:t>
      </w:r>
    </w:p>
    <w:p w14:paraId="0B486C71" w14:textId="77777777" w:rsidR="00E52AD6" w:rsidRPr="00E52AD6" w:rsidRDefault="00E52AD6" w:rsidP="00E52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Choice-Architecture Taxonomy (design surface)</w:t>
      </w:r>
    </w:p>
    <w:p w14:paraId="7474E1D2" w14:textId="77777777" w:rsidR="00E52AD6" w:rsidRPr="00E52AD6" w:rsidRDefault="00E52AD6" w:rsidP="00E52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2A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Münscher</w:t>
      </w:r>
      <w:proofErr w:type="spellEnd"/>
      <w:r w:rsidRPr="00E52AD6">
        <w:rPr>
          <w:rFonts w:ascii="Times New Roman" w:eastAsia="Times New Roman" w:hAnsi="Times New Roman" w:cs="Times New Roman"/>
          <w:kern w:val="0"/>
          <w14:ligatures w14:val="none"/>
        </w:rPr>
        <w:t>, Vetter, and Scheuerle (2016) classify techniques into three families:</w:t>
      </w:r>
    </w:p>
    <w:p w14:paraId="43082D06" w14:textId="77777777" w:rsidR="00E52AD6" w:rsidRPr="00E52AD6" w:rsidRDefault="00E52AD6" w:rsidP="00E52A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information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(framing, social proof, feedback)</w:t>
      </w:r>
    </w:p>
    <w:p w14:paraId="2BB42310" w14:textId="77777777" w:rsidR="00E52AD6" w:rsidRPr="00E52AD6" w:rsidRDefault="00E52AD6" w:rsidP="00E52A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structure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(defaults, partitioning, effort settings, range)</w:t>
      </w:r>
    </w:p>
    <w:p w14:paraId="38B1D529" w14:textId="77777777" w:rsidR="00E52AD6" w:rsidRPr="00E52AD6" w:rsidRDefault="00E52AD6" w:rsidP="00E52A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assistance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(reminders, planning prompts, commitment devices)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Use: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Avoid over-reliance on messaging. Aim to combine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+ structure + assistance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for stronger effects.</w:t>
      </w:r>
    </w:p>
    <w:p w14:paraId="194B5027" w14:textId="77777777" w:rsidR="00E52AD6" w:rsidRPr="00E52AD6" w:rsidRDefault="00E52AD6" w:rsidP="00E52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Digital nudging (screen &amp; channel patterns)</w:t>
      </w:r>
    </w:p>
    <w:p w14:paraId="794E9BDE" w14:textId="3493654D" w:rsidR="00E52AD6" w:rsidRPr="00E52AD6" w:rsidRDefault="00E52AD6" w:rsidP="00E52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kern w:val="0"/>
          <w14:ligatures w14:val="none"/>
        </w:rPr>
        <w:t>Digital nudging applies the same principles in apps and web: UI text and layout, default settings, ordering, visual salience, and just-in-time reminders (Weinmann et al., 2016).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Screens are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instrumental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>—we can log delivery, opens, clicks, and completions—enabling rapid A/B tests. But digital contexts also raise risks (e.g., dark patterns, over-personalization), so governance is essential.</w:t>
      </w:r>
    </w:p>
    <w:p w14:paraId="57BE7A39" w14:textId="77777777" w:rsidR="00E52AD6" w:rsidRPr="00E52AD6" w:rsidRDefault="00E52AD6" w:rsidP="00E52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Emerging “smart” and logic-based approaches (optional layer)</w:t>
      </w:r>
    </w:p>
    <w:p w14:paraId="4163D02C" w14:textId="77777777" w:rsidR="00E52AD6" w:rsidRPr="00E52AD6" w:rsidRDefault="00E52AD6" w:rsidP="00E52A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Nudge Frameworks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link user state, a nudge catalog, and delivery logic to systematize selection and evaluation in platforms (Subramanian &amp; Agarwal, 2024).</w:t>
      </w:r>
    </w:p>
    <w:p w14:paraId="2D35FE4E" w14:textId="77777777" w:rsidR="00E52AD6" w:rsidRPr="00E52AD6" w:rsidRDefault="00E52AD6" w:rsidP="00E52A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Logical/semantic models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formalize nudges as policies over states and content, offering rule-based classifiers alongside psychological ones.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Use: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These do not replace MINDSPACE/EAST; they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operationalize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them for large-scale, data-driven systems.</w:t>
      </w:r>
    </w:p>
    <w:p w14:paraId="0B69B368" w14:textId="77777777" w:rsidR="00E52AD6" w:rsidRPr="00E52AD6" w:rsidRDefault="00E52AD6" w:rsidP="00E52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Governance: classifying ethical risk</w:t>
      </w:r>
    </w:p>
    <w:p w14:paraId="711451AE" w14:textId="77777777" w:rsidR="00E52AD6" w:rsidRPr="00E52AD6" w:rsidRDefault="00E52AD6" w:rsidP="00E52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kern w:val="0"/>
          <w14:ligatures w14:val="none"/>
        </w:rPr>
        <w:t>Pair every classifier with a light governance pass.</w:t>
      </w:r>
    </w:p>
    <w:p w14:paraId="338E6331" w14:textId="77777777" w:rsidR="00E52AD6" w:rsidRPr="00E52AD6" w:rsidRDefault="00E52AD6" w:rsidP="00E52A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Responsible-use matrix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(Hansen &amp; Jespersen, 2013): tag nudges by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transparency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 of influence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(fast/automatic vs deliberative) to gauge manipulation risk; require reversibility and welfare alignment.</w:t>
      </w:r>
    </w:p>
    <w:p w14:paraId="788026B0" w14:textId="77777777" w:rsidR="00E52AD6" w:rsidRPr="00E52AD6" w:rsidRDefault="00E52AD6" w:rsidP="00E52A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Digital-ethics guardrails: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clear purpose; short explanation of “why you received this”;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easy opt-out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>; fairness checks for disparate impact.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Use: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Add an “ethics tag” to the catalog (e.g., “visible default,” “consent-seeking social proof”) and review it with design/compliance before launch.</w:t>
      </w:r>
    </w:p>
    <w:p w14:paraId="6759309C" w14:textId="77777777" w:rsidR="00E52AD6" w:rsidRPr="00E52AD6" w:rsidRDefault="00E52AD6" w:rsidP="00E52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How to pick and apply (a one-page operating template)</w:t>
      </w:r>
    </w:p>
    <w:p w14:paraId="63AAC87B" w14:textId="77777777" w:rsidR="00E52AD6" w:rsidRPr="00E52AD6" w:rsidRDefault="00E52AD6" w:rsidP="00E52A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&amp; outcome metric: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define the behavior and how success is measured.</w:t>
      </w:r>
    </w:p>
    <w:p w14:paraId="29DA0188" w14:textId="77777777" w:rsidR="00E52AD6" w:rsidRPr="00E52AD6" w:rsidRDefault="00E52AD6" w:rsidP="00E52A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 &amp; context: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who, where in the journey, and when they are most receptive.</w:t>
      </w:r>
    </w:p>
    <w:p w14:paraId="2B7998FF" w14:textId="77777777" w:rsidR="00E52AD6" w:rsidRPr="00E52AD6" w:rsidRDefault="00E52AD6" w:rsidP="00E52A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Chosen nudge &amp; mechanism label: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MINDSPACE term plus brief rationale.</w:t>
      </w:r>
    </w:p>
    <w:p w14:paraId="72EF3943" w14:textId="77777777" w:rsidR="00E52AD6" w:rsidRPr="00E52AD6" w:rsidRDefault="00E52AD6" w:rsidP="00E52A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family coverage: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specify info, structure, and assistance elements (</w:t>
      </w:r>
      <w:proofErr w:type="spellStart"/>
      <w:r w:rsidRPr="00E52AD6">
        <w:rPr>
          <w:rFonts w:ascii="Times New Roman" w:eastAsia="Times New Roman" w:hAnsi="Times New Roman" w:cs="Times New Roman"/>
          <w:kern w:val="0"/>
          <w14:ligatures w14:val="none"/>
        </w:rPr>
        <w:t>Münscher</w:t>
      </w:r>
      <w:proofErr w:type="spellEnd"/>
      <w:r w:rsidRPr="00E52AD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E74BC3E" w14:textId="77777777" w:rsidR="00E52AD6" w:rsidRPr="00E52AD6" w:rsidRDefault="00E52AD6" w:rsidP="00E52A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EAST checks: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confirm “easy,” “attractive,” “social,” and “timely.”</w:t>
      </w:r>
    </w:p>
    <w:p w14:paraId="3F668EEF" w14:textId="77777777" w:rsidR="00E52AD6" w:rsidRPr="00E52AD6" w:rsidRDefault="00E52AD6" w:rsidP="00E52A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pattern &amp; channel: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preselection, ordering, microcopy, reminder timing, etc.</w:t>
      </w:r>
    </w:p>
    <w:p w14:paraId="5C863CB1" w14:textId="77777777" w:rsidR="00E52AD6" w:rsidRPr="00E52AD6" w:rsidRDefault="00E52AD6" w:rsidP="00E52A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Ethics tag &amp; risks: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transparency plan, opt-out path, fairness checks.</w:t>
      </w:r>
    </w:p>
    <w:p w14:paraId="24D33249" w14:textId="77777777" w:rsidR="00E52AD6" w:rsidRPr="00E52AD6" w:rsidRDefault="00E52AD6" w:rsidP="00E52A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 plan: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minimal A/B, instrumentation, guardrail metrics.</w:t>
      </w:r>
    </w:p>
    <w:p w14:paraId="553CE825" w14:textId="77777777" w:rsidR="00E52AD6" w:rsidRPr="00E52AD6" w:rsidRDefault="00E52AD6" w:rsidP="00E52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This template creates a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catalog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of reusable patterns and an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trail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of decisions and results.</w:t>
      </w:r>
    </w:p>
    <w:p w14:paraId="1CA2B42D" w14:textId="77777777" w:rsidR="00E52AD6" w:rsidRPr="00E52AD6" w:rsidRDefault="00E52AD6" w:rsidP="00E52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Limits and research frontier</w:t>
      </w:r>
    </w:p>
    <w:p w14:paraId="28E6E8EF" w14:textId="77777777" w:rsidR="00E52AD6" w:rsidRPr="00E52AD6" w:rsidRDefault="00E52AD6" w:rsidP="00E52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Meta-analyses show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small-to-medium average effects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with considerable heterogeneity across techniques and contexts—so precise classification and rigorous testing matter. New work blending personalization/recommenders with nudging expands the taxonomy in digital settings, while “smart” frameworks and logic-based models aim to standardize selection at scale. These directions are promising but still maturing; keep designs transparent and </w:t>
      </w:r>
      <w:proofErr w:type="gramStart"/>
      <w:r w:rsidRPr="00E52AD6">
        <w:rPr>
          <w:rFonts w:ascii="Times New Roman" w:eastAsia="Times New Roman" w:hAnsi="Times New Roman" w:cs="Times New Roman"/>
          <w:kern w:val="0"/>
          <w14:ligatures w14:val="none"/>
        </w:rPr>
        <w:t>evidence-led</w:t>
      </w:r>
      <w:proofErr w:type="gramEnd"/>
      <w:r w:rsidRPr="00E52AD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82D059" w14:textId="77777777" w:rsidR="00E52AD6" w:rsidRPr="00E52AD6" w:rsidRDefault="00E52AD6" w:rsidP="00E52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5E7FB0A9" w14:textId="77777777" w:rsidR="00E52AD6" w:rsidRPr="00E52AD6" w:rsidRDefault="00E52AD6" w:rsidP="00E52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Combine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MINDSPACE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(mechanisms),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EAST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(delivery), and the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choice-architecture taxonomy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(technique families), then express each intervention as a one-page entry with an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ethics tag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and a simple </w:t>
      </w:r>
      <w:r w:rsidRPr="00E52A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 plan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>. This integrated approach turns behavioral insights into a tractable, auditable pipeline for designing, deploying, and governing nudges in real products.</w:t>
      </w:r>
    </w:p>
    <w:p w14:paraId="63A9246D" w14:textId="77777777" w:rsidR="00E52AD6" w:rsidRPr="00E52AD6" w:rsidRDefault="00355900" w:rsidP="00E52A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900">
        <w:rPr>
          <w:rFonts w:ascii="Times New Roman" w:eastAsia="Times New Roman" w:hAnsi="Times New Roman" w:cs="Times New Roman"/>
          <w:noProof/>
          <w:kern w:val="0"/>
        </w:rPr>
        <w:pict w14:anchorId="6E712EA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AE74C0D" w14:textId="77777777" w:rsidR="00E52AD6" w:rsidRPr="00E52AD6" w:rsidRDefault="00E52AD6" w:rsidP="00E52A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52A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References (short list)</w:t>
      </w:r>
    </w:p>
    <w:p w14:paraId="465D827D" w14:textId="77777777" w:rsidR="00E52AD6" w:rsidRPr="00E52AD6" w:rsidRDefault="00E52AD6" w:rsidP="00E52A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2AD6">
        <w:rPr>
          <w:rFonts w:ascii="Times New Roman" w:eastAsia="Times New Roman" w:hAnsi="Times New Roman" w:cs="Times New Roman"/>
          <w:kern w:val="0"/>
          <w14:ligatures w14:val="none"/>
        </w:rPr>
        <w:t>Behavioural</w:t>
      </w:r>
      <w:proofErr w:type="spellEnd"/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Insights Team. (2014/2015). </w:t>
      </w:r>
      <w:r w:rsidRPr="00E52A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EAST: Four simple ways to apply </w:t>
      </w:r>
      <w:proofErr w:type="spellStart"/>
      <w:r w:rsidRPr="00E52A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behavioural</w:t>
      </w:r>
      <w:proofErr w:type="spellEnd"/>
      <w:r w:rsidRPr="00E52A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insights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63C151" w14:textId="77777777" w:rsidR="00E52AD6" w:rsidRPr="00E52AD6" w:rsidRDefault="00E52AD6" w:rsidP="00E52A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Dolan, P., Hallsworth, M., Halpern, D., King, D., &amp; Vlaev, I. (2010). </w:t>
      </w:r>
      <w:r w:rsidRPr="00E52A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MINDSPACE: Influencing </w:t>
      </w:r>
      <w:proofErr w:type="spellStart"/>
      <w:r w:rsidRPr="00E52A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behaviour</w:t>
      </w:r>
      <w:proofErr w:type="spellEnd"/>
      <w:r w:rsidRPr="00E52A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through public policy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FBF3F9" w14:textId="77777777" w:rsidR="00E52AD6" w:rsidRPr="00E52AD6" w:rsidRDefault="00E52AD6" w:rsidP="00E52A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Hansen, P. G., &amp; Jespersen, A. M. (2013). Nudge and the manipulation of choice. </w:t>
      </w:r>
      <w:r w:rsidRPr="00E52A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European Journal of Risk Regulation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>, 4(1), 3–28.</w:t>
      </w:r>
    </w:p>
    <w:p w14:paraId="01CB9677" w14:textId="77777777" w:rsidR="00E52AD6" w:rsidRPr="00E52AD6" w:rsidRDefault="00E52AD6" w:rsidP="00E52A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52AD6">
        <w:rPr>
          <w:rFonts w:ascii="Times New Roman" w:eastAsia="Times New Roman" w:hAnsi="Times New Roman" w:cs="Times New Roman"/>
          <w:kern w:val="0"/>
          <w14:ligatures w14:val="none"/>
        </w:rPr>
        <w:t>Münscher</w:t>
      </w:r>
      <w:proofErr w:type="spellEnd"/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, R., Vetter, M., &amp; Scheuerle, T. (2016). A review and taxonomy of choice architecture techniques. </w:t>
      </w:r>
      <w:r w:rsidRPr="00E52A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Journal of Behavioral Decision Making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>, 29(5), 511–524.</w:t>
      </w:r>
    </w:p>
    <w:p w14:paraId="7A580222" w14:textId="77777777" w:rsidR="00E52AD6" w:rsidRPr="00E52AD6" w:rsidRDefault="00E52AD6" w:rsidP="00E52A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Subramanian, G., &amp; Agarwal, R. (2024). Smart nudge framework for digital platforms. In </w:t>
      </w:r>
      <w:r w:rsidRPr="00E52A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IJCACI 2022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>. Springer.</w:t>
      </w:r>
    </w:p>
    <w:p w14:paraId="1D56C752" w14:textId="77777777" w:rsidR="00E52AD6" w:rsidRPr="00E52AD6" w:rsidRDefault="00E52AD6" w:rsidP="00E52A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Thaler, R. H., &amp; Sunstein, C. R. (2008). </w:t>
      </w:r>
      <w:r w:rsidRPr="00E52A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Nudge: Improving decisions about health, wealth, and happiness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B3CF80" w14:textId="2F9F5A47" w:rsidR="008851FD" w:rsidRPr="00E52AD6" w:rsidRDefault="00E52AD6" w:rsidP="00E52A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Weinmann, M., Schneider, C., &amp; </w:t>
      </w:r>
      <w:proofErr w:type="spellStart"/>
      <w:r w:rsidRPr="00E52AD6">
        <w:rPr>
          <w:rFonts w:ascii="Times New Roman" w:eastAsia="Times New Roman" w:hAnsi="Times New Roman" w:cs="Times New Roman"/>
          <w:kern w:val="0"/>
          <w14:ligatures w14:val="none"/>
        </w:rPr>
        <w:t>vom</w:t>
      </w:r>
      <w:proofErr w:type="spellEnd"/>
      <w:r w:rsidRPr="00E52AD6">
        <w:rPr>
          <w:rFonts w:ascii="Times New Roman" w:eastAsia="Times New Roman" w:hAnsi="Times New Roman" w:cs="Times New Roman"/>
          <w:kern w:val="0"/>
          <w14:ligatures w14:val="none"/>
        </w:rPr>
        <w:t xml:space="preserve"> Brocke, J. (2016). Digital nudging. </w:t>
      </w:r>
      <w:r w:rsidRPr="00E52AD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Business &amp; Information Systems Engineering</w:t>
      </w:r>
      <w:r w:rsidRPr="00E52AD6">
        <w:rPr>
          <w:rFonts w:ascii="Times New Roman" w:eastAsia="Times New Roman" w:hAnsi="Times New Roman" w:cs="Times New Roman"/>
          <w:kern w:val="0"/>
          <w14:ligatures w14:val="none"/>
        </w:rPr>
        <w:t>, 58(6), 433–436.</w:t>
      </w:r>
    </w:p>
    <w:sectPr w:rsidR="008851FD" w:rsidRPr="00E52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34DB5"/>
    <w:multiLevelType w:val="multilevel"/>
    <w:tmpl w:val="9AF65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65718"/>
    <w:multiLevelType w:val="multilevel"/>
    <w:tmpl w:val="E128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60EF7"/>
    <w:multiLevelType w:val="multilevel"/>
    <w:tmpl w:val="A2D6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85660"/>
    <w:multiLevelType w:val="multilevel"/>
    <w:tmpl w:val="F524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F7313"/>
    <w:multiLevelType w:val="multilevel"/>
    <w:tmpl w:val="C11A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27C21"/>
    <w:multiLevelType w:val="multilevel"/>
    <w:tmpl w:val="8FEA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F1CA8"/>
    <w:multiLevelType w:val="multilevel"/>
    <w:tmpl w:val="36AC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31821"/>
    <w:multiLevelType w:val="multilevel"/>
    <w:tmpl w:val="B2C81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B777CB"/>
    <w:multiLevelType w:val="multilevel"/>
    <w:tmpl w:val="DB8E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B1FF2"/>
    <w:multiLevelType w:val="multilevel"/>
    <w:tmpl w:val="5830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D2C2C"/>
    <w:multiLevelType w:val="multilevel"/>
    <w:tmpl w:val="824E8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0F78D1"/>
    <w:multiLevelType w:val="multilevel"/>
    <w:tmpl w:val="900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A7209"/>
    <w:multiLevelType w:val="multilevel"/>
    <w:tmpl w:val="325A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036B9"/>
    <w:multiLevelType w:val="multilevel"/>
    <w:tmpl w:val="09B0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B54470"/>
    <w:multiLevelType w:val="multilevel"/>
    <w:tmpl w:val="5CDCE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662199">
    <w:abstractNumId w:val="8"/>
  </w:num>
  <w:num w:numId="2" w16cid:durableId="737215052">
    <w:abstractNumId w:val="10"/>
  </w:num>
  <w:num w:numId="3" w16cid:durableId="572593659">
    <w:abstractNumId w:val="6"/>
  </w:num>
  <w:num w:numId="4" w16cid:durableId="945844490">
    <w:abstractNumId w:val="13"/>
  </w:num>
  <w:num w:numId="5" w16cid:durableId="1198548780">
    <w:abstractNumId w:val="12"/>
  </w:num>
  <w:num w:numId="6" w16cid:durableId="1381517576">
    <w:abstractNumId w:val="7"/>
  </w:num>
  <w:num w:numId="7" w16cid:durableId="1020552106">
    <w:abstractNumId w:val="11"/>
  </w:num>
  <w:num w:numId="8" w16cid:durableId="1004209375">
    <w:abstractNumId w:val="5"/>
  </w:num>
  <w:num w:numId="9" w16cid:durableId="296882592">
    <w:abstractNumId w:val="1"/>
  </w:num>
  <w:num w:numId="10" w16cid:durableId="982928906">
    <w:abstractNumId w:val="9"/>
  </w:num>
  <w:num w:numId="11" w16cid:durableId="1036614454">
    <w:abstractNumId w:val="14"/>
  </w:num>
  <w:num w:numId="12" w16cid:durableId="548608499">
    <w:abstractNumId w:val="2"/>
  </w:num>
  <w:num w:numId="13" w16cid:durableId="1646886236">
    <w:abstractNumId w:val="3"/>
  </w:num>
  <w:num w:numId="14" w16cid:durableId="334650875">
    <w:abstractNumId w:val="0"/>
  </w:num>
  <w:num w:numId="15" w16cid:durableId="12381260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1FD"/>
    <w:rsid w:val="00355900"/>
    <w:rsid w:val="00645B93"/>
    <w:rsid w:val="006E7BA0"/>
    <w:rsid w:val="008851FD"/>
    <w:rsid w:val="00A44230"/>
    <w:rsid w:val="00E5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C265C"/>
  <w15:chartTrackingRefBased/>
  <w15:docId w15:val="{9B09A357-B971-BF4E-AC87-565920885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5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5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5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1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5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851F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851F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851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953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Arshia Yogini Thota</dc:creator>
  <cp:keywords/>
  <dc:description/>
  <cp:lastModifiedBy>Arshia Yogini Thota</cp:lastModifiedBy>
  <cp:revision>1</cp:revision>
  <dcterms:created xsi:type="dcterms:W3CDTF">2025-09-21T20:52:00Z</dcterms:created>
  <dcterms:modified xsi:type="dcterms:W3CDTF">2025-09-23T15:44:00Z</dcterms:modified>
</cp:coreProperties>
</file>