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610E3" w14:textId="77777777" w:rsidR="008E42CC" w:rsidRDefault="00000000">
      <w:pPr>
        <w:pStyle w:val="Heading1"/>
      </w:pPr>
      <w:bookmarkStart w:id="0" w:name="header"/>
      <w:bookmarkStart w:id="1" w:name="Xbd9439c1aa5781a5a1ebf0f155c0b1f957f9a13"/>
      <w:bookmarkStart w:id="2" w:name="content"/>
      <w:bookmarkEnd w:id="0"/>
      <w:r>
        <w:t>Implementing Behavioral Nudges in Atrial Fibrillation Care: Frameworks and Technical Workflow</w:t>
      </w:r>
    </w:p>
    <w:p w14:paraId="5F92C7C7" w14:textId="77777777" w:rsidR="008E42CC" w:rsidRDefault="00000000">
      <w:pPr>
        <w:pStyle w:val="Heading2"/>
      </w:pPr>
      <w:bookmarkStart w:id="3" w:name="X2a2b27cb6a294b684e6afa04d3700746c1d9e4a"/>
      <w:r>
        <w:t>Behavioral Nudge Frameworks in Digital Health</w:t>
      </w:r>
    </w:p>
    <w:p w14:paraId="1D070C1D" w14:textId="77777777" w:rsidR="008E42CC" w:rsidRDefault="00000000">
      <w:pPr>
        <w:pStyle w:val="FirstParagraph"/>
      </w:pPr>
      <w:r>
        <w:rPr>
          <w:b/>
          <w:bCs/>
        </w:rPr>
        <w:t>MINDSPACE Framework:</w:t>
      </w:r>
      <w:r>
        <w:t xml:space="preserve"> </w:t>
      </w:r>
      <w:r>
        <w:rPr>
          <w:i/>
          <w:iCs/>
        </w:rPr>
        <w:t>MINDSPACE</w:t>
      </w:r>
      <w:r>
        <w:t xml:space="preserve"> is a comprehensive mnemonic framework that highlights nine key levers of behavior change: </w:t>
      </w:r>
      <w:r>
        <w:rPr>
          <w:b/>
          <w:bCs/>
        </w:rPr>
        <w:t>Messenger, Incentives, Norms, Defaults, Salience, Priming, Affect, Commitments,</w:t>
      </w:r>
      <w:r>
        <w:t xml:space="preserve"> and </w:t>
      </w:r>
      <w:r>
        <w:rPr>
          <w:b/>
          <w:bCs/>
        </w:rPr>
        <w:t>Ego</w:t>
      </w:r>
      <w:hyperlink r:id="rId5" w:anchor=":~:text=The%20MINDSPACE%20framework%20is%20a,E">
        <w:r w:rsidR="008E42CC">
          <w:rPr>
            <w:rStyle w:val="Hyperlink"/>
          </w:rPr>
          <w:t>[1]</w:t>
        </w:r>
      </w:hyperlink>
      <w:r>
        <w:t xml:space="preserve">. Originally developed for policy-making, it has been widely adopted to design nudges in health contexts. The idea is to integrate these behavioral principles into interventions. For example, using a trusted </w:t>
      </w:r>
      <w:r>
        <w:rPr>
          <w:b/>
          <w:bCs/>
        </w:rPr>
        <w:t>Messenger</w:t>
      </w:r>
      <w:r>
        <w:t xml:space="preserve"> (like a doctor persona) can increase message credibility, setting favorable </w:t>
      </w:r>
      <w:r>
        <w:rPr>
          <w:b/>
          <w:bCs/>
        </w:rPr>
        <w:t>Defaults</w:t>
      </w:r>
      <w:r>
        <w:t xml:space="preserve"> can guide patient choices (e.g. automatically scheduling follow-up appointments unless they opt out), emphasizing </w:t>
      </w:r>
      <w:r>
        <w:rPr>
          <w:b/>
          <w:bCs/>
        </w:rPr>
        <w:t>Norms</w:t>
      </w:r>
      <w:r>
        <w:t xml:space="preserve"> can leverage peer influence (“most patients with AF take their medication on time”), and making information </w:t>
      </w:r>
      <w:r>
        <w:rPr>
          <w:b/>
          <w:bCs/>
        </w:rPr>
        <w:t>Salient</w:t>
      </w:r>
      <w:r>
        <w:t xml:space="preserve"> ensures the critical points stand out</w:t>
      </w:r>
      <w:hyperlink r:id="rId6" w:anchor=":~:text=MINDSPACE%20Framework">
        <w:r w:rsidR="008E42CC">
          <w:rPr>
            <w:rStyle w:val="Hyperlink"/>
          </w:rPr>
          <w:t>[2]</w:t>
        </w:r>
      </w:hyperlink>
      <w:r>
        <w:t>. By focusing on such elements, digital health platforms can create subtle cues that guide patients toward better choices – for instance, highlighting immediate benefits of medication (</w:t>
      </w:r>
      <w:r>
        <w:rPr>
          <w:b/>
          <w:bCs/>
        </w:rPr>
        <w:t>Incentives</w:t>
      </w:r>
      <w:r>
        <w:t>), sending timely reminders that tap into emotional motivations (</w:t>
      </w:r>
      <w:r>
        <w:rPr>
          <w:b/>
          <w:bCs/>
        </w:rPr>
        <w:t>Affect</w:t>
      </w:r>
      <w:r>
        <w:t>), or asking for small commitment pledges (“I will log my heart rate daily”) to reinforce adherence (Commitments)</w:t>
      </w:r>
      <w:hyperlink r:id="rId7" w:anchor=":~:text=MINDSPACE%20Framework">
        <w:r w:rsidR="008E42CC">
          <w:rPr>
            <w:rStyle w:val="Hyperlink"/>
          </w:rPr>
          <w:t>[2]</w:t>
        </w:r>
      </w:hyperlink>
      <w:r>
        <w:t>. MINDSPACE provides a checklist to ensure that an AI-driven intervention addresses various psychological factors that drive behavior.</w:t>
      </w:r>
    </w:p>
    <w:p w14:paraId="326880D0" w14:textId="77777777" w:rsidR="008E42CC" w:rsidRDefault="00000000">
      <w:pPr>
        <w:pStyle w:val="BodyText"/>
      </w:pPr>
      <w:r>
        <w:rPr>
          <w:b/>
          <w:bCs/>
        </w:rPr>
        <w:t>EAST Framework:</w:t>
      </w:r>
      <w:r>
        <w:t xml:space="preserve"> The </w:t>
      </w:r>
      <w:r>
        <w:rPr>
          <w:b/>
          <w:bCs/>
        </w:rPr>
        <w:t>EAST</w:t>
      </w:r>
      <w:r>
        <w:t xml:space="preserve"> framework, developed by the UK Behavioural Insights Team, condenses nudging principles into four simple guidelines: make the target behavior </w:t>
      </w:r>
      <w:r>
        <w:rPr>
          <w:b/>
          <w:bCs/>
        </w:rPr>
        <w:t>Easy, Attractive, Social,</w:t>
      </w:r>
      <w:r>
        <w:t xml:space="preserve"> and </w:t>
      </w:r>
      <w:r>
        <w:rPr>
          <w:b/>
          <w:bCs/>
        </w:rPr>
        <w:t>Timely</w:t>
      </w:r>
      <w:hyperlink r:id="rId8" w:anchor=":~:text=Another%20simple%20outline%20for%20behavior,this%20framework%20can%20be%20applied">
        <w:r w:rsidR="008E42CC">
          <w:rPr>
            <w:rStyle w:val="Hyperlink"/>
          </w:rPr>
          <w:t>[3]</w:t>
        </w:r>
      </w:hyperlink>
      <w:r>
        <w:t>. In practice, this means reducing barriers and friction (</w:t>
      </w:r>
      <w:r>
        <w:rPr>
          <w:i/>
          <w:iCs/>
        </w:rPr>
        <w:t>Easy</w:t>
      </w:r>
      <w:r>
        <w:t>), for example by streamlining app navigation or simplifying a care task into a single click. It means presenting nudges in an appealing way (</w:t>
      </w:r>
      <w:r>
        <w:rPr>
          <w:i/>
          <w:iCs/>
        </w:rPr>
        <w:t>Attractive</w:t>
      </w:r>
      <w:r>
        <w:t>), such as using engaging visuals or rewards to capture attention. It involves harnessing social influence (</w:t>
      </w:r>
      <w:r>
        <w:rPr>
          <w:i/>
          <w:iCs/>
        </w:rPr>
        <w:t>Social</w:t>
      </w:r>
      <w:r>
        <w:t>), like sharing testimonials or community stats (“Join thousands of AF patients using our daily pulse check”). And it emphasizes delivering interventions at the right moment (</w:t>
      </w:r>
      <w:r>
        <w:rPr>
          <w:i/>
          <w:iCs/>
        </w:rPr>
        <w:t>Timely</w:t>
      </w:r>
      <w:r>
        <w:t>), ensuring messages or prompts occur when the user is most likely to act on them (for instance, sending a medication reminder at the scheduled dose time, or an educational tip right after a relevant medical appointment)</w:t>
      </w:r>
      <w:hyperlink r:id="rId9" w:anchor=":~:text=Another%20simple%20outline%20for%20behavior,this%20framework%20can%20be%20applied">
        <w:r w:rsidR="008E42CC">
          <w:rPr>
            <w:rStyle w:val="Hyperlink"/>
          </w:rPr>
          <w:t>[3]</w:t>
        </w:r>
      </w:hyperlink>
      <w:r>
        <w:t>. The EAST framework's simplicity makes it practical for designing digital health nudges – developers can use it as a checklist to evaluate if an AI chatbot’s prompt is as easy to follow, compelling, socially reinforcing, and well-timed as possible.</w:t>
      </w:r>
    </w:p>
    <w:p w14:paraId="6E2281F4" w14:textId="77777777" w:rsidR="008E42CC" w:rsidRDefault="00000000">
      <w:pPr>
        <w:pStyle w:val="BodyText"/>
      </w:pPr>
      <w:r>
        <w:rPr>
          <w:b/>
          <w:bCs/>
        </w:rPr>
        <w:t>Behavioral Readiness Models (e.g. COM-B):</w:t>
      </w:r>
      <w:r>
        <w:t xml:space="preserve"> Effective personalization also requires understanding </w:t>
      </w:r>
      <w:r>
        <w:rPr>
          <w:i/>
          <w:iCs/>
        </w:rPr>
        <w:t>why</w:t>
      </w:r>
      <w:r>
        <w:t xml:space="preserve"> a patient might not be engaging in a desired health behavior. The </w:t>
      </w:r>
      <w:r>
        <w:rPr>
          <w:b/>
          <w:bCs/>
        </w:rPr>
        <w:t>COM-B model</w:t>
      </w:r>
      <w:r>
        <w:t xml:space="preserve"> (Capability-Opportunity-Motivation-Behavior) is a widely used behavior change model for diagnosing these underlying factors. It posits that three elements are necessary for any behavior (B) to occur: </w:t>
      </w:r>
      <w:r>
        <w:rPr>
          <w:b/>
          <w:bCs/>
        </w:rPr>
        <w:t>Capability</w:t>
      </w:r>
      <w:r>
        <w:t xml:space="preserve"> (physical and psychological ability to perform the </w:t>
      </w:r>
      <w:r>
        <w:lastRenderedPageBreak/>
        <w:t xml:space="preserve">behavior), </w:t>
      </w:r>
      <w:r>
        <w:rPr>
          <w:b/>
          <w:bCs/>
        </w:rPr>
        <w:t>Opportunity</w:t>
      </w:r>
      <w:r>
        <w:t xml:space="preserve"> (environmental or social opportunity to perform it), and </w:t>
      </w:r>
      <w:r>
        <w:rPr>
          <w:b/>
          <w:bCs/>
        </w:rPr>
        <w:t>Motivation</w:t>
      </w:r>
      <w:r>
        <w:t xml:space="preserve"> (reflective and automatic motivations driving the behavior)</w:t>
      </w:r>
      <w:hyperlink r:id="rId10" w:anchor=":~:text=The%20COM,that%20lead%20to%20effective%20change">
        <w:r w:rsidR="008E42CC">
          <w:rPr>
            <w:rStyle w:val="Hyperlink"/>
          </w:rPr>
          <w:t>[4]</w:t>
        </w:r>
      </w:hyperlink>
      <w:r>
        <w:t xml:space="preserve">. By assessing a patient's capability, opportunity, and motivation, health platforms can identify barriers – for instance, an AF patient might have low </w:t>
      </w:r>
      <w:r>
        <w:rPr>
          <w:b/>
          <w:bCs/>
        </w:rPr>
        <w:t>psychological capability</w:t>
      </w:r>
      <w:r>
        <w:t xml:space="preserve"> (knowledge gap about their condition), limited </w:t>
      </w:r>
      <w:r>
        <w:rPr>
          <w:b/>
          <w:bCs/>
        </w:rPr>
        <w:t>physical opportunity</w:t>
      </w:r>
      <w:r>
        <w:t xml:space="preserve"> (no routine or tools to remember medication), or low </w:t>
      </w:r>
      <w:r>
        <w:rPr>
          <w:b/>
          <w:bCs/>
        </w:rPr>
        <w:t>automatic motivation</w:t>
      </w:r>
      <w:r>
        <w:t xml:space="preserve"> (forgetfulness or lack of habit). This assessment guides which interventions are needed. In practice, COM-B often serves as the input for selecting appropriate behavior change techniques or nudges: once the limiting factor is known, developers can choose strategies to address it. Research emphasizes that combining diagnostic models like COM-B with nudging frameworks is critical – </w:t>
      </w:r>
      <w:r>
        <w:rPr>
          <w:b/>
          <w:bCs/>
        </w:rPr>
        <w:t>COM-B helps pinpoint the root causes of a behavior problem, and frameworks like the Behavior Change Wheel or EAST then inform which tactics will best address those causes</w:t>
      </w:r>
      <w:hyperlink r:id="rId11" w:anchor=":~:text=influencing%20dietary%20choices,engagement%2C%20simplify%20behavior%2C%20make%20actions">
        <w:r w:rsidR="008E42CC">
          <w:rPr>
            <w:rStyle w:val="Hyperlink"/>
          </w:rPr>
          <w:t>[5]</w:t>
        </w:r>
      </w:hyperlink>
      <w:r>
        <w:t xml:space="preserve">. In other words, COM-B segmentation tells an AI coach </w:t>
      </w:r>
      <w:r>
        <w:rPr>
          <w:i/>
          <w:iCs/>
        </w:rPr>
        <w:t>what</w:t>
      </w:r>
      <w:r>
        <w:t xml:space="preserve"> the patient needs (e.g. more knowledge vs. more motivation), while frameworks like MINDSPACE/EAST suggest </w:t>
      </w:r>
      <w:r>
        <w:rPr>
          <w:i/>
          <w:iCs/>
        </w:rPr>
        <w:t>how</w:t>
      </w:r>
      <w:r>
        <w:t xml:space="preserve"> to deliver that support effectively (e.g. via a salient educational message, a social encouragement, a default option, etc.).</w:t>
      </w:r>
    </w:p>
    <w:p w14:paraId="3CE0580A" w14:textId="77777777" w:rsidR="008E42CC" w:rsidRDefault="00000000">
      <w:pPr>
        <w:pStyle w:val="BodyText"/>
      </w:pPr>
      <w:r>
        <w:rPr>
          <w:b/>
          <w:bCs/>
        </w:rPr>
        <w:t>Just-In-Time Adaptive Interventions (JITAI):</w:t>
      </w:r>
      <w:r>
        <w:t xml:space="preserve"> Traditional nudges are often pre-scheduled or static, but health tech platforms increasingly leverage context-aware timing through </w:t>
      </w:r>
      <w:r>
        <w:rPr>
          <w:b/>
          <w:bCs/>
        </w:rPr>
        <w:t>JITAI</w:t>
      </w:r>
      <w:r>
        <w:t xml:space="preserve"> strategies. A </w:t>
      </w:r>
      <w:r>
        <w:rPr>
          <w:i/>
          <w:iCs/>
        </w:rPr>
        <w:t>Just-In-Time Adaptive Intervention</w:t>
      </w:r>
      <w:r>
        <w:t xml:space="preserve"> aims to provide the right type and amount of support </w:t>
      </w:r>
      <w:r>
        <w:rPr>
          <w:b/>
          <w:bCs/>
        </w:rPr>
        <w:t>at exactly the right time</w:t>
      </w:r>
      <w:r>
        <w:t>, adapting to the user’s changing state and context</w:t>
      </w:r>
      <w:hyperlink r:id="rId12" w:anchor=":~:text=The%20just,and%20in%20his%2Fher%20natural%20environment">
        <w:r w:rsidR="008E42CC">
          <w:rPr>
            <w:rStyle w:val="Hyperlink"/>
          </w:rPr>
          <w:t>[6]</w:t>
        </w:r>
      </w:hyperlink>
      <w:r>
        <w:t xml:space="preserve">. In mobile health, JITAIs are enabled by continuous data from smartphones and wearables – for example, an app might detect via a smartwatch that a patient's heart rate is irregular or that they missed an medication dose, and then </w:t>
      </w:r>
      <w:r>
        <w:rPr>
          <w:i/>
          <w:iCs/>
        </w:rPr>
        <w:t>immediately</w:t>
      </w:r>
      <w:r>
        <w:t xml:space="preserve"> deliver a nudge or guidance at that moment. The goal is to intervene when the patient </w:t>
      </w:r>
      <w:r>
        <w:rPr>
          <w:b/>
          <w:bCs/>
        </w:rPr>
        <w:t>needs it most and is most likely to be receptive</w:t>
      </w:r>
      <w:hyperlink r:id="rId13" w:anchor=":~:text=An%20emerging%20intervention%20design%2C%20the,in%20terms%20of%20time%20and">
        <w:r w:rsidR="008E42CC">
          <w:rPr>
            <w:rStyle w:val="Hyperlink"/>
          </w:rPr>
          <w:t>[7]</w:t>
        </w:r>
      </w:hyperlink>
      <w:r>
        <w:t xml:space="preserve">. For atrial fibrillation care, a JITAI could mean sending a calming breathing exercise when the user’s stress or heart rate goes above a threshold, or issuing a medication reminder if a dose is detected as missed (via a smart pill bottle or electronic pill cap). The intervention adapts over time: for instance, if a patient consistently ignores morning reminders but responds in the evening, the system will learn to reschedule prompts. JITAI design requires defining </w:t>
      </w:r>
      <w:r>
        <w:rPr>
          <w:b/>
          <w:bCs/>
        </w:rPr>
        <w:t>decision rules</w:t>
      </w:r>
      <w:r>
        <w:t xml:space="preserve"> or an AI policy that monitors patient data streams and triggers personalized support in real time. The importance of timing is also highlighted in EAST (the “Timely” component) – combining JITAI with behavioral frameworks ensures that </w:t>
      </w:r>
      <w:r>
        <w:rPr>
          <w:b/>
          <w:bCs/>
        </w:rPr>
        <w:t>not only is the content of the nudge well-crafted, but it’s also delivered at a moment of maximal impact</w:t>
      </w:r>
      <w:hyperlink r:id="rId14" w:anchor=":~:text=Another%20simple%20outline%20for%20behavior,this%20framework%20can%20be%20applied">
        <w:r w:rsidR="008E42CC">
          <w:rPr>
            <w:rStyle w:val="Hyperlink"/>
          </w:rPr>
          <w:t>[3]</w:t>
        </w:r>
      </w:hyperlink>
      <w:hyperlink r:id="rId15" w:anchor=":~:text=The%20just,and%20in%20his%2Fher%20natural%20environment">
        <w:r w:rsidR="008E42CC">
          <w:rPr>
            <w:rStyle w:val="Hyperlink"/>
          </w:rPr>
          <w:t>[6]</w:t>
        </w:r>
      </w:hyperlink>
      <w:r>
        <w:t>.</w:t>
      </w:r>
    </w:p>
    <w:p w14:paraId="059E4EC7" w14:textId="77777777" w:rsidR="008E42CC" w:rsidRDefault="00000000">
      <w:pPr>
        <w:pStyle w:val="Heading2"/>
      </w:pPr>
      <w:bookmarkStart w:id="4" w:name="X499a93c45ff63a2f83d437cee1fec791b21f8ed"/>
      <w:bookmarkEnd w:id="3"/>
      <w:r>
        <w:t>Operationalizing Nudges in an AI Health Platform</w:t>
      </w:r>
    </w:p>
    <w:p w14:paraId="2540E549" w14:textId="77777777" w:rsidR="008E42CC" w:rsidRDefault="00000000">
      <w:pPr>
        <w:pStyle w:val="FirstParagraph"/>
      </w:pPr>
      <w:r>
        <w:t xml:space="preserve">Implementing these frameworks in a </w:t>
      </w:r>
      <w:r>
        <w:rPr>
          <w:b/>
          <w:bCs/>
        </w:rPr>
        <w:t>health chatbot or digital coach</w:t>
      </w:r>
      <w:r>
        <w:t xml:space="preserve"> involves a pipeline of data-driven personalization steps. First, the platform ingests patient data and continually updates it with new inputs (symptoms logged, user responses, wearable data, etc.). Using models like COM-B or the transtheoretical stages of change, the system can segment patients by their </w:t>
      </w:r>
      <w:r>
        <w:rPr>
          <w:b/>
          <w:bCs/>
        </w:rPr>
        <w:t>behavioral readiness</w:t>
      </w:r>
      <w:r>
        <w:t xml:space="preserve"> or barrier type. For example, an AI-driven AF coach may classify a user as </w:t>
      </w:r>
      <w:r>
        <w:rPr>
          <w:i/>
          <w:iCs/>
        </w:rPr>
        <w:t>“Knowledge-deficient”</w:t>
      </w:r>
      <w:r>
        <w:t xml:space="preserve"> (low capability) or </w:t>
      </w:r>
      <w:r>
        <w:rPr>
          <w:i/>
          <w:iCs/>
        </w:rPr>
        <w:t>“Unmotivated”</w:t>
      </w:r>
      <w:r>
        <w:t xml:space="preserve"> (low motivation) based on their quiz results, engagement patterns, or self-reported confidence. </w:t>
      </w:r>
      <w:r>
        <w:lastRenderedPageBreak/>
        <w:t>This classification then informs the nudge strategy: a knowledge-deficient patient would receive educational nudges, whereas an unmotivated patient might get motivational or habit-forming nudges.</w:t>
      </w:r>
    </w:p>
    <w:p w14:paraId="68067428" w14:textId="77777777" w:rsidR="00CC65BF" w:rsidRDefault="00000000">
      <w:pPr>
        <w:pStyle w:val="BodyText"/>
      </w:pPr>
      <w:r>
        <w:t xml:space="preserve">With the patient segmented and the target behavior identified (e.g. improving medication adherence, increasing physical activity, or routine pulse monitoring), the system maps out a </w:t>
      </w:r>
      <w:r>
        <w:rPr>
          <w:b/>
          <w:bCs/>
        </w:rPr>
        <w:t>nudge plan</w:t>
      </w:r>
      <w:r>
        <w:t xml:space="preserve">. Here is where frameworks like MINDSPACE and EAST guide the content and approach: </w:t>
      </w:r>
    </w:p>
    <w:p w14:paraId="3E1C879E" w14:textId="77777777" w:rsidR="00CC65BF" w:rsidRDefault="00000000">
      <w:pPr>
        <w:pStyle w:val="BodyText"/>
      </w:pPr>
      <w:r>
        <w:t xml:space="preserve">- </w:t>
      </w:r>
      <w:r>
        <w:rPr>
          <w:b/>
          <w:bCs/>
        </w:rPr>
        <w:t>Crafting the Message:</w:t>
      </w:r>
      <w:r>
        <w:t xml:space="preserve"> The AI chatbot’s message templates are written to incorporate proven behavioral insights. For instance, to encourage medication adherence, the message might use the </w:t>
      </w:r>
      <w:r>
        <w:rPr>
          <w:b/>
          <w:bCs/>
        </w:rPr>
        <w:t>Messenger</w:t>
      </w:r>
      <w:r>
        <w:t xml:space="preserve"> effect by saying </w:t>
      </w:r>
      <w:r>
        <w:rPr>
          <w:i/>
          <w:iCs/>
        </w:rPr>
        <w:t>“Dr. Smith asked me to remind you...”</w:t>
      </w:r>
      <w:r>
        <w:t xml:space="preserve"> (leveraging authority), include an </w:t>
      </w:r>
      <w:r>
        <w:rPr>
          <w:b/>
          <w:bCs/>
        </w:rPr>
        <w:t>Incentive</w:t>
      </w:r>
      <w:r>
        <w:t xml:space="preserve"> by highlighting </w:t>
      </w:r>
      <w:r>
        <w:rPr>
          <w:i/>
          <w:iCs/>
        </w:rPr>
        <w:t>“taking your anticoagulant today keeps your stroke risk low – immediate peace of mind”</w:t>
      </w:r>
      <w:r>
        <w:t xml:space="preserve">, and use </w:t>
      </w:r>
      <w:r>
        <w:rPr>
          <w:b/>
          <w:bCs/>
        </w:rPr>
        <w:t>Salience</w:t>
      </w:r>
      <w:r>
        <w:t xml:space="preserve"> by bolding the dose and time. An EAST-oriented design would ensure the reminder is </w:t>
      </w:r>
      <w:r>
        <w:rPr>
          <w:b/>
          <w:bCs/>
        </w:rPr>
        <w:t>Easy</w:t>
      </w:r>
      <w:r>
        <w:t xml:space="preserve"> to act on (one-tap confirmation that they took the dose), </w:t>
      </w:r>
      <w:r>
        <w:rPr>
          <w:b/>
          <w:bCs/>
        </w:rPr>
        <w:t>Attractive</w:t>
      </w:r>
      <w:r>
        <w:t xml:space="preserve"> (perhaps with a friendly emoji or progress feedback: “You’re 5 days streak adherent!”), possibly </w:t>
      </w:r>
      <w:r>
        <w:rPr>
          <w:b/>
          <w:bCs/>
        </w:rPr>
        <w:t>Social</w:t>
      </w:r>
      <w:r>
        <w:t xml:space="preserve"> (if appropriate, e.g. “9 out of 10 patients at your clinic take their doses on time”), and </w:t>
      </w:r>
      <w:r>
        <w:rPr>
          <w:b/>
          <w:bCs/>
        </w:rPr>
        <w:t>Timely</w:t>
      </w:r>
      <w:r>
        <w:t xml:space="preserve"> (sent when the dose is due, or when a missed dose is detected). All these elements are determined during the design phase and encoded into the chatbot’s content library. </w:t>
      </w:r>
    </w:p>
    <w:p w14:paraId="7061E0BC" w14:textId="77777777" w:rsidR="00CC65BF" w:rsidRDefault="00000000">
      <w:pPr>
        <w:pStyle w:val="BodyText"/>
      </w:pPr>
      <w:r>
        <w:t xml:space="preserve">- </w:t>
      </w:r>
      <w:r>
        <w:rPr>
          <w:b/>
          <w:bCs/>
        </w:rPr>
        <w:t>Personalization and Context:</w:t>
      </w:r>
      <w:r>
        <w:t xml:space="preserve"> The platform uses patient </w:t>
      </w:r>
      <w:r>
        <w:rPr>
          <w:b/>
          <w:bCs/>
        </w:rPr>
        <w:t>characteristics and archetypes</w:t>
      </w:r>
      <w:r>
        <w:t xml:space="preserve"> to tailor nudges. This includes medical data (e.g. type of anticoagulant medication, time since diagnosis, comorbidities), demographic data (age, tech literacy), and personal preferences (preferred communication channel or tone). For example, an older adult with AF who is less tech-savvy might receive simpler, jargon-free explanations and possibly duplicated on multiple channels (an in-app message </w:t>
      </w:r>
      <w:r>
        <w:rPr>
          <w:i/>
          <w:iCs/>
        </w:rPr>
        <w:t>and</w:t>
      </w:r>
      <w:r>
        <w:t xml:space="preserve"> an email), whereas a younger, tech-friendly patient might get interactive nudges (like a short quiz or a link to a smartphone ECG tutorial). </w:t>
      </w:r>
      <w:r>
        <w:rPr>
          <w:i/>
          <w:iCs/>
        </w:rPr>
        <w:t>Synthetic patient data</w:t>
      </w:r>
      <w:r>
        <w:t xml:space="preserve"> can be used in development to simulate these archetypes and test that the system picks appropriate nudges for each profile. The logic may branch based on such archetypes; e.g., if </w:t>
      </w:r>
      <w:r>
        <w:rPr>
          <w:rStyle w:val="VerbatimChar"/>
        </w:rPr>
        <w:t>patient.age &gt; 75</w:t>
      </w:r>
      <w:r>
        <w:t xml:space="preserve"> and </w:t>
      </w:r>
      <w:r>
        <w:rPr>
          <w:rStyle w:val="VerbatimChar"/>
        </w:rPr>
        <w:t>low_tech_literacy == True</w:t>
      </w:r>
      <w:r>
        <w:t xml:space="preserve">, the system could default to larger text and more frequent check-ins (addressing </w:t>
      </w:r>
      <w:r>
        <w:rPr>
          <w:b/>
          <w:bCs/>
        </w:rPr>
        <w:t>Opportunity</w:t>
      </w:r>
      <w:r>
        <w:t xml:space="preserve"> by reducing usability barriers). </w:t>
      </w:r>
    </w:p>
    <w:p w14:paraId="33578D60" w14:textId="77777777" w:rsidR="00CC65BF" w:rsidRDefault="00000000">
      <w:pPr>
        <w:pStyle w:val="BodyText"/>
      </w:pPr>
      <w:r>
        <w:t xml:space="preserve">- </w:t>
      </w:r>
      <w:r>
        <w:rPr>
          <w:b/>
          <w:bCs/>
        </w:rPr>
        <w:t>Triggering and Timing (JITAI in action):</w:t>
      </w:r>
      <w:r>
        <w:t xml:space="preserve"> The platform continuously monitors triggers from the patient’s data streams. For instance, if a connected pill bottle reports a dose was missed, an </w:t>
      </w:r>
      <w:r>
        <w:rPr>
          <w:b/>
          <w:bCs/>
        </w:rPr>
        <w:t>event-triggered</w:t>
      </w:r>
      <w:r>
        <w:t xml:space="preserve"> nudge is sent immediately (an example of a JITAI trigger). In a recent digital health trial for AF patients, </w:t>
      </w:r>
      <w:r>
        <w:rPr>
          <w:i/>
          <w:iCs/>
        </w:rPr>
        <w:t>tailored educational messages were scheduled based on each patient’s medication type and time since diagnosis, and</w:t>
      </w:r>
      <w:r>
        <w:t xml:space="preserve"> </w:t>
      </w:r>
      <w:r>
        <w:rPr>
          <w:i/>
          <w:iCs/>
        </w:rPr>
        <w:t>event-specific reminders</w:t>
      </w:r>
      <w:r>
        <w:t xml:space="preserve"> </w:t>
      </w:r>
      <w:r>
        <w:rPr>
          <w:i/>
          <w:iCs/>
        </w:rPr>
        <w:t>were pushed when a dose was missed or a prescription refill was overdue</w:t>
      </w:r>
      <w:hyperlink r:id="rId16" w:anchor=":~:text=Messaging%20algorithm,%E2%80%A6">
        <w:r w:rsidR="00CC65BF">
          <w:rPr>
            <w:rStyle w:val="Hyperlink"/>
          </w:rPr>
          <w:t>[8]</w:t>
        </w:r>
      </w:hyperlink>
      <w:r>
        <w:t xml:space="preserve">. This kind of rule-based trigger ensures that the nudge is contextually relevant. Additionally, the system can schedule recurring nudges: e.g., a weekly check-in every Friday afternoon (when the patient typically reviews their health data) to reinforce a positive behavior. The </w:t>
      </w:r>
      <w:r>
        <w:rPr>
          <w:b/>
          <w:bCs/>
        </w:rPr>
        <w:t>timing</w:t>
      </w:r>
      <w:r>
        <w:t xml:space="preserve"> of each prompt is optimized either through rules (avoid nights or busy hours) or via learned preferences (if the user tends to respond at a certain time of day). Essentially, the </w:t>
      </w:r>
      <w:r>
        <w:lastRenderedPageBreak/>
        <w:t xml:space="preserve">JITAI logic acts like a policy engine that decides </w:t>
      </w:r>
      <w:r>
        <w:rPr>
          <w:i/>
          <w:iCs/>
        </w:rPr>
        <w:t>when</w:t>
      </w:r>
      <w:r>
        <w:t xml:space="preserve"> and </w:t>
      </w:r>
      <w:r>
        <w:rPr>
          <w:i/>
          <w:iCs/>
        </w:rPr>
        <w:t>whether</w:t>
      </w:r>
      <w:r>
        <w:t xml:space="preserve"> to deliver a nudge at a given moment, based on the patient’s current state. </w:t>
      </w:r>
    </w:p>
    <w:p w14:paraId="45A8F5D0" w14:textId="75F78288" w:rsidR="008E42CC" w:rsidRDefault="00000000">
      <w:pPr>
        <w:pStyle w:val="BodyText"/>
      </w:pPr>
      <w:r>
        <w:t xml:space="preserve">- </w:t>
      </w:r>
      <w:r>
        <w:rPr>
          <w:b/>
          <w:bCs/>
        </w:rPr>
        <w:t>Feedback Loop and Adaptation:</w:t>
      </w:r>
      <w:r>
        <w:t xml:space="preserve"> Once nudges are delivered, the system tracks user interactions and outcomes. Did the patient read the message? Click the provided link? Report performing the suggested action (like taking medication or doing a breathing exercise)? These responses are fed back into the patient’s profile. Over time, the AI can learn which nudges are effective for which patient segment. For example, if educational nudges are not improving one patient’s knowledge scores or engagement, the system might escalate to a different approach (perhaps switching to more motivating messages or involving a human coach). Conversely, if a patient achieves a behavior goal (say 90% medication adherence over 3 months), the content might shift to maintenance-mode nudges (less frequent, more congratulatory to reinforce identity – tying into the </w:t>
      </w:r>
      <w:r>
        <w:rPr>
          <w:b/>
          <w:bCs/>
        </w:rPr>
        <w:t>Ego</w:t>
      </w:r>
      <w:r>
        <w:t xml:space="preserve"> element of MINDSPACE). This feedback loop is critical: it creates an adaptive system that can </w:t>
      </w:r>
      <w:r>
        <w:rPr>
          <w:b/>
          <w:bCs/>
        </w:rPr>
        <w:t>track nudge effectiveness and continuously refine</w:t>
      </w:r>
      <w:r>
        <w:t xml:space="preserve"> the intervention strategy.</w:t>
      </w:r>
    </w:p>
    <w:p w14:paraId="7DEB13A9" w14:textId="77777777" w:rsidR="008E42CC" w:rsidRDefault="00000000">
      <w:pPr>
        <w:pStyle w:val="BodyText"/>
      </w:pPr>
      <w:r>
        <w:t xml:space="preserve">Notably, a 2020 study of a digital intervention in AF care illustrated many of these principles in practice. Patients received </w:t>
      </w:r>
      <w:r>
        <w:rPr>
          <w:b/>
          <w:bCs/>
        </w:rPr>
        <w:t>tailored education and reminder messages</w:t>
      </w:r>
      <w:r>
        <w:t xml:space="preserve"> via an electronic patient portal, with content personalized to their medication regimen and timing, and reminders triggered by real-world behavior (like missed doses captured by a smart pill bottle)</w:t>
      </w:r>
      <w:hyperlink r:id="rId17" w:anchor=":~:text=lored%20education%20and%20nudges,digital%20health%20technologies%3A%20a%20patient">
        <w:r w:rsidR="008E42CC">
          <w:rPr>
            <w:rStyle w:val="Hyperlink"/>
          </w:rPr>
          <w:t>[9]</w:t>
        </w:r>
      </w:hyperlink>
      <w:hyperlink r:id="rId18" w:anchor=":~:text=USA">
        <w:r w:rsidR="008E42CC">
          <w:rPr>
            <w:rStyle w:val="Hyperlink"/>
          </w:rPr>
          <w:t>[10]</w:t>
        </w:r>
      </w:hyperlink>
      <w:r>
        <w:t>. The result was improved disease knowledge and high medication adherence in the intervention group (93% vs 89% in controls), indicating that personalized nudges and education can meaningfully engage patients</w:t>
      </w:r>
      <w:hyperlink r:id="rId19" w:anchor=":~:text=medication%20reminders%20according%20to%20a,and%20those%20who%20were%20less">
        <w:r w:rsidR="008E42CC">
          <w:rPr>
            <w:rStyle w:val="Hyperlink"/>
          </w:rPr>
          <w:t>[11]</w:t>
        </w:r>
      </w:hyperlink>
      <w:r>
        <w:t>. This underscores how combining patient data, behavioral science frameworks, and adaptive delivery can lead to better outcomes in chronic disease management.</w:t>
      </w:r>
    </w:p>
    <w:p w14:paraId="027C82D5" w14:textId="1CA01E42" w:rsidR="00D94DE8" w:rsidRPr="00D94DE8" w:rsidRDefault="00D94DE8" w:rsidP="00D94DE8">
      <w:pPr>
        <w:pStyle w:val="Heading3"/>
        <w:rPr>
          <w:rFonts w:asciiTheme="majorHAnsi" w:hAnsiTheme="majorHAnsi"/>
          <w:sz w:val="32"/>
          <w:szCs w:val="32"/>
        </w:rPr>
      </w:pPr>
      <w:r w:rsidRPr="00D94DE8">
        <w:rPr>
          <w:rFonts w:asciiTheme="majorHAnsi" w:hAnsiTheme="majorHAnsi"/>
          <w:sz w:val="32"/>
          <w:szCs w:val="32"/>
        </w:rPr>
        <w:t>Integrating Transtheoretical Insights from the HABITS Lab</w:t>
      </w:r>
    </w:p>
    <w:p w14:paraId="7DB3D7E1" w14:textId="77777777" w:rsidR="00D94DE8" w:rsidRPr="00D94DE8" w:rsidRDefault="00D94DE8" w:rsidP="00D94DE8">
      <w:pPr>
        <w:pStyle w:val="NormalWeb"/>
        <w:rPr>
          <w:rFonts w:asciiTheme="minorHAnsi" w:hAnsiTheme="minorHAnsi"/>
        </w:rPr>
      </w:pPr>
      <w:r w:rsidRPr="00D94DE8">
        <w:rPr>
          <w:rFonts w:asciiTheme="minorHAnsi" w:hAnsiTheme="minorHAnsi"/>
        </w:rPr>
        <w:t>To enhance the behavioral readiness assessment in our framework, we now incorporate principles from the Transtheoretical Model (TTM) of behavior change, developed by Dr. Carlo DiClemente, whose HABITS Lab at UMBC (</w:t>
      </w:r>
      <w:hyperlink r:id="rId20" w:tgtFrame="_new" w:history="1">
        <w:r w:rsidRPr="00D94DE8">
          <w:rPr>
            <w:rStyle w:val="Hyperlink"/>
            <w:rFonts w:asciiTheme="minorHAnsi" w:hAnsiTheme="minorHAnsi"/>
          </w:rPr>
          <w:t>https://habitslab.umbc.edu/</w:t>
        </w:r>
      </w:hyperlink>
      <w:r w:rsidRPr="00D94DE8">
        <w:rPr>
          <w:rFonts w:asciiTheme="minorHAnsi" w:hAnsiTheme="minorHAnsi"/>
        </w:rPr>
        <w:t xml:space="preserve">) continues to refine and validate its application. TTM conceptualizes behavior change as a nonlinear progression through five stages: </w:t>
      </w:r>
      <w:r w:rsidRPr="00D94DE8">
        <w:rPr>
          <w:rStyle w:val="Emphasis"/>
          <w:rFonts w:asciiTheme="minorHAnsi" w:eastAsiaTheme="majorEastAsia" w:hAnsiTheme="minorHAnsi"/>
        </w:rPr>
        <w:t>Precontemplation</w:t>
      </w:r>
      <w:r w:rsidRPr="00D94DE8">
        <w:rPr>
          <w:rFonts w:asciiTheme="minorHAnsi" w:hAnsiTheme="minorHAnsi"/>
        </w:rPr>
        <w:t xml:space="preserve">, </w:t>
      </w:r>
      <w:r w:rsidRPr="00D94DE8">
        <w:rPr>
          <w:rStyle w:val="Emphasis"/>
          <w:rFonts w:asciiTheme="minorHAnsi" w:eastAsiaTheme="majorEastAsia" w:hAnsiTheme="minorHAnsi"/>
        </w:rPr>
        <w:t>Contemplation</w:t>
      </w:r>
      <w:r w:rsidRPr="00D94DE8">
        <w:rPr>
          <w:rFonts w:asciiTheme="minorHAnsi" w:hAnsiTheme="minorHAnsi"/>
        </w:rPr>
        <w:t xml:space="preserve">, </w:t>
      </w:r>
      <w:r w:rsidRPr="00D94DE8">
        <w:rPr>
          <w:rStyle w:val="Emphasis"/>
          <w:rFonts w:asciiTheme="minorHAnsi" w:eastAsiaTheme="majorEastAsia" w:hAnsiTheme="minorHAnsi"/>
        </w:rPr>
        <w:t>Preparation</w:t>
      </w:r>
      <w:r w:rsidRPr="00D94DE8">
        <w:rPr>
          <w:rFonts w:asciiTheme="minorHAnsi" w:hAnsiTheme="minorHAnsi"/>
        </w:rPr>
        <w:t xml:space="preserve">, </w:t>
      </w:r>
      <w:r w:rsidRPr="00D94DE8">
        <w:rPr>
          <w:rStyle w:val="Emphasis"/>
          <w:rFonts w:asciiTheme="minorHAnsi" w:eastAsiaTheme="majorEastAsia" w:hAnsiTheme="minorHAnsi"/>
        </w:rPr>
        <w:t>Action</w:t>
      </w:r>
      <w:r w:rsidRPr="00D94DE8">
        <w:rPr>
          <w:rFonts w:asciiTheme="minorHAnsi" w:hAnsiTheme="minorHAnsi"/>
        </w:rPr>
        <w:t xml:space="preserve">, and </w:t>
      </w:r>
      <w:r w:rsidRPr="00D94DE8">
        <w:rPr>
          <w:rStyle w:val="Emphasis"/>
          <w:rFonts w:asciiTheme="minorHAnsi" w:eastAsiaTheme="majorEastAsia" w:hAnsiTheme="minorHAnsi"/>
        </w:rPr>
        <w:t>Maintenance</w:t>
      </w:r>
      <w:r w:rsidRPr="00D94DE8">
        <w:rPr>
          <w:rFonts w:asciiTheme="minorHAnsi" w:hAnsiTheme="minorHAnsi"/>
        </w:rPr>
        <w:t>. This stage-based model acknowledges that individuals vary in readiness to adopt health behaviors and often regress before progressing again.</w:t>
      </w:r>
    </w:p>
    <w:p w14:paraId="776DBCE9" w14:textId="77777777" w:rsidR="00D94DE8" w:rsidRPr="00D94DE8" w:rsidRDefault="00D94DE8" w:rsidP="00D94DE8">
      <w:pPr>
        <w:pStyle w:val="NormalWeb"/>
        <w:rPr>
          <w:rFonts w:asciiTheme="minorHAnsi" w:hAnsiTheme="minorHAnsi"/>
        </w:rPr>
      </w:pPr>
      <w:r w:rsidRPr="00D94DE8">
        <w:rPr>
          <w:rFonts w:asciiTheme="minorHAnsi" w:hAnsiTheme="minorHAnsi"/>
        </w:rPr>
        <w:t xml:space="preserve">Our existing COM-B assessment captures </w:t>
      </w:r>
      <w:r w:rsidRPr="00D94DE8">
        <w:rPr>
          <w:rStyle w:val="Emphasis"/>
          <w:rFonts w:asciiTheme="minorHAnsi" w:eastAsiaTheme="majorEastAsia" w:hAnsiTheme="minorHAnsi"/>
        </w:rPr>
        <w:t>capability</w:t>
      </w:r>
      <w:r w:rsidRPr="00D94DE8">
        <w:rPr>
          <w:rFonts w:asciiTheme="minorHAnsi" w:hAnsiTheme="minorHAnsi"/>
        </w:rPr>
        <w:t xml:space="preserve">, </w:t>
      </w:r>
      <w:r w:rsidRPr="00D94DE8">
        <w:rPr>
          <w:rStyle w:val="Emphasis"/>
          <w:rFonts w:asciiTheme="minorHAnsi" w:eastAsiaTheme="majorEastAsia" w:hAnsiTheme="minorHAnsi"/>
        </w:rPr>
        <w:t>opportunity</w:t>
      </w:r>
      <w:r w:rsidRPr="00D94DE8">
        <w:rPr>
          <w:rFonts w:asciiTheme="minorHAnsi" w:hAnsiTheme="minorHAnsi"/>
        </w:rPr>
        <w:t xml:space="preserve">, and </w:t>
      </w:r>
      <w:r w:rsidRPr="00D94DE8">
        <w:rPr>
          <w:rStyle w:val="Emphasis"/>
          <w:rFonts w:asciiTheme="minorHAnsi" w:eastAsiaTheme="majorEastAsia" w:hAnsiTheme="minorHAnsi"/>
        </w:rPr>
        <w:t>motivation</w:t>
      </w:r>
      <w:r w:rsidRPr="00D94DE8">
        <w:rPr>
          <w:rFonts w:asciiTheme="minorHAnsi" w:hAnsiTheme="minorHAnsi"/>
        </w:rPr>
        <w:t>, but does not explicitly consider change readiness. We propose a merged behavioral profiling step where COM-B outcomes are mapped to TTM stages. For example:</w:t>
      </w:r>
    </w:p>
    <w:p w14:paraId="47F5363F" w14:textId="77777777" w:rsidR="00D94DE8" w:rsidRPr="00D94DE8" w:rsidRDefault="00D94DE8" w:rsidP="00D94DE8">
      <w:pPr>
        <w:pStyle w:val="NormalWeb"/>
        <w:numPr>
          <w:ilvl w:val="0"/>
          <w:numId w:val="2"/>
        </w:numPr>
        <w:rPr>
          <w:rFonts w:asciiTheme="minorHAnsi" w:hAnsiTheme="minorHAnsi"/>
        </w:rPr>
      </w:pPr>
      <w:r w:rsidRPr="00D94DE8">
        <w:rPr>
          <w:rFonts w:asciiTheme="minorHAnsi" w:hAnsiTheme="minorHAnsi"/>
        </w:rPr>
        <w:t xml:space="preserve">Low motivation and low knowledge → </w:t>
      </w:r>
      <w:r w:rsidRPr="00D94DE8">
        <w:rPr>
          <w:rStyle w:val="Strong"/>
          <w:rFonts w:asciiTheme="minorHAnsi" w:hAnsiTheme="minorHAnsi"/>
        </w:rPr>
        <w:t>Precontemplation</w:t>
      </w:r>
    </w:p>
    <w:p w14:paraId="252EF59E" w14:textId="77777777" w:rsidR="00D94DE8" w:rsidRPr="00D94DE8" w:rsidRDefault="00D94DE8" w:rsidP="00D94DE8">
      <w:pPr>
        <w:pStyle w:val="NormalWeb"/>
        <w:numPr>
          <w:ilvl w:val="0"/>
          <w:numId w:val="2"/>
        </w:numPr>
        <w:rPr>
          <w:rFonts w:asciiTheme="minorHAnsi" w:hAnsiTheme="minorHAnsi"/>
        </w:rPr>
      </w:pPr>
      <w:r w:rsidRPr="00D94DE8">
        <w:rPr>
          <w:rFonts w:asciiTheme="minorHAnsi" w:hAnsiTheme="minorHAnsi"/>
        </w:rPr>
        <w:t xml:space="preserve">Moderate motivation and high opportunity → </w:t>
      </w:r>
      <w:r w:rsidRPr="00D94DE8">
        <w:rPr>
          <w:rStyle w:val="Strong"/>
          <w:rFonts w:asciiTheme="minorHAnsi" w:hAnsiTheme="minorHAnsi"/>
        </w:rPr>
        <w:t>Preparation</w:t>
      </w:r>
    </w:p>
    <w:p w14:paraId="15916300" w14:textId="77777777" w:rsidR="00D94DE8" w:rsidRPr="00D94DE8" w:rsidRDefault="00D94DE8" w:rsidP="00D94DE8">
      <w:pPr>
        <w:pStyle w:val="NormalWeb"/>
        <w:numPr>
          <w:ilvl w:val="0"/>
          <w:numId w:val="2"/>
        </w:numPr>
        <w:rPr>
          <w:rFonts w:asciiTheme="minorHAnsi" w:hAnsiTheme="minorHAnsi"/>
        </w:rPr>
      </w:pPr>
      <w:r w:rsidRPr="00D94DE8">
        <w:rPr>
          <w:rFonts w:asciiTheme="minorHAnsi" w:hAnsiTheme="minorHAnsi"/>
        </w:rPr>
        <w:t xml:space="preserve">High motivation and high capability → </w:t>
      </w:r>
      <w:r w:rsidRPr="00D94DE8">
        <w:rPr>
          <w:rStyle w:val="Strong"/>
          <w:rFonts w:asciiTheme="minorHAnsi" w:hAnsiTheme="minorHAnsi"/>
        </w:rPr>
        <w:t>Action</w:t>
      </w:r>
    </w:p>
    <w:p w14:paraId="24E6739A" w14:textId="24943688" w:rsidR="00D94DE8" w:rsidRDefault="00D94DE8" w:rsidP="00D94DE8">
      <w:pPr>
        <w:pStyle w:val="NormalWeb"/>
        <w:rPr>
          <w:rFonts w:asciiTheme="minorHAnsi" w:hAnsiTheme="minorHAnsi"/>
        </w:rPr>
      </w:pPr>
      <w:r w:rsidRPr="00D94DE8">
        <w:rPr>
          <w:rFonts w:asciiTheme="minorHAnsi" w:hAnsiTheme="minorHAnsi"/>
        </w:rPr>
        <w:lastRenderedPageBreak/>
        <w:t xml:space="preserve">This mapping enables our nudge strategy selector to become stage-sensitive. Patients in </w:t>
      </w:r>
      <w:r w:rsidRPr="00D94DE8">
        <w:rPr>
          <w:rStyle w:val="Emphasis"/>
          <w:rFonts w:asciiTheme="minorHAnsi" w:eastAsiaTheme="majorEastAsia" w:hAnsiTheme="minorHAnsi"/>
        </w:rPr>
        <w:t>Precontemplation</w:t>
      </w:r>
      <w:r w:rsidRPr="00D94DE8">
        <w:rPr>
          <w:rFonts w:asciiTheme="minorHAnsi" w:hAnsiTheme="minorHAnsi"/>
        </w:rPr>
        <w:t xml:space="preserve"> might receive educational nudges focusing on awareness, while those in </w:t>
      </w:r>
      <w:r w:rsidRPr="00D94DE8">
        <w:rPr>
          <w:rStyle w:val="Emphasis"/>
          <w:rFonts w:asciiTheme="minorHAnsi" w:eastAsiaTheme="majorEastAsia" w:hAnsiTheme="minorHAnsi"/>
        </w:rPr>
        <w:t>Preparation</w:t>
      </w:r>
      <w:r w:rsidRPr="00D94DE8">
        <w:rPr>
          <w:rFonts w:asciiTheme="minorHAnsi" w:hAnsiTheme="minorHAnsi"/>
        </w:rPr>
        <w:t xml:space="preserve"> might benefit from implementation intentions or planning prompts. This alignment ensures nudges are behaviorally matched and reflect psychological readiness, increasing likelihood of adoption.</w:t>
      </w:r>
    </w:p>
    <w:p w14:paraId="12C0002F" w14:textId="632B77CA" w:rsidR="00D94DE8" w:rsidRPr="00D94DE8" w:rsidRDefault="00D94DE8" w:rsidP="00D94DE8">
      <w:pPr>
        <w:pStyle w:val="Heading3"/>
        <w:rPr>
          <w:rFonts w:asciiTheme="majorHAnsi" w:hAnsiTheme="majorHAnsi"/>
          <w:sz w:val="32"/>
          <w:szCs w:val="32"/>
        </w:rPr>
      </w:pPr>
      <w:r w:rsidRPr="00D94DE8">
        <w:rPr>
          <w:rFonts w:asciiTheme="majorHAnsi" w:hAnsiTheme="majorHAnsi"/>
          <w:sz w:val="32"/>
          <w:szCs w:val="32"/>
        </w:rPr>
        <w:t>Leveraging Clustering and Simulation for Adaptive Personalization</w:t>
      </w:r>
    </w:p>
    <w:p w14:paraId="6AD3CB49" w14:textId="77777777" w:rsidR="00D94DE8" w:rsidRPr="00D94DE8" w:rsidRDefault="00D94DE8" w:rsidP="00D94DE8">
      <w:pPr>
        <w:pStyle w:val="NormalWeb"/>
        <w:rPr>
          <w:rFonts w:asciiTheme="minorHAnsi" w:hAnsiTheme="minorHAnsi"/>
        </w:rPr>
      </w:pPr>
      <w:r w:rsidRPr="00D94DE8">
        <w:rPr>
          <w:rFonts w:asciiTheme="minorHAnsi" w:hAnsiTheme="minorHAnsi"/>
        </w:rPr>
        <w:t>As Zane’s clustering work progresses, we anticipate its integration will allow our system to dynamically segment patients into behavioral or phenotypic subgroups. Prior studies on AF populations have demonstrated the clinical value of such segmentation—for example, groups labeled “stressed and discontented” vs. “satisfied and complacent” exhibit different barriers and needs. These clusters serve as an intermediate abstraction between the individual-level and population-level, enabling semi-personalized interventions at scale.</w:t>
      </w:r>
    </w:p>
    <w:p w14:paraId="5A2AA2E8" w14:textId="77777777" w:rsidR="00D94DE8" w:rsidRPr="00D94DE8" w:rsidRDefault="00D94DE8" w:rsidP="00D94DE8">
      <w:pPr>
        <w:pStyle w:val="NormalWeb"/>
        <w:rPr>
          <w:rFonts w:asciiTheme="minorHAnsi" w:hAnsiTheme="minorHAnsi"/>
        </w:rPr>
      </w:pPr>
      <w:r w:rsidRPr="00D94DE8">
        <w:rPr>
          <w:rFonts w:asciiTheme="minorHAnsi" w:hAnsiTheme="minorHAnsi"/>
        </w:rPr>
        <w:t>In our framework, we propose an optional module at the start of the pipeline that maps patients to clusters based on their demographic, clinical, and behavioral inputs. Cluster identity would then influence:</w:t>
      </w:r>
    </w:p>
    <w:p w14:paraId="30B893FF" w14:textId="77777777" w:rsidR="00D94DE8" w:rsidRPr="00D94DE8" w:rsidRDefault="00D94DE8" w:rsidP="00D94DE8">
      <w:pPr>
        <w:pStyle w:val="NormalWeb"/>
        <w:numPr>
          <w:ilvl w:val="0"/>
          <w:numId w:val="3"/>
        </w:numPr>
        <w:rPr>
          <w:rFonts w:asciiTheme="minorHAnsi" w:hAnsiTheme="minorHAnsi"/>
        </w:rPr>
      </w:pPr>
      <w:r w:rsidRPr="00D94DE8">
        <w:rPr>
          <w:rFonts w:asciiTheme="minorHAnsi" w:hAnsiTheme="minorHAnsi"/>
        </w:rPr>
        <w:t>Barrier assumptions (e.g., “low motivation” is common in cluster X)</w:t>
      </w:r>
    </w:p>
    <w:p w14:paraId="34125ED3" w14:textId="77777777" w:rsidR="00D94DE8" w:rsidRPr="00D94DE8" w:rsidRDefault="00D94DE8" w:rsidP="00D94DE8">
      <w:pPr>
        <w:pStyle w:val="NormalWeb"/>
        <w:numPr>
          <w:ilvl w:val="0"/>
          <w:numId w:val="3"/>
        </w:numPr>
        <w:rPr>
          <w:rFonts w:asciiTheme="minorHAnsi" w:hAnsiTheme="minorHAnsi"/>
        </w:rPr>
      </w:pPr>
      <w:r w:rsidRPr="00D94DE8">
        <w:rPr>
          <w:rFonts w:asciiTheme="minorHAnsi" w:hAnsiTheme="minorHAnsi"/>
        </w:rPr>
        <w:t>Default nudge strategy templates</w:t>
      </w:r>
    </w:p>
    <w:p w14:paraId="3FCC9F8A" w14:textId="77777777" w:rsidR="00D94DE8" w:rsidRPr="00D94DE8" w:rsidRDefault="00D94DE8" w:rsidP="00D94DE8">
      <w:pPr>
        <w:pStyle w:val="NormalWeb"/>
        <w:numPr>
          <w:ilvl w:val="0"/>
          <w:numId w:val="3"/>
        </w:numPr>
        <w:rPr>
          <w:rFonts w:asciiTheme="minorHAnsi" w:hAnsiTheme="minorHAnsi"/>
        </w:rPr>
      </w:pPr>
      <w:r w:rsidRPr="00D94DE8">
        <w:rPr>
          <w:rFonts w:asciiTheme="minorHAnsi" w:hAnsiTheme="minorHAnsi"/>
        </w:rPr>
        <w:t>Tone and urgency of message content</w:t>
      </w:r>
    </w:p>
    <w:p w14:paraId="281157A3" w14:textId="77777777" w:rsidR="00D94DE8" w:rsidRPr="00D94DE8" w:rsidRDefault="00D94DE8" w:rsidP="00D94DE8">
      <w:pPr>
        <w:pStyle w:val="NormalWeb"/>
        <w:numPr>
          <w:ilvl w:val="0"/>
          <w:numId w:val="3"/>
        </w:numPr>
        <w:rPr>
          <w:rFonts w:asciiTheme="minorHAnsi" w:hAnsiTheme="minorHAnsi"/>
        </w:rPr>
      </w:pPr>
      <w:r w:rsidRPr="00D94DE8">
        <w:rPr>
          <w:rFonts w:asciiTheme="minorHAnsi" w:hAnsiTheme="minorHAnsi"/>
        </w:rPr>
        <w:t>Scheduling flexibility (e.g., more frequent nudges for low-adherence clusters)</w:t>
      </w:r>
    </w:p>
    <w:p w14:paraId="3C5BCE46" w14:textId="77777777" w:rsidR="00D94DE8" w:rsidRPr="00D94DE8" w:rsidRDefault="00D94DE8" w:rsidP="00D94DE8">
      <w:pPr>
        <w:pStyle w:val="NormalWeb"/>
        <w:rPr>
          <w:rFonts w:asciiTheme="minorHAnsi" w:hAnsiTheme="minorHAnsi"/>
        </w:rPr>
      </w:pPr>
      <w:r w:rsidRPr="00D94DE8">
        <w:rPr>
          <w:rFonts w:asciiTheme="minorHAnsi" w:hAnsiTheme="minorHAnsi"/>
        </w:rPr>
        <w:t>To validate these adaptations and ensure robust behavior under diverse conditions, we introduce a simulation layer inspired by the JITAI-Twins concept. By generating synthetic patient profiles and routing them through the full pseudocode pipeline—including data ingestion, nudge scheduling, and behavioral response tracking—we can observe system behavior and performance in silico. These simulations allow us to stress-test timing logic, iterate message strategies, and explore “what if” scenarios (e.g., sustained noncompliance, simultaneous barriers, rapid behavior change).</w:t>
      </w:r>
    </w:p>
    <w:p w14:paraId="290526E7" w14:textId="77777777" w:rsidR="00D94DE8" w:rsidRPr="00D94DE8" w:rsidRDefault="00D94DE8" w:rsidP="00D94DE8">
      <w:pPr>
        <w:pStyle w:val="NormalWeb"/>
        <w:rPr>
          <w:rFonts w:asciiTheme="minorHAnsi" w:hAnsiTheme="minorHAnsi"/>
        </w:rPr>
      </w:pPr>
      <w:r w:rsidRPr="00D94DE8">
        <w:rPr>
          <w:rFonts w:asciiTheme="minorHAnsi" w:hAnsiTheme="minorHAnsi"/>
        </w:rPr>
        <w:t>Ultimately, this simulation architecture supports iterative design, helps refine JITAI triggers, and allows safe experimentation before live deployment, advancing the system from theoretical to operational readiness.</w:t>
      </w:r>
    </w:p>
    <w:p w14:paraId="3E5E3833" w14:textId="77777777" w:rsidR="008E42CC" w:rsidRDefault="00000000">
      <w:pPr>
        <w:pStyle w:val="Heading2"/>
      </w:pPr>
      <w:bookmarkStart w:id="5" w:name="Xe5108e155cd2fc6703717f9c44c3cbb2290b295"/>
      <w:bookmarkEnd w:id="4"/>
      <w:r>
        <w:t>Technical Workflow and Pseudocode for Personalized Nudge Delivery</w:t>
      </w:r>
    </w:p>
    <w:p w14:paraId="4B70275F" w14:textId="71467645" w:rsidR="008E42CC" w:rsidRDefault="00000000" w:rsidP="00CC65BF">
      <w:pPr>
        <w:pStyle w:val="FirstParagraph"/>
      </w:pPr>
      <w:r>
        <w:t xml:space="preserve">Below is a </w:t>
      </w:r>
      <w:r>
        <w:rPr>
          <w:b/>
          <w:bCs/>
        </w:rPr>
        <w:t>pseudocode outline</w:t>
      </w:r>
      <w:r>
        <w:t xml:space="preserve"> demonstrating how an AI-driven health platform can transform patient data into a personalized behavioral nudge. This end-to-end flow covers data ingestion, processing, segmentation, nudge selection, and delivery, integrating the concepts of COM-B segmentation, MINDSPACE/EAST principles for nudge design, and JITAI for timing:</w:t>
      </w:r>
    </w:p>
    <w:p w14:paraId="28A34BFE" w14:textId="77777777" w:rsidR="008E42CC" w:rsidRDefault="00000000">
      <w:pPr>
        <w:pStyle w:val="FirstParagraph"/>
      </w:pPr>
      <w:r>
        <w:lastRenderedPageBreak/>
        <w:t xml:space="preserve">In this pseudocode, the system ingests and normalizes patient data (Step 1). It then evaluates the patient's state using a model like COM-B (Step 2), determining their </w:t>
      </w:r>
      <w:r>
        <w:rPr>
          <w:b/>
          <w:bCs/>
        </w:rPr>
        <w:t>behavioral profile</w:t>
      </w:r>
      <w:r>
        <w:t xml:space="preserve"> (capability, opportunity, motivation levels). Given a target behavior (defined by the care goals), it identifies the primary </w:t>
      </w:r>
      <w:r>
        <w:rPr>
          <w:b/>
          <w:bCs/>
        </w:rPr>
        <w:t>barrier</w:t>
      </w:r>
      <w:r>
        <w:t xml:space="preserve"> to change (Step 3). Based on that barrier, the system selects an appropriate </w:t>
      </w:r>
      <w:r>
        <w:rPr>
          <w:b/>
          <w:bCs/>
        </w:rPr>
        <w:t>nudge strategy</w:t>
      </w:r>
      <w:r>
        <w:t xml:space="preserve"> (Step 4) – for example, an educational intervention for a capability gap or a motivational nudge for low motivation – and applies MINDSPACE/EAST principles to shape the strategy (ensuring the nudge is easy, attractive, socially supported, etc.). Next, it </w:t>
      </w:r>
      <w:r>
        <w:rPr>
          <w:b/>
          <w:bCs/>
        </w:rPr>
        <w:t>personalizes the content</w:t>
      </w:r>
      <w:r>
        <w:t xml:space="preserve"> of the nudge (Step 5), perhaps by selecting a message template from a library or using an AI generator, tuned to the patient’s profile (medical details, reading level, personal preferences). The JITAI component comes into play by scheduling the nudge delivery at the optimal time or linking it to an event trigger (Step 6). The nudge is then </w:t>
      </w:r>
      <w:r>
        <w:rPr>
          <w:b/>
          <w:bCs/>
        </w:rPr>
        <w:t>delivered</w:t>
      </w:r>
      <w:r>
        <w:t xml:space="preserve"> through the chosen channel with an appropriate messenger identity (Step 7). Finally, the platform </w:t>
      </w:r>
      <w:r>
        <w:rPr>
          <w:b/>
          <w:bCs/>
        </w:rPr>
        <w:t>tracks feedback</w:t>
      </w:r>
      <w:r>
        <w:t xml:space="preserve"> (Step 8): it logs whether the patient engaged with the nudge and checks if the desired behavior occurred (e.g., medication was taken). This data is fed back into the system, allowing it to update the patient’s status and refine future interventions (for instance, adjusting the frequency or type of nudges if the current approach isn’t effective).</w:t>
      </w:r>
    </w:p>
    <w:p w14:paraId="1BA71901" w14:textId="77777777" w:rsidR="008E42CC" w:rsidRDefault="00000000">
      <w:pPr>
        <w:pStyle w:val="BodyText"/>
      </w:pPr>
      <w:r>
        <w:t xml:space="preserve">Through this workflow, an AI-driven health platform can deliver </w:t>
      </w:r>
      <w:r>
        <w:rPr>
          <w:b/>
          <w:bCs/>
        </w:rPr>
        <w:t>personalized behavioral nudges for atrial fibrillation care</w:t>
      </w:r>
      <w:r>
        <w:t xml:space="preserve"> that are grounded in behavioral science. By combining patient-specific data, readiness segmentation (COM-B), proven frameworks (MINDSPACE, EAST), and adaptive timing (JITAI), the system ensures that each patient receives the right support </w:t>
      </w:r>
      <w:r>
        <w:rPr>
          <w:b/>
          <w:bCs/>
        </w:rPr>
        <w:t>tailored to their needs and delivered at the right moment</w:t>
      </w:r>
      <w:r>
        <w:t>. Over time, such a platform can improve patient engagement, adherence, and health outcomes, as evidenced by early studies leveraging tailored messaging in AF management</w:t>
      </w:r>
      <w:hyperlink r:id="rId21" w:anchor=":~:text=,with">
        <w:r w:rsidR="008E42CC">
          <w:rPr>
            <w:rStyle w:val="Hyperlink"/>
          </w:rPr>
          <w:t>[12]</w:t>
        </w:r>
      </w:hyperlink>
      <w:hyperlink r:id="rId22" w:anchor=":~:text=medication%20reminders%20according%20to%20a,and%20those%20who%20were%20less">
        <w:r w:rsidR="008E42CC">
          <w:rPr>
            <w:rStyle w:val="Hyperlink"/>
          </w:rPr>
          <w:t>[11]</w:t>
        </w:r>
      </w:hyperlink>
      <w:r>
        <w:t>. The pseudocode above provides a blueprint that technical teams can refine into actual implementation, using rule-based logic or machine learning at each stage to optimize the nudges and continuously learn from patient interactions.</w:t>
      </w:r>
    </w:p>
    <w:p w14:paraId="74770B02" w14:textId="77777777" w:rsidR="008E42CC" w:rsidRDefault="00000000">
      <w:pPr>
        <w:pStyle w:val="BodyText"/>
      </w:pPr>
      <w:r>
        <w:rPr>
          <w:b/>
          <w:bCs/>
        </w:rPr>
        <w:t>Sources:</w:t>
      </w:r>
      <w:r>
        <w:t xml:space="preserve"> The frameworks and approaches described are drawn from established behavioral science literature and digital health research. For instance, COM-B and the Behavior Change Wheel emphasize diagnosing capability, opportunity, and motivation before choosing intervention functions</w:t>
      </w:r>
      <w:hyperlink r:id="rId23" w:anchor=":~:text=influencing%20dietary%20choices,engagement%2C%20simplify%20behavior%2C%20make%20actions">
        <w:r w:rsidR="008E42CC">
          <w:rPr>
            <w:rStyle w:val="Hyperlink"/>
          </w:rPr>
          <w:t>[5]</w:t>
        </w:r>
      </w:hyperlink>
      <w:r>
        <w:t>. MINDSPACE and EAST frameworks offer design principles to make nudges more effective (leveraging default options, timing, social norms, etc.)</w:t>
      </w:r>
      <w:hyperlink r:id="rId24" w:anchor=":~:text=The%20MINDSPACE%20framework%20is%20a,E">
        <w:r w:rsidR="008E42CC">
          <w:rPr>
            <w:rStyle w:val="Hyperlink"/>
          </w:rPr>
          <w:t>[1]</w:t>
        </w:r>
      </w:hyperlink>
      <w:hyperlink r:id="rId25" w:anchor=":~:text=Another%20simple%20outline%20for%20behavior,this%20framework%20can%20be%20applied">
        <w:r w:rsidR="008E42CC">
          <w:rPr>
            <w:rStyle w:val="Hyperlink"/>
          </w:rPr>
          <w:t>[3]</w:t>
        </w:r>
      </w:hyperlink>
      <w:r>
        <w:t>. JITAI methodology highlights delivering support when and where it's needed by monitoring real-time context</w:t>
      </w:r>
      <w:hyperlink r:id="rId26" w:anchor=":~:text=The%20just,and%20in%20his%2Fher%20natural%20environment">
        <w:r w:rsidR="008E42CC">
          <w:rPr>
            <w:rStyle w:val="Hyperlink"/>
          </w:rPr>
          <w:t>[6]</w:t>
        </w:r>
      </w:hyperlink>
      <w:r>
        <w:t>. These have been successfully applied in digital interventions – for example, a tailored messaging trial for AF patients used electronic pill bottles and EHR data to trigger timely reminders and education, significantly improving patient knowledge and maintaining high medication adherence</w:t>
      </w:r>
      <w:hyperlink r:id="rId27" w:anchor=":~:text=lored%20education%20and%20nudges,digital%20health%20technologies%3A%20a%20patient">
        <w:r w:rsidR="008E42CC">
          <w:rPr>
            <w:rStyle w:val="Hyperlink"/>
          </w:rPr>
          <w:t>[9]</w:t>
        </w:r>
      </w:hyperlink>
      <w:hyperlink r:id="rId28" w:anchor=":~:text=USA">
        <w:r w:rsidR="008E42CC">
          <w:rPr>
            <w:rStyle w:val="Hyperlink"/>
          </w:rPr>
          <w:t>[10]</w:t>
        </w:r>
      </w:hyperlink>
      <w:r>
        <w:t xml:space="preserve">. By integrating these insights, developers can build AI health platforms that not only inform patients, but actively </w:t>
      </w:r>
      <w:r>
        <w:rPr>
          <w:i/>
          <w:iCs/>
        </w:rPr>
        <w:t>change behavior</w:t>
      </w:r>
      <w:r>
        <w:t xml:space="preserve"> through well-timed, personalized nudges.</w:t>
      </w:r>
    </w:p>
    <w:bookmarkEnd w:id="1"/>
    <w:bookmarkEnd w:id="2"/>
    <w:bookmarkEnd w:id="5"/>
    <w:p w14:paraId="15EE4F27" w14:textId="77777777" w:rsidR="008E42CC" w:rsidRDefault="008025EC">
      <w:r>
        <w:rPr>
          <w:noProof/>
        </w:rPr>
        <w:pict w14:anchorId="0952C320">
          <v:rect id="_x0000_i1025" alt="" style="width:468pt;height:.05pt;mso-width-percent:0;mso-height-percent:0;mso-width-percent:0;mso-height-percent:0" o:hralign="center" o:hrstd="t" o:hr="t"/>
        </w:pict>
      </w:r>
    </w:p>
    <w:bookmarkStart w:id="6" w:name="citations"/>
    <w:p w14:paraId="725F5592" w14:textId="77777777" w:rsidR="008E42CC" w:rsidRDefault="00000000">
      <w:pPr>
        <w:pStyle w:val="FirstParagraph"/>
      </w:pPr>
      <w:r>
        <w:fldChar w:fldCharType="begin"/>
      </w:r>
      <w:r>
        <w:instrText>HYPERLINK "https://thedecisionlab.com/reference-guide/neuroscience/mindspace-framework" \l ":~:text=The%20MINDSPACE%20framework%20is%20a,E" \h</w:instrText>
      </w:r>
      <w:r>
        <w:fldChar w:fldCharType="separate"/>
      </w:r>
      <w:r>
        <w:rPr>
          <w:rStyle w:val="Hyperlink"/>
        </w:rPr>
        <w:t>[1]</w:t>
      </w:r>
      <w:r>
        <w:fldChar w:fldCharType="end"/>
      </w:r>
      <w:r>
        <w:t xml:space="preserve"> MINDSPACE Framework - The Decision Lab</w:t>
      </w:r>
    </w:p>
    <w:p w14:paraId="4E62AA0A" w14:textId="77777777" w:rsidR="008E42CC" w:rsidRDefault="008E42CC">
      <w:pPr>
        <w:pStyle w:val="BodyText"/>
      </w:pPr>
      <w:hyperlink r:id="rId29">
        <w:r>
          <w:rPr>
            <w:rStyle w:val="Hyperlink"/>
          </w:rPr>
          <w:t>https://thedecisionlab.com/reference-guide/neuroscience/mindspace-framework</w:t>
        </w:r>
      </w:hyperlink>
    </w:p>
    <w:p w14:paraId="3A221FF8" w14:textId="77777777" w:rsidR="008E42CC" w:rsidRDefault="008E42CC">
      <w:pPr>
        <w:pStyle w:val="BodyText"/>
      </w:pPr>
      <w:hyperlink r:id="rId30" w:anchor=":~:text=MINDSPACE%20Framework">
        <w:r>
          <w:rPr>
            <w:rStyle w:val="Hyperlink"/>
          </w:rPr>
          <w:t>[2]</w:t>
        </w:r>
      </w:hyperlink>
      <w:r w:rsidR="00000000">
        <w:t xml:space="preserve"> </w:t>
      </w:r>
      <w:hyperlink r:id="rId31" w:anchor=":~:text=Another%20simple%20outline%20for%20behavior,this%20framework%20can%20be%20applied">
        <w:r>
          <w:rPr>
            <w:rStyle w:val="Hyperlink"/>
          </w:rPr>
          <w:t>[3]</w:t>
        </w:r>
      </w:hyperlink>
      <w:r w:rsidR="00000000">
        <w:t xml:space="preserve"> Behavior change frameworks - The Decision Lab</w:t>
      </w:r>
    </w:p>
    <w:p w14:paraId="4A313ADE" w14:textId="77777777" w:rsidR="008E42CC" w:rsidRDefault="008E42CC">
      <w:pPr>
        <w:pStyle w:val="BodyText"/>
      </w:pPr>
      <w:hyperlink r:id="rId32">
        <w:r>
          <w:rPr>
            <w:rStyle w:val="Hyperlink"/>
          </w:rPr>
          <w:t>https://thedecisionlab.com/guide/behavior-change-frameworks</w:t>
        </w:r>
      </w:hyperlink>
    </w:p>
    <w:p w14:paraId="5DAC4551" w14:textId="77777777" w:rsidR="008E42CC" w:rsidRDefault="008E42CC">
      <w:pPr>
        <w:pStyle w:val="BodyText"/>
      </w:pPr>
      <w:hyperlink r:id="rId33" w:anchor=":~:text=The%20COM,that%20lead%20to%20effective%20change">
        <w:r>
          <w:rPr>
            <w:rStyle w:val="Hyperlink"/>
          </w:rPr>
          <w:t>[4]</w:t>
        </w:r>
      </w:hyperlink>
      <w:r w:rsidR="00000000">
        <w:t xml:space="preserve"> The COM-B Model for Behavior Change - The Decision Lab</w:t>
      </w:r>
    </w:p>
    <w:p w14:paraId="34EC1921" w14:textId="77777777" w:rsidR="008E42CC" w:rsidRDefault="008E42CC">
      <w:pPr>
        <w:pStyle w:val="BodyText"/>
      </w:pPr>
      <w:hyperlink r:id="rId34">
        <w:r>
          <w:rPr>
            <w:rStyle w:val="Hyperlink"/>
          </w:rPr>
          <w:t>https://thedecisionlab.com/reference-guide/organizational-behavior/the-com-b-model-for-behavior-change</w:t>
        </w:r>
      </w:hyperlink>
    </w:p>
    <w:p w14:paraId="608CE59F" w14:textId="77777777" w:rsidR="008E42CC" w:rsidRDefault="008E42CC">
      <w:pPr>
        <w:pStyle w:val="BodyText"/>
      </w:pPr>
      <w:hyperlink r:id="rId35" w:anchor=":~:text=influencing%20dietary%20choices,engagement%2C%20simplify%20behavior%2C%20make%20actions">
        <w:r>
          <w:rPr>
            <w:rStyle w:val="Hyperlink"/>
          </w:rPr>
          <w:t>[5]</w:t>
        </w:r>
      </w:hyperlink>
      <w:r w:rsidR="00000000">
        <w:t xml:space="preserve"> From Barriers to Tactics: A Behavioral Science-Informed Agentic Workflow for Personalized Nutrition Coaching</w:t>
      </w:r>
    </w:p>
    <w:p w14:paraId="1851EE6A" w14:textId="77777777" w:rsidR="008E42CC" w:rsidRDefault="008E42CC">
      <w:pPr>
        <w:pStyle w:val="BodyText"/>
      </w:pPr>
      <w:hyperlink r:id="rId36">
        <w:r>
          <w:rPr>
            <w:rStyle w:val="Hyperlink"/>
          </w:rPr>
          <w:t>https://arxiv.org/html/2410.14041v1</w:t>
        </w:r>
      </w:hyperlink>
    </w:p>
    <w:p w14:paraId="1A341055" w14:textId="77777777" w:rsidR="008E42CC" w:rsidRDefault="008E42CC">
      <w:pPr>
        <w:pStyle w:val="BodyText"/>
      </w:pPr>
      <w:hyperlink r:id="rId37" w:anchor=":~:text=The%20just,and%20in%20his%2Fher%20natural%20environment">
        <w:r>
          <w:rPr>
            <w:rStyle w:val="Hyperlink"/>
          </w:rPr>
          <w:t>[6]</w:t>
        </w:r>
      </w:hyperlink>
      <w:r w:rsidR="00000000">
        <w:t xml:space="preserve"> </w:t>
      </w:r>
      <w:hyperlink r:id="rId38" w:anchor=":~:text=An%20emerging%20intervention%20design%2C%20the,in%20terms%20of%20time%20and">
        <w:r>
          <w:rPr>
            <w:rStyle w:val="Hyperlink"/>
          </w:rPr>
          <w:t>[7]</w:t>
        </w:r>
      </w:hyperlink>
      <w:r w:rsidR="00000000">
        <w:t xml:space="preserve">  Just-in-Time Adaptive Interventions (JITAIs) in Mobile Health: Key Components and Design Principles for Ongoing Health Behavior Support - PMC </w:t>
      </w:r>
    </w:p>
    <w:p w14:paraId="5A634CB7" w14:textId="77777777" w:rsidR="008E42CC" w:rsidRDefault="008E42CC">
      <w:pPr>
        <w:pStyle w:val="BodyText"/>
      </w:pPr>
      <w:hyperlink r:id="rId39">
        <w:r>
          <w:rPr>
            <w:rStyle w:val="Hyperlink"/>
          </w:rPr>
          <w:t>https://pmc.ncbi.nlm.nih.gov/articles/PMC5364076/</w:t>
        </w:r>
      </w:hyperlink>
    </w:p>
    <w:p w14:paraId="2E82FF65" w14:textId="77777777" w:rsidR="008E42CC" w:rsidRDefault="008E42CC">
      <w:pPr>
        <w:pStyle w:val="BodyText"/>
      </w:pPr>
      <w:hyperlink r:id="rId40" w:anchor=":~:text=Messaging%20algorithm,%E2%80%A6">
        <w:r>
          <w:rPr>
            <w:rStyle w:val="Hyperlink"/>
          </w:rPr>
          <w:t>[8]</w:t>
        </w:r>
      </w:hyperlink>
      <w:r w:rsidR="00000000">
        <w:t xml:space="preserve"> </w:t>
      </w:r>
      <w:hyperlink r:id="rId41" w:anchor=":~:text=lored%20education%20and%20nudges,digital%20health%20technologies%3A%20a%20patient">
        <w:r>
          <w:rPr>
            <w:rStyle w:val="Hyperlink"/>
          </w:rPr>
          <w:t>[9]</w:t>
        </w:r>
      </w:hyperlink>
      <w:r w:rsidR="00000000">
        <w:t xml:space="preserve"> </w:t>
      </w:r>
      <w:hyperlink r:id="rId42" w:anchor=":~:text=USA">
        <w:r>
          <w:rPr>
            <w:rStyle w:val="Hyperlink"/>
          </w:rPr>
          <w:t>[10]</w:t>
        </w:r>
      </w:hyperlink>
      <w:r w:rsidR="00000000">
        <w:t xml:space="preserve"> </w:t>
      </w:r>
      <w:hyperlink r:id="rId43" w:anchor=":~:text=medication%20reminders%20according%20to%20a,and%20those%20who%20were%20less">
        <w:r>
          <w:rPr>
            <w:rStyle w:val="Hyperlink"/>
          </w:rPr>
          <w:t>[11]</w:t>
        </w:r>
      </w:hyperlink>
      <w:r w:rsidR="00000000">
        <w:t xml:space="preserve"> </w:t>
      </w:r>
      <w:hyperlink r:id="rId44" w:anchor=":~:text=,with">
        <w:r>
          <w:rPr>
            <w:rStyle w:val="Hyperlink"/>
          </w:rPr>
          <w:t>[12]</w:t>
        </w:r>
      </w:hyperlink>
      <w:r w:rsidR="00000000">
        <w:t xml:space="preserve"> (PDF) Engaging Patients in Atrial Fibrillation Management via Digital Health Technology: The Impact of Tailored Messaging</w:t>
      </w:r>
    </w:p>
    <w:p w14:paraId="728C8348" w14:textId="77777777" w:rsidR="008E42CC" w:rsidRDefault="008E42CC">
      <w:pPr>
        <w:pStyle w:val="BodyText"/>
      </w:pPr>
      <w:hyperlink r:id="rId45">
        <w:r>
          <w:rPr>
            <w:rStyle w:val="Hyperlink"/>
          </w:rPr>
          <w:t>https://www.researchgate.net/publication/343926719_Engaging_Patients_in_Atrial_Fibrillation_Management_via_Digital_Health_Technology_The_Impact_of_Tailored_Messaging</w:t>
        </w:r>
      </w:hyperlink>
      <w:bookmarkEnd w:id="6"/>
    </w:p>
    <w:sectPr w:rsidR="008E42C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6670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12F046A"/>
    <w:multiLevelType w:val="multilevel"/>
    <w:tmpl w:val="FD6A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EE3DF7"/>
    <w:multiLevelType w:val="multilevel"/>
    <w:tmpl w:val="D2F8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82400">
    <w:abstractNumId w:val="0"/>
  </w:num>
  <w:num w:numId="2" w16cid:durableId="400249004">
    <w:abstractNumId w:val="1"/>
  </w:num>
  <w:num w:numId="3" w16cid:durableId="9654764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2CC"/>
    <w:rsid w:val="00011F70"/>
    <w:rsid w:val="00364429"/>
    <w:rsid w:val="008025EC"/>
    <w:rsid w:val="008E42CC"/>
    <w:rsid w:val="009A6AF5"/>
    <w:rsid w:val="009A7EAD"/>
    <w:rsid w:val="00CC65BF"/>
    <w:rsid w:val="00D94DE8"/>
    <w:rsid w:val="00EF3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9D98A"/>
  <w15:docId w15:val="{E43298B4-87B9-6E4A-9BA1-C53463C3E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D94DE8"/>
    <w:pPr>
      <w:spacing w:before="100" w:beforeAutospacing="1" w:after="100" w:afterAutospacing="1"/>
    </w:pPr>
    <w:rPr>
      <w:rFonts w:ascii="Times New Roman" w:eastAsia="Times New Roman" w:hAnsi="Times New Roman" w:cs="Times New Roman"/>
      <w:lang w:val="en-US"/>
    </w:rPr>
  </w:style>
  <w:style w:type="character" w:styleId="Emphasis">
    <w:name w:val="Emphasis"/>
    <w:basedOn w:val="DefaultParagraphFont"/>
    <w:uiPriority w:val="20"/>
    <w:qFormat/>
    <w:rsid w:val="00D94DE8"/>
    <w:rPr>
      <w:i/>
      <w:iCs/>
    </w:rPr>
  </w:style>
  <w:style w:type="character" w:styleId="Strong">
    <w:name w:val="Strong"/>
    <w:basedOn w:val="DefaultParagraphFont"/>
    <w:uiPriority w:val="22"/>
    <w:qFormat/>
    <w:rsid w:val="00D94D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5364076/" TargetMode="External"/><Relationship Id="rId18" Type="http://schemas.openxmlformats.org/officeDocument/2006/relationships/hyperlink" Target="https://www.researchgate.net/publication/343926719_Engaging_Patients_in_Atrial_Fibrillation_Management_via_Digital_Health_Technology_The_Impact_of_Tailored_Messaging" TargetMode="External"/><Relationship Id="rId26" Type="http://schemas.openxmlformats.org/officeDocument/2006/relationships/hyperlink" Target="https://pmc.ncbi.nlm.nih.gov/articles/PMC5364076/" TargetMode="External"/><Relationship Id="rId39" Type="http://schemas.openxmlformats.org/officeDocument/2006/relationships/hyperlink" Target="https://pmc.ncbi.nlm.nih.gov/articles/PMC5364076/" TargetMode="External"/><Relationship Id="rId21" Type="http://schemas.openxmlformats.org/officeDocument/2006/relationships/hyperlink" Target="https://www.researchgate.net/publication/343926719_Engaging_Patients_in_Atrial_Fibrillation_Management_via_Digital_Health_Technology_The_Impact_of_Tailored_Messaging" TargetMode="External"/><Relationship Id="rId34" Type="http://schemas.openxmlformats.org/officeDocument/2006/relationships/hyperlink" Target="https://thedecisionlab.com/reference-guide/organizational-behavior/the-com-b-model-for-behavior-change" TargetMode="External"/><Relationship Id="rId42" Type="http://schemas.openxmlformats.org/officeDocument/2006/relationships/hyperlink" Target="https://www.researchgate.net/publication/343926719_Engaging_Patients_in_Atrial_Fibrillation_Management_via_Digital_Health_Technology_The_Impact_of_Tailored_Messaging" TargetMode="External"/><Relationship Id="rId47" Type="http://schemas.openxmlformats.org/officeDocument/2006/relationships/theme" Target="theme/theme1.xml"/><Relationship Id="rId7" Type="http://schemas.openxmlformats.org/officeDocument/2006/relationships/hyperlink" Target="https://thedecisionlab.com/guide/behavior-change-frameworks" TargetMode="External"/><Relationship Id="rId2" Type="http://schemas.openxmlformats.org/officeDocument/2006/relationships/styles" Target="styles.xml"/><Relationship Id="rId16" Type="http://schemas.openxmlformats.org/officeDocument/2006/relationships/hyperlink" Target="https://www.researchgate.net/publication/343926719_Engaging_Patients_in_Atrial_Fibrillation_Management_via_Digital_Health_Technology_The_Impact_of_Tailored_Messaging" TargetMode="External"/><Relationship Id="rId29" Type="http://schemas.openxmlformats.org/officeDocument/2006/relationships/hyperlink" Target="https://thedecisionlab.com/reference-guide/neuroscience/mindspace-framework" TargetMode="External"/><Relationship Id="rId1" Type="http://schemas.openxmlformats.org/officeDocument/2006/relationships/numbering" Target="numbering.xml"/><Relationship Id="rId6" Type="http://schemas.openxmlformats.org/officeDocument/2006/relationships/hyperlink" Target="https://thedecisionlab.com/guide/behavior-change-frameworks" TargetMode="External"/><Relationship Id="rId11" Type="http://schemas.openxmlformats.org/officeDocument/2006/relationships/hyperlink" Target="https://arxiv.org/html/2410.14041v1" TargetMode="External"/><Relationship Id="rId24" Type="http://schemas.openxmlformats.org/officeDocument/2006/relationships/hyperlink" Target="https://thedecisionlab.com/reference-guide/neuroscience/mindspace-framework" TargetMode="External"/><Relationship Id="rId32" Type="http://schemas.openxmlformats.org/officeDocument/2006/relationships/hyperlink" Target="https://thedecisionlab.com/guide/behavior-change-frameworks" TargetMode="External"/><Relationship Id="rId37" Type="http://schemas.openxmlformats.org/officeDocument/2006/relationships/hyperlink" Target="https://pmc.ncbi.nlm.nih.gov/articles/PMC5364076/" TargetMode="External"/><Relationship Id="rId40" Type="http://schemas.openxmlformats.org/officeDocument/2006/relationships/hyperlink" Target="https://www.researchgate.net/publication/343926719_Engaging_Patients_in_Atrial_Fibrillation_Management_via_Digital_Health_Technology_The_Impact_of_Tailored_Messaging" TargetMode="External"/><Relationship Id="rId45" Type="http://schemas.openxmlformats.org/officeDocument/2006/relationships/hyperlink" Target="https://www.researchgate.net/publication/343926719_Engaging_Patients_in_Atrial_Fibrillation_Management_via_Digital_Health_Technology_The_Impact_of_Tailored_Messaging" TargetMode="External"/><Relationship Id="rId5" Type="http://schemas.openxmlformats.org/officeDocument/2006/relationships/hyperlink" Target="https://thedecisionlab.com/reference-guide/neuroscience/mindspace-framework" TargetMode="External"/><Relationship Id="rId15" Type="http://schemas.openxmlformats.org/officeDocument/2006/relationships/hyperlink" Target="https://pmc.ncbi.nlm.nih.gov/articles/PMC5364076/" TargetMode="External"/><Relationship Id="rId23" Type="http://schemas.openxmlformats.org/officeDocument/2006/relationships/hyperlink" Target="https://arxiv.org/html/2410.14041v1" TargetMode="External"/><Relationship Id="rId28" Type="http://schemas.openxmlformats.org/officeDocument/2006/relationships/hyperlink" Target="https://www.researchgate.net/publication/343926719_Engaging_Patients_in_Atrial_Fibrillation_Management_via_Digital_Health_Technology_The_Impact_of_Tailored_Messaging" TargetMode="External"/><Relationship Id="rId36" Type="http://schemas.openxmlformats.org/officeDocument/2006/relationships/hyperlink" Target="https://arxiv.org/html/2410.14041v1" TargetMode="External"/><Relationship Id="rId10" Type="http://schemas.openxmlformats.org/officeDocument/2006/relationships/hyperlink" Target="https://thedecisionlab.com/reference-guide/organizational-behavior/the-com-b-model-for-behavior-change" TargetMode="External"/><Relationship Id="rId19" Type="http://schemas.openxmlformats.org/officeDocument/2006/relationships/hyperlink" Target="https://www.researchgate.net/publication/343926719_Engaging_Patients_in_Atrial_Fibrillation_Management_via_Digital_Health_Technology_The_Impact_of_Tailored_Messaging" TargetMode="External"/><Relationship Id="rId31" Type="http://schemas.openxmlformats.org/officeDocument/2006/relationships/hyperlink" Target="https://thedecisionlab.com/guide/behavior-change-frameworks" TargetMode="External"/><Relationship Id="rId44" Type="http://schemas.openxmlformats.org/officeDocument/2006/relationships/hyperlink" Target="https://www.researchgate.net/publication/343926719_Engaging_Patients_in_Atrial_Fibrillation_Management_via_Digital_Health_Technology_The_Impact_of_Tailored_Messaging" TargetMode="External"/><Relationship Id="rId4" Type="http://schemas.openxmlformats.org/officeDocument/2006/relationships/webSettings" Target="webSettings.xml"/><Relationship Id="rId9" Type="http://schemas.openxmlformats.org/officeDocument/2006/relationships/hyperlink" Target="https://thedecisionlab.com/guide/behavior-change-frameworks" TargetMode="External"/><Relationship Id="rId14" Type="http://schemas.openxmlformats.org/officeDocument/2006/relationships/hyperlink" Target="https://thedecisionlab.com/guide/behavior-change-frameworks" TargetMode="External"/><Relationship Id="rId22" Type="http://schemas.openxmlformats.org/officeDocument/2006/relationships/hyperlink" Target="https://www.researchgate.net/publication/343926719_Engaging_Patients_in_Atrial_Fibrillation_Management_via_Digital_Health_Technology_The_Impact_of_Tailored_Messaging" TargetMode="External"/><Relationship Id="rId27" Type="http://schemas.openxmlformats.org/officeDocument/2006/relationships/hyperlink" Target="https://www.researchgate.net/publication/343926719_Engaging_Patients_in_Atrial_Fibrillation_Management_via_Digital_Health_Technology_The_Impact_of_Tailored_Messaging" TargetMode="External"/><Relationship Id="rId30" Type="http://schemas.openxmlformats.org/officeDocument/2006/relationships/hyperlink" Target="https://thedecisionlab.com/guide/behavior-change-frameworks" TargetMode="External"/><Relationship Id="rId35" Type="http://schemas.openxmlformats.org/officeDocument/2006/relationships/hyperlink" Target="https://arxiv.org/html/2410.14041v1" TargetMode="External"/><Relationship Id="rId43" Type="http://schemas.openxmlformats.org/officeDocument/2006/relationships/hyperlink" Target="https://www.researchgate.net/publication/343926719_Engaging_Patients_in_Atrial_Fibrillation_Management_via_Digital_Health_Technology_The_Impact_of_Tailored_Messaging" TargetMode="External"/><Relationship Id="rId8" Type="http://schemas.openxmlformats.org/officeDocument/2006/relationships/hyperlink" Target="https://thedecisionlab.com/guide/behavior-change-frameworks" TargetMode="External"/><Relationship Id="rId3" Type="http://schemas.openxmlformats.org/officeDocument/2006/relationships/settings" Target="settings.xml"/><Relationship Id="rId12" Type="http://schemas.openxmlformats.org/officeDocument/2006/relationships/hyperlink" Target="https://pmc.ncbi.nlm.nih.gov/articles/PMC5364076/" TargetMode="External"/><Relationship Id="rId17" Type="http://schemas.openxmlformats.org/officeDocument/2006/relationships/hyperlink" Target="https://www.researchgate.net/publication/343926719_Engaging_Patients_in_Atrial_Fibrillation_Management_via_Digital_Health_Technology_The_Impact_of_Tailored_Messaging" TargetMode="External"/><Relationship Id="rId25" Type="http://schemas.openxmlformats.org/officeDocument/2006/relationships/hyperlink" Target="https://thedecisionlab.com/guide/behavior-change-frameworks" TargetMode="External"/><Relationship Id="rId33" Type="http://schemas.openxmlformats.org/officeDocument/2006/relationships/hyperlink" Target="https://thedecisionlab.com/reference-guide/organizational-behavior/the-com-b-model-for-behavior-change" TargetMode="External"/><Relationship Id="rId38" Type="http://schemas.openxmlformats.org/officeDocument/2006/relationships/hyperlink" Target="https://pmc.ncbi.nlm.nih.gov/articles/PMC5364076/" TargetMode="External"/><Relationship Id="rId46" Type="http://schemas.openxmlformats.org/officeDocument/2006/relationships/fontTable" Target="fontTable.xml"/><Relationship Id="rId20" Type="http://schemas.openxmlformats.org/officeDocument/2006/relationships/hyperlink" Target="https://habitslab.umbc.edu/" TargetMode="External"/><Relationship Id="rId41" Type="http://schemas.openxmlformats.org/officeDocument/2006/relationships/hyperlink" Target="https://www.researchgate.net/publication/343926719_Engaging_Patients_in_Atrial_Fibrillation_Management_via_Digital_Health_Technology_The_Impact_of_Tailored_Messag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4053</Words>
  <Characters>23107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Arshia Yogini Thota</dc:creator>
  <cp:keywords/>
  <cp:lastModifiedBy>Arshia Yogini Thota</cp:lastModifiedBy>
  <cp:revision>3</cp:revision>
  <dcterms:created xsi:type="dcterms:W3CDTF">2025-10-20T23:42:00Z</dcterms:created>
  <dcterms:modified xsi:type="dcterms:W3CDTF">2025-10-27T22:18:00Z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