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4CB" w14:textId="66682B54" w:rsidR="0001767F" w:rsidRDefault="0001767F" w:rsidP="0001767F">
      <w:pPr>
        <w:rPr>
          <w:b/>
          <w:bCs/>
          <w:sz w:val="28"/>
          <w:szCs w:val="28"/>
        </w:rPr>
      </w:pPr>
      <w:r w:rsidRPr="0001767F">
        <w:rPr>
          <w:b/>
          <w:bCs/>
          <w:sz w:val="28"/>
          <w:szCs w:val="28"/>
        </w:rPr>
        <w:t>LLM embedding based clustering:</w:t>
      </w:r>
    </w:p>
    <w:p w14:paraId="6FF711E5" w14:textId="64146FB4" w:rsidR="005635DE" w:rsidRDefault="005635DE" w:rsidP="000176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and models</w:t>
      </w:r>
    </w:p>
    <w:p w14:paraId="4BC05A20" w14:textId="04BC3E1C" w:rsidR="005845D5" w:rsidRPr="0001767F" w:rsidRDefault="005845D5" w:rsidP="005845D5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rFonts w:ascii="CMR12" w:eastAsia="CMR12" w:cs="CMR12"/>
          <w:kern w:val="0"/>
          <w:sz w:val="24"/>
          <w:szCs w:val="24"/>
        </w:rPr>
        <w:t>BERT embeddings were extracted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from the BERT model, which was trained as a transformer-based bidirectional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encoder on </w:t>
      </w:r>
      <w:proofErr w:type="spellStart"/>
      <w:r>
        <w:rPr>
          <w:rFonts w:ascii="CMR12" w:eastAsia="CMR12" w:cs="CMR12"/>
          <w:kern w:val="0"/>
          <w:sz w:val="24"/>
          <w:szCs w:val="24"/>
        </w:rPr>
        <w:t>BookCorpus</w:t>
      </w:r>
      <w:proofErr w:type="spellEnd"/>
      <w:r>
        <w:rPr>
          <w:rFonts w:ascii="CMR12" w:eastAsia="CMR12" w:cs="CMR12"/>
          <w:kern w:val="0"/>
          <w:sz w:val="24"/>
          <w:szCs w:val="24"/>
        </w:rPr>
        <w:t xml:space="preserve"> [23] and English Wikipedia [24]. These embeddings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were leveraged for deep contextual understanding, capturing the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nuances in semantic meanings across the corpus.</w:t>
      </w:r>
    </w:p>
    <w:p w14:paraId="61B03ADB" w14:textId="77777777" w:rsidR="005635DE" w:rsidRDefault="0001767F" w:rsidP="005845D5">
      <w:pPr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 xml:space="preserve">Best embedding model is </w:t>
      </w:r>
      <w:r>
        <w:rPr>
          <w:rFonts w:ascii="CMR12" w:eastAsia="CMR12" w:cs="CMR12" w:hint="eastAsia"/>
          <w:kern w:val="0"/>
          <w:sz w:val="24"/>
          <w:szCs w:val="24"/>
        </w:rPr>
        <w:t>“</w:t>
      </w:r>
      <w:r>
        <w:rPr>
          <w:rFonts w:ascii="CMR12" w:eastAsia="CMR12" w:cs="CMR12"/>
          <w:kern w:val="0"/>
          <w:sz w:val="24"/>
          <w:szCs w:val="24"/>
        </w:rPr>
        <w:t>textembedding-ada-002</w:t>
      </w:r>
      <w:r>
        <w:rPr>
          <w:rFonts w:ascii="CMR12" w:eastAsia="CMR12" w:cs="CMR12" w:hint="eastAsia"/>
          <w:kern w:val="0"/>
          <w:sz w:val="24"/>
          <w:szCs w:val="24"/>
        </w:rPr>
        <w:t>”</w:t>
      </w:r>
      <w:r>
        <w:rPr>
          <w:rFonts w:ascii="CMR12" w:eastAsia="CMR12" w:cs="CMR12"/>
          <w:kern w:val="0"/>
          <w:sz w:val="24"/>
          <w:szCs w:val="24"/>
        </w:rPr>
        <w:t xml:space="preserve"> [25] embeddings since they demonstrated the best results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among OpenAI</w:t>
      </w:r>
      <w:r>
        <w:rPr>
          <w:rFonts w:ascii="CMR12" w:eastAsia="CMR12" w:cs="CMR12" w:hint="eastAsia"/>
          <w:kern w:val="0"/>
          <w:sz w:val="24"/>
          <w:szCs w:val="24"/>
        </w:rPr>
        <w:t>’</w:t>
      </w:r>
      <w:r>
        <w:rPr>
          <w:rFonts w:ascii="CMR12" w:eastAsia="CMR12" w:cs="CMR12"/>
          <w:kern w:val="0"/>
          <w:sz w:val="24"/>
          <w:szCs w:val="24"/>
        </w:rPr>
        <w:t>s embeddings on larger datasets for text search, code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search, and sentence similarity tasks</w:t>
      </w:r>
      <w:r>
        <w:rPr>
          <w:rFonts w:ascii="CMR12" w:eastAsia="CMR12" w:cs="CMR12"/>
          <w:kern w:val="0"/>
          <w:sz w:val="24"/>
          <w:szCs w:val="24"/>
        </w:rPr>
        <w:t>.</w:t>
      </w:r>
    </w:p>
    <w:p w14:paraId="1B67B030" w14:textId="77777777" w:rsidR="006C4456" w:rsidRDefault="005635DE" w:rsidP="005845D5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Additionally, other LLM embeddings,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computed for Falcon [26] and LLaMA-2-chat [27] models, were included for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their respective advancements in performance and efficiency</w:t>
      </w:r>
      <w:r w:rsidR="005845D5">
        <w:rPr>
          <w:rFonts w:ascii="CMR12" w:eastAsia="CMR12" w:cs="CMR12"/>
          <w:kern w:val="0"/>
          <w:sz w:val="24"/>
          <w:szCs w:val="24"/>
        </w:rPr>
        <w:t>.</w:t>
      </w:r>
      <w:r w:rsidR="005845D5" w:rsidRPr="005845D5">
        <w:rPr>
          <w:rFonts w:ascii="CMR12" w:eastAsia="CMR12" w:cs="CMR12"/>
          <w:kern w:val="0"/>
          <w:sz w:val="24"/>
          <w:szCs w:val="24"/>
        </w:rPr>
        <w:t xml:space="preserve"> </w:t>
      </w:r>
      <w:r w:rsidR="005845D5">
        <w:rPr>
          <w:rFonts w:ascii="CMR12" w:eastAsia="CMR12" w:cs="CMR12"/>
          <w:kern w:val="0"/>
          <w:sz w:val="24"/>
          <w:szCs w:val="24"/>
        </w:rPr>
        <w:t xml:space="preserve">It </w:t>
      </w:r>
      <w:r w:rsidR="005845D5">
        <w:rPr>
          <w:rFonts w:ascii="CMR12" w:eastAsia="CMR12" w:cs="CMR12"/>
          <w:kern w:val="0"/>
          <w:sz w:val="24"/>
          <w:szCs w:val="24"/>
        </w:rPr>
        <w:t>optimi</w:t>
      </w:r>
      <w:r w:rsidR="005845D5">
        <w:rPr>
          <w:rFonts w:ascii="CMR12" w:eastAsia="CMR12" w:cs="CMR12"/>
          <w:kern w:val="0"/>
          <w:sz w:val="24"/>
          <w:szCs w:val="24"/>
        </w:rPr>
        <w:t>z</w:t>
      </w:r>
      <w:r w:rsidR="005845D5">
        <w:rPr>
          <w:rFonts w:ascii="CMR12" w:eastAsia="CMR12" w:cs="CMR12"/>
          <w:kern w:val="0"/>
          <w:sz w:val="24"/>
          <w:szCs w:val="24"/>
        </w:rPr>
        <w:t>ed auto-regressive transformer</w:t>
      </w:r>
      <w:r w:rsidR="005845D5">
        <w:rPr>
          <w:rFonts w:ascii="CMR12" w:eastAsia="CMR12" w:cs="CMR12" w:hint="eastAsia"/>
          <w:kern w:val="0"/>
          <w:sz w:val="24"/>
          <w:szCs w:val="24"/>
        </w:rPr>
        <w:t>—</w:t>
      </w:r>
      <w:r w:rsidR="005845D5">
        <w:rPr>
          <w:rFonts w:ascii="CMR12" w:eastAsia="CMR12" w:cs="CMR12"/>
          <w:kern w:val="0"/>
          <w:sz w:val="24"/>
          <w:szCs w:val="24"/>
        </w:rPr>
        <w:t>underwent targeted fine-tuning for dialogue and question-and-answer tasks.</w:t>
      </w:r>
      <w:r w:rsidR="005845D5">
        <w:rPr>
          <w:rFonts w:ascii="CMR12" w:eastAsia="CMR12" w:cs="CMR12"/>
          <w:kern w:val="0"/>
          <w:sz w:val="24"/>
          <w:szCs w:val="24"/>
        </w:rPr>
        <w:t xml:space="preserve"> </w:t>
      </w:r>
      <w:r w:rsidR="005845D5">
        <w:rPr>
          <w:rFonts w:ascii="CMR12" w:eastAsia="CMR12" w:cs="CMR12"/>
          <w:kern w:val="0"/>
          <w:sz w:val="24"/>
          <w:szCs w:val="24"/>
        </w:rPr>
        <w:t>BERT, Falcon, and LLaMA-2-chat embeddings were obtained from Hugging</w:t>
      </w:r>
      <w:r w:rsidR="005845D5">
        <w:rPr>
          <w:rFonts w:ascii="CMR12" w:eastAsia="CMR12" w:cs="CMR12"/>
          <w:kern w:val="0"/>
          <w:sz w:val="24"/>
          <w:szCs w:val="24"/>
        </w:rPr>
        <w:t xml:space="preserve"> </w:t>
      </w:r>
      <w:r w:rsidR="005845D5">
        <w:rPr>
          <w:rFonts w:ascii="CMR12" w:eastAsia="CMR12" w:cs="CMR12"/>
          <w:kern w:val="0"/>
          <w:sz w:val="24"/>
          <w:szCs w:val="24"/>
        </w:rPr>
        <w:t>Face</w:t>
      </w:r>
      <w:r w:rsidR="005845D5">
        <w:rPr>
          <w:rFonts w:ascii="CMR12" w:eastAsia="CMR12" w:cs="CMR12" w:hint="eastAsia"/>
          <w:kern w:val="0"/>
          <w:sz w:val="24"/>
          <w:szCs w:val="24"/>
        </w:rPr>
        <w:t>’</w:t>
      </w:r>
      <w:r w:rsidR="005845D5">
        <w:rPr>
          <w:rFonts w:ascii="CMR12" w:eastAsia="CMR12" w:cs="CMR12"/>
          <w:kern w:val="0"/>
          <w:sz w:val="24"/>
          <w:szCs w:val="24"/>
        </w:rPr>
        <w:t>s transformers library,</w:t>
      </w:r>
    </w:p>
    <w:p w14:paraId="1B0B079E" w14:textId="282AEC8D" w:rsidR="006C4456" w:rsidRDefault="006C4456" w:rsidP="006C4456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 xml:space="preserve">The models used in </w:t>
      </w:r>
      <w:r>
        <w:rPr>
          <w:rFonts w:ascii="CMR12" w:eastAsia="CMR12" w:cs="CMR12"/>
          <w:kern w:val="0"/>
          <w:sz w:val="24"/>
          <w:szCs w:val="24"/>
        </w:rPr>
        <w:t>summarization</w:t>
      </w:r>
      <w:r>
        <w:rPr>
          <w:rFonts w:ascii="CMR12" w:eastAsia="CMR12" w:cs="CMR12"/>
          <w:kern w:val="0"/>
          <w:sz w:val="24"/>
          <w:szCs w:val="24"/>
        </w:rPr>
        <w:t xml:space="preserve"> are </w:t>
      </w:r>
      <w:proofErr w:type="gramStart"/>
      <w:r>
        <w:rPr>
          <w:rFonts w:ascii="CMR12" w:eastAsia="CMR12" w:cs="CMR12"/>
          <w:kern w:val="0"/>
          <w:sz w:val="24"/>
          <w:szCs w:val="24"/>
        </w:rPr>
        <w:t xml:space="preserve">described </w:t>
      </w:r>
      <w:r>
        <w:rPr>
          <w:rFonts w:ascii="CMR12" w:eastAsia="CMR12" w:cs="CMR12"/>
          <w:kern w:val="0"/>
          <w:sz w:val="24"/>
          <w:szCs w:val="24"/>
        </w:rPr>
        <w:t>,</w:t>
      </w:r>
      <w:r>
        <w:rPr>
          <w:rFonts w:ascii="CMR12" w:eastAsia="CMR12" w:cs="CMR12"/>
          <w:kern w:val="0"/>
          <w:sz w:val="24"/>
          <w:szCs w:val="24"/>
        </w:rPr>
        <w:t>As</w:t>
      </w:r>
      <w:proofErr w:type="gramEnd"/>
      <w:r>
        <w:rPr>
          <w:rFonts w:ascii="CMR12" w:eastAsia="CMR12" w:cs="CMR12"/>
          <w:kern w:val="0"/>
          <w:sz w:val="24"/>
          <w:szCs w:val="24"/>
        </w:rPr>
        <w:t xml:space="preserve"> an alternative approach to LLM-based models, we used the </w:t>
      </w:r>
      <w:r>
        <w:rPr>
          <w:rFonts w:ascii="CMR12" w:eastAsia="CMR12" w:cs="CMR12"/>
          <w:kern w:val="0"/>
          <w:sz w:val="24"/>
          <w:szCs w:val="24"/>
        </w:rPr>
        <w:t xml:space="preserve">summarization </w:t>
      </w:r>
      <w:r>
        <w:rPr>
          <w:rFonts w:ascii="CMR12" w:eastAsia="CMR12" w:cs="CMR12"/>
          <w:kern w:val="0"/>
          <w:sz w:val="24"/>
          <w:szCs w:val="24"/>
        </w:rPr>
        <w:t>model BERT-large-uncased</w:t>
      </w:r>
      <w:r>
        <w:rPr>
          <w:rFonts w:ascii="CMR12" w:eastAsia="CMR12" w:cs="CMR12"/>
          <w:kern w:val="0"/>
          <w:sz w:val="24"/>
          <w:szCs w:val="24"/>
        </w:rPr>
        <w:t>.</w:t>
      </w:r>
    </w:p>
    <w:p w14:paraId="4D70CB50" w14:textId="77777777" w:rsidR="006C4456" w:rsidRDefault="006C4456" w:rsidP="006C4456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</w:p>
    <w:p w14:paraId="5BEFD884" w14:textId="77777777" w:rsidR="004F583A" w:rsidRDefault="006C4456" w:rsidP="006C4456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 xml:space="preserve">The combination of the </w:t>
      </w:r>
      <w:proofErr w:type="spellStart"/>
      <w:r>
        <w:rPr>
          <w:rFonts w:ascii="CMMI12" w:eastAsia="CMMI12" w:cs="CMMI12"/>
          <w:kern w:val="0"/>
          <w:sz w:val="24"/>
          <w:szCs w:val="24"/>
        </w:rPr>
        <w:t>k</w:t>
      </w:r>
      <w:r>
        <w:rPr>
          <w:rFonts w:ascii="CMR12" w:eastAsia="CMR12" w:cs="CMR12"/>
          <w:kern w:val="0"/>
          <w:sz w:val="24"/>
          <w:szCs w:val="24"/>
        </w:rPr>
        <w:t>means</w:t>
      </w:r>
      <w:proofErr w:type="spellEnd"/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algorithm and OpenAI</w:t>
      </w:r>
      <w:r>
        <w:rPr>
          <w:rFonts w:ascii="CMR12" w:eastAsia="CMR12" w:cs="CMR12" w:hint="eastAsia"/>
          <w:kern w:val="0"/>
          <w:sz w:val="24"/>
          <w:szCs w:val="24"/>
        </w:rPr>
        <w:t>’</w:t>
      </w:r>
      <w:r>
        <w:rPr>
          <w:rFonts w:ascii="CMR12" w:eastAsia="CMR12" w:cs="CMR12"/>
          <w:kern w:val="0"/>
          <w:sz w:val="24"/>
          <w:szCs w:val="24"/>
        </w:rPr>
        <w:t>s embeddings yielded the highest values of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ARI, </w:t>
      </w:r>
      <w:r>
        <w:rPr>
          <w:rFonts w:ascii="CMMI12" w:eastAsia="CMMI12" w:cs="CMMI12"/>
          <w:kern w:val="0"/>
          <w:sz w:val="24"/>
          <w:szCs w:val="24"/>
        </w:rPr>
        <w:t>F</w:t>
      </w:r>
      <w:r>
        <w:rPr>
          <w:rFonts w:ascii="CMR12" w:eastAsia="CMR12" w:cs="CMR12"/>
          <w:kern w:val="0"/>
          <w:sz w:val="24"/>
          <w:szCs w:val="24"/>
        </w:rPr>
        <w:t>1-score, and HS in most experiments. This may be attributed to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OpenAI</w:t>
      </w:r>
      <w:r>
        <w:rPr>
          <w:rFonts w:ascii="CMR12" w:eastAsia="CMR12" w:cs="CMR12" w:hint="eastAsia"/>
          <w:kern w:val="0"/>
          <w:sz w:val="24"/>
          <w:szCs w:val="24"/>
        </w:rPr>
        <w:t>’</w:t>
      </w:r>
      <w:r>
        <w:rPr>
          <w:rFonts w:ascii="CMR12" w:eastAsia="CMR12" w:cs="CMR12"/>
          <w:kern w:val="0"/>
          <w:sz w:val="24"/>
          <w:szCs w:val="24"/>
        </w:rPr>
        <w:t>s embeddings being trained on a diverse array of Internet text,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rendering them highly effective at capturing the nuances of language structures.</w:t>
      </w:r>
    </w:p>
    <w:p w14:paraId="456F0EF6" w14:textId="77777777" w:rsidR="004F583A" w:rsidRDefault="004F583A" w:rsidP="006C4456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</w:p>
    <w:p w14:paraId="4F7B4152" w14:textId="0D09602C" w:rsidR="00512336" w:rsidRDefault="004F583A" w:rsidP="004F583A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In the domain of open-source models, namely Falcon, LLaMA-2, and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BERT, the latter emerged as the frontrunner. Given that BERT is designed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to understand the context and potentially due to the model</w:t>
      </w:r>
      <w:r>
        <w:rPr>
          <w:rFonts w:ascii="CMR12" w:eastAsia="CMR12" w:cs="CMR12" w:hint="eastAsia"/>
          <w:kern w:val="0"/>
          <w:sz w:val="24"/>
          <w:szCs w:val="24"/>
        </w:rPr>
        <w:t>’</w:t>
      </w:r>
      <w:r>
        <w:rPr>
          <w:rFonts w:ascii="CMR12" w:eastAsia="CMR12" w:cs="CMR12"/>
          <w:kern w:val="0"/>
          <w:sz w:val="24"/>
          <w:szCs w:val="24"/>
        </w:rPr>
        <w:t>s lower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dimensionality, these embeddings demonstrate good effectiveness in text</w:t>
      </w:r>
      <w:r w:rsidR="00512336">
        <w:rPr>
          <w:rFonts w:ascii="CMR12" w:eastAsia="CMR12" w:cs="CMR12"/>
          <w:kern w:val="0"/>
          <w:sz w:val="24"/>
          <w:szCs w:val="24"/>
        </w:rPr>
        <w:t>.</w:t>
      </w:r>
    </w:p>
    <w:p w14:paraId="176E0273" w14:textId="77777777" w:rsidR="00D76559" w:rsidRDefault="00512336" w:rsidP="00C354CC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In the comparative analysis of open-source LLM embeddings,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Falcon-7b outperformed the LLaMA-2-7b across most datasets, demonstrating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improved cluster quality and distinctiveness. This superiority may be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attributed to Falcon-7b embeddings ability to capture better the salient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linguistic features and semantic </w:t>
      </w:r>
      <w:r>
        <w:rPr>
          <w:rFonts w:ascii="CMR12" w:eastAsia="CMR12" w:cs="CMR12"/>
          <w:kern w:val="0"/>
          <w:sz w:val="24"/>
          <w:szCs w:val="24"/>
        </w:rPr>
        <w:lastRenderedPageBreak/>
        <w:t>relationships within the texts since these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embeddings were trained on a mixed corpus of text and code</w:t>
      </w:r>
      <w:r w:rsidR="00C354CC">
        <w:rPr>
          <w:rFonts w:ascii="CMR12" w:eastAsia="CMR12" w:cs="CMR12"/>
          <w:kern w:val="0"/>
          <w:sz w:val="24"/>
          <w:szCs w:val="24"/>
        </w:rPr>
        <w:t>,</w:t>
      </w:r>
      <w:r w:rsidR="00C354CC" w:rsidRPr="00C354CC">
        <w:rPr>
          <w:rFonts w:ascii="CMR12" w:eastAsia="CMR12" w:cs="CMR12"/>
          <w:kern w:val="0"/>
          <w:sz w:val="24"/>
          <w:szCs w:val="24"/>
        </w:rPr>
        <w:t xml:space="preserve"> </w:t>
      </w:r>
      <w:r w:rsidR="00C354CC">
        <w:rPr>
          <w:rFonts w:ascii="CMR12" w:eastAsia="CMR12" w:cs="CMR12"/>
          <w:kern w:val="0"/>
          <w:sz w:val="24"/>
          <w:szCs w:val="24"/>
        </w:rPr>
        <w:t>as opposed</w:t>
      </w:r>
      <w:r w:rsidR="00C354CC">
        <w:rPr>
          <w:rFonts w:ascii="CMR12" w:eastAsia="CMR12" w:cs="CMR12"/>
          <w:kern w:val="0"/>
          <w:sz w:val="24"/>
          <w:szCs w:val="24"/>
        </w:rPr>
        <w:t xml:space="preserve"> </w:t>
      </w:r>
      <w:r w:rsidR="00C354CC">
        <w:rPr>
          <w:rFonts w:ascii="CMR12" w:eastAsia="CMR12" w:cs="CMR12"/>
          <w:kern w:val="0"/>
          <w:sz w:val="24"/>
          <w:szCs w:val="24"/>
        </w:rPr>
        <w:t xml:space="preserve">to the LLaMA-2 embeddings, which are </w:t>
      </w:r>
      <w:r w:rsidR="00C354CC">
        <w:rPr>
          <w:rFonts w:ascii="CMR12" w:eastAsia="CMR12" w:cs="CMR12"/>
          <w:kern w:val="0"/>
          <w:sz w:val="24"/>
          <w:szCs w:val="24"/>
        </w:rPr>
        <w:t>specialized</w:t>
      </w:r>
      <w:r w:rsidR="00C354CC">
        <w:rPr>
          <w:rFonts w:ascii="CMR12" w:eastAsia="CMR12" w:cs="CMR12"/>
          <w:kern w:val="0"/>
          <w:sz w:val="24"/>
          <w:szCs w:val="24"/>
        </w:rPr>
        <w:t xml:space="preserve"> for dialogues and Q&amp;A</w:t>
      </w:r>
      <w:r w:rsidR="00C354CC">
        <w:rPr>
          <w:rFonts w:ascii="CMR12" w:eastAsia="CMR12" w:cs="CMR12"/>
          <w:kern w:val="0"/>
          <w:sz w:val="24"/>
          <w:szCs w:val="24"/>
        </w:rPr>
        <w:t xml:space="preserve"> </w:t>
      </w:r>
      <w:r w:rsidR="00C354CC">
        <w:rPr>
          <w:rFonts w:ascii="CMR12" w:eastAsia="CMR12" w:cs="CMR12"/>
          <w:kern w:val="0"/>
          <w:sz w:val="24"/>
          <w:szCs w:val="24"/>
        </w:rPr>
        <w:t>contexts.</w:t>
      </w:r>
    </w:p>
    <w:p w14:paraId="4148A418" w14:textId="77777777" w:rsidR="00D76559" w:rsidRDefault="00D76559" w:rsidP="00C354CC">
      <w:pPr>
        <w:autoSpaceDE w:val="0"/>
        <w:autoSpaceDN w:val="0"/>
        <w:adjustRightInd w:val="0"/>
        <w:spacing w:after="0" w:line="240" w:lineRule="auto"/>
        <w:jc w:val="both"/>
      </w:pPr>
      <w:r w:rsidRPr="00D76559">
        <w:drawing>
          <wp:inline distT="0" distB="0" distL="0" distR="0" wp14:anchorId="55BC04B3" wp14:editId="0EF662BA">
            <wp:extent cx="5943600" cy="4465320"/>
            <wp:effectExtent l="0" t="0" r="0" b="0"/>
            <wp:docPr id="2011521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19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F772" w14:textId="77777777" w:rsidR="00184464" w:rsidRDefault="00D76559" w:rsidP="00D76559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</w:rPr>
      </w:pPr>
      <w:r w:rsidRPr="00D76559">
        <w:t xml:space="preserve">Clustering results from </w:t>
      </w:r>
      <w:r w:rsidRPr="00D76559">
        <w:rPr>
          <w:rFonts w:ascii="CMR12" w:eastAsia="CMR12" w:cs="CMR12"/>
          <w:kern w:val="0"/>
        </w:rPr>
        <w:t>the original texts without generated summaries are higher than those with</w:t>
      </w:r>
      <w:r w:rsidRPr="00D76559">
        <w:rPr>
          <w:rFonts w:ascii="CMR12" w:eastAsia="CMR12" w:cs="CMR12"/>
          <w:kern w:val="0"/>
        </w:rPr>
        <w:t xml:space="preserve"> summarization</w:t>
      </w:r>
      <w:r w:rsidRPr="00D76559">
        <w:rPr>
          <w:rFonts w:ascii="CMR12" w:eastAsia="CMR12" w:cs="CMR12"/>
          <w:kern w:val="0"/>
        </w:rPr>
        <w:t>. This finding suggests that essential details necessary for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 xml:space="preserve">accurate clustering might have been lost during the </w:t>
      </w:r>
      <w:r w:rsidRPr="00D76559">
        <w:rPr>
          <w:rFonts w:ascii="CMR12" w:eastAsia="CMR12" w:cs="CMR12"/>
          <w:kern w:val="0"/>
        </w:rPr>
        <w:t>summarization</w:t>
      </w:r>
      <w:r w:rsidRPr="00D76559">
        <w:rPr>
          <w:rFonts w:ascii="CMR12" w:eastAsia="CMR12" w:cs="CMR12"/>
          <w:kern w:val="0"/>
        </w:rPr>
        <w:t xml:space="preserve"> process.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>Alternatively, the inherent complexity and nuances of textual representation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 xml:space="preserve">might require a more sophisticated approach to text </w:t>
      </w:r>
      <w:r w:rsidRPr="00D76559">
        <w:rPr>
          <w:rFonts w:ascii="CMR12" w:eastAsia="CMR12" w:cs="CMR12"/>
          <w:kern w:val="0"/>
        </w:rPr>
        <w:t>summarization</w:t>
      </w:r>
      <w:r w:rsidRPr="00D76559">
        <w:rPr>
          <w:rFonts w:ascii="CMR12" w:eastAsia="CMR12" w:cs="CMR12"/>
          <w:kern w:val="0"/>
        </w:rPr>
        <w:t xml:space="preserve"> that can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>maintain essential information while reducing complexity. Additionally, it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>is important to highlight that we observed low-quality clustering results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 xml:space="preserve">when using the </w:t>
      </w:r>
      <w:r w:rsidRPr="00D76559">
        <w:rPr>
          <w:rFonts w:ascii="CMR12" w:eastAsia="CMR12" w:cs="CMR12"/>
          <w:kern w:val="0"/>
        </w:rPr>
        <w:t>summarization</w:t>
      </w:r>
      <w:r w:rsidRPr="00D76559">
        <w:rPr>
          <w:rFonts w:ascii="CMR12" w:eastAsia="CMR12" w:cs="CMR12"/>
          <w:kern w:val="0"/>
        </w:rPr>
        <w:t xml:space="preserve"> output from the smaller-sized LLaMA-2-7b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>and Falcon-7b models, likely due to their limited ability to capture and</w:t>
      </w:r>
      <w:r>
        <w:rPr>
          <w:rFonts w:ascii="CMR12" w:eastAsia="CMR12" w:cs="CMR12"/>
          <w:kern w:val="0"/>
        </w:rPr>
        <w:t xml:space="preserve"> </w:t>
      </w:r>
      <w:r w:rsidRPr="00D76559">
        <w:rPr>
          <w:rFonts w:ascii="CMR12" w:eastAsia="CMR12" w:cs="CMR12"/>
          <w:kern w:val="0"/>
        </w:rPr>
        <w:t>reproduce the complex nuances inherent in the source texts.</w:t>
      </w:r>
    </w:p>
    <w:p w14:paraId="36925464" w14:textId="77777777" w:rsidR="00184464" w:rsidRDefault="00184464" w:rsidP="00D76559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</w:rPr>
      </w:pPr>
    </w:p>
    <w:p w14:paraId="72B109EA" w14:textId="77777777" w:rsidR="00D338DB" w:rsidRDefault="00D338DB" w:rsidP="00184464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24"/>
          <w:szCs w:val="24"/>
        </w:rPr>
      </w:pPr>
    </w:p>
    <w:p w14:paraId="117D57FE" w14:textId="77777777" w:rsidR="00D338DB" w:rsidRDefault="00D338DB" w:rsidP="00184464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24"/>
          <w:szCs w:val="24"/>
        </w:rPr>
      </w:pPr>
    </w:p>
    <w:p w14:paraId="77842962" w14:textId="0CD63A0A" w:rsidR="00184464" w:rsidRPr="00D338DB" w:rsidRDefault="00184464" w:rsidP="00184464">
      <w:pPr>
        <w:autoSpaceDE w:val="0"/>
        <w:autoSpaceDN w:val="0"/>
        <w:adjustRightInd w:val="0"/>
        <w:spacing w:after="0" w:line="240" w:lineRule="auto"/>
        <w:rPr>
          <w:rFonts w:ascii="CMBX12" w:eastAsia="CMBX12" w:cs="CMBX12"/>
          <w:b/>
          <w:bCs/>
          <w:kern w:val="0"/>
          <w:sz w:val="24"/>
          <w:szCs w:val="24"/>
        </w:rPr>
      </w:pPr>
      <w:r w:rsidRPr="00D338DB">
        <w:rPr>
          <w:rFonts w:ascii="CMBX12" w:eastAsia="CMBX12" w:cs="CMBX12"/>
          <w:b/>
          <w:bCs/>
          <w:kern w:val="0"/>
          <w:sz w:val="24"/>
          <w:szCs w:val="24"/>
        </w:rPr>
        <w:lastRenderedPageBreak/>
        <w:t>Conclusions</w:t>
      </w:r>
    </w:p>
    <w:p w14:paraId="41BFFCAE" w14:textId="55668F07" w:rsidR="00D338DB" w:rsidRDefault="00D338DB" w:rsidP="00D338DB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I</w:t>
      </w:r>
      <w:r>
        <w:rPr>
          <w:rFonts w:ascii="CMR12" w:eastAsia="CMR12" w:cs="CMR12"/>
          <w:kern w:val="0"/>
          <w:sz w:val="24"/>
          <w:szCs w:val="24"/>
        </w:rPr>
        <w:t>n this study, we examined the impact that various embeddings</w:t>
      </w:r>
      <w:r>
        <w:rPr>
          <w:rFonts w:ascii="CMR12" w:eastAsia="CMR12" w:cs="CMR12" w:hint="eastAsia"/>
          <w:kern w:val="0"/>
          <w:sz w:val="24"/>
          <w:szCs w:val="24"/>
        </w:rPr>
        <w:t>—</w:t>
      </w:r>
      <w:r>
        <w:rPr>
          <w:rFonts w:ascii="CMR12" w:eastAsia="CMR12" w:cs="CMR12"/>
          <w:kern w:val="0"/>
          <w:sz w:val="24"/>
          <w:szCs w:val="24"/>
        </w:rPr>
        <w:t>namely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TF-IDF, BERT, OpenAI, LLaMA-2, and Falcon</w:t>
      </w:r>
      <w:r>
        <w:rPr>
          <w:rFonts w:ascii="CMR12" w:eastAsia="CMR12" w:cs="CMR12" w:hint="eastAsia"/>
          <w:kern w:val="0"/>
          <w:sz w:val="24"/>
          <w:szCs w:val="24"/>
        </w:rPr>
        <w:t>—</w:t>
      </w:r>
      <w:r>
        <w:rPr>
          <w:rFonts w:ascii="CMR12" w:eastAsia="CMR12" w:cs="CMR12"/>
          <w:kern w:val="0"/>
          <w:sz w:val="24"/>
          <w:szCs w:val="24"/>
        </w:rPr>
        <w:t>and clustering algorithms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have on grouping textual data. Through detailed exploration, we evaluated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 xml:space="preserve">the efficacy of dimensionality reduction via </w:t>
      </w:r>
      <w:r>
        <w:rPr>
          <w:rFonts w:ascii="CMR12" w:eastAsia="CMR12" w:cs="CMR12"/>
          <w:kern w:val="0"/>
          <w:sz w:val="24"/>
          <w:szCs w:val="24"/>
        </w:rPr>
        <w:t>summarization</w:t>
      </w:r>
      <w:r>
        <w:rPr>
          <w:rFonts w:ascii="CMR12" w:eastAsia="CMR12" w:cs="CMR12"/>
          <w:kern w:val="0"/>
          <w:sz w:val="24"/>
          <w:szCs w:val="24"/>
        </w:rPr>
        <w:t xml:space="preserve"> and the role of</w:t>
      </w:r>
    </w:p>
    <w:p w14:paraId="52CC693B" w14:textId="041A23D8" w:rsidR="00D338DB" w:rsidRDefault="00D338DB" w:rsidP="00D338DB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embedding size on the clustering accuracy of various datasets. We found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that OpenAI</w:t>
      </w:r>
      <w:r>
        <w:rPr>
          <w:rFonts w:ascii="CMR12" w:eastAsia="CMR12" w:cs="CMR12" w:hint="eastAsia"/>
          <w:kern w:val="0"/>
          <w:sz w:val="24"/>
          <w:szCs w:val="24"/>
        </w:rPr>
        <w:t>’</w:t>
      </w:r>
      <w:r>
        <w:rPr>
          <w:rFonts w:ascii="CMR12" w:eastAsia="CMR12" w:cs="CMR12"/>
          <w:kern w:val="0"/>
          <w:sz w:val="24"/>
          <w:szCs w:val="24"/>
        </w:rPr>
        <w:t>s sophisticated embeddings outperformed other embeddings.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BERT</w:t>
      </w:r>
      <w:r>
        <w:rPr>
          <w:rFonts w:ascii="CMR12" w:eastAsia="CMR12" w:cs="CMR12" w:hint="eastAsia"/>
          <w:kern w:val="0"/>
          <w:sz w:val="24"/>
          <w:szCs w:val="24"/>
        </w:rPr>
        <w:t>’</w:t>
      </w:r>
      <w:r>
        <w:rPr>
          <w:rFonts w:ascii="CMR12" w:eastAsia="CMR12" w:cs="CMR12"/>
          <w:kern w:val="0"/>
          <w:sz w:val="24"/>
          <w:szCs w:val="24"/>
        </w:rPr>
        <w:t>s performance excelled amongst open-source alternatives, underscoring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the potential of advanced models to positively affect text clustering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results.</w:t>
      </w:r>
    </w:p>
    <w:p w14:paraId="0E10963A" w14:textId="10C3D0EF" w:rsidR="00D338DB" w:rsidRDefault="00D338DB" w:rsidP="00D338DB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This research also revealed a trade-off between improved clustering results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and the computational weight of larger embeddings. Although results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indicate that an increase in model size often correlates with enhanced clustering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performance, the benefits must be weighed against the practicality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of available computing resources.</w:t>
      </w:r>
    </w:p>
    <w:p w14:paraId="31BEF89A" w14:textId="4E883565" w:rsidR="00D338DB" w:rsidRDefault="00D338DB" w:rsidP="00D338DB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A key takeaway from this investigation is that summary-based dimensionality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reduction does not consistently improve clustering performance,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proofErr w:type="spellStart"/>
      <w:r>
        <w:rPr>
          <w:rFonts w:ascii="CMR12" w:eastAsia="CMR12" w:cs="CMR12"/>
          <w:kern w:val="0"/>
          <w:sz w:val="24"/>
          <w:szCs w:val="24"/>
        </w:rPr>
        <w:t>signalling</w:t>
      </w:r>
      <w:proofErr w:type="spellEnd"/>
      <w:r>
        <w:rPr>
          <w:rFonts w:ascii="CMR12" w:eastAsia="CMR12" w:cs="CMR12"/>
          <w:kern w:val="0"/>
          <w:sz w:val="24"/>
          <w:szCs w:val="24"/>
        </w:rPr>
        <w:t xml:space="preserve"> that a nuanced approach is necessary when preprocessing text to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avoid losing vital information. Our exploration also brings to attention the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practical challenges imposed by limited computational resources, which are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 significant hurdle in the widespread application of large models, especially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in expansive text analysis.</w:t>
      </w:r>
    </w:p>
    <w:p w14:paraId="3C020D0D" w14:textId="410918E3" w:rsidR="00D338DB" w:rsidRDefault="00D338DB" w:rsidP="00D338DB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="CMR12" w:cs="CMR12"/>
          <w:kern w:val="0"/>
          <w:sz w:val="24"/>
          <w:szCs w:val="24"/>
        </w:rPr>
      </w:pPr>
      <w:r>
        <w:rPr>
          <w:rFonts w:ascii="CMR12" w:eastAsia="CMR12" w:cs="CMR12"/>
          <w:kern w:val="0"/>
          <w:sz w:val="24"/>
          <w:szCs w:val="24"/>
        </w:rPr>
        <w:t>These findings point towards continued research focused on developing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strategies that leverage the strengths of advanced models while mitigating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their computational demands. It is also critical to expand the scope of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research to include more diverse text types, which will provide a more comprehensive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understanding of clustering dynamics across different contexts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and inform the development of more universally applicable NLP tools.</w:t>
      </w:r>
    </w:p>
    <w:p w14:paraId="4B82F89A" w14:textId="1DAA4B67" w:rsidR="0001767F" w:rsidRPr="0001767F" w:rsidRDefault="00D338DB" w:rsidP="00D338D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MR12" w:eastAsia="CMR12" w:cs="CMR12"/>
          <w:kern w:val="0"/>
          <w:sz w:val="24"/>
          <w:szCs w:val="24"/>
        </w:rPr>
        <w:t>In conclusion, our findings underscore the complex interplay between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embedding types, dimensionality reduction, embedding size, and text clustering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effectiveness in the context of structured, formal texts. While larger,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more advanced embeddings like OpenAI</w:t>
      </w:r>
      <w:r>
        <w:rPr>
          <w:rFonts w:ascii="CMR12" w:eastAsia="CMR12" w:cs="CMR12" w:hint="eastAsia"/>
          <w:kern w:val="0"/>
          <w:sz w:val="24"/>
          <w:szCs w:val="24"/>
        </w:rPr>
        <w:t>’</w:t>
      </w:r>
      <w:r>
        <w:rPr>
          <w:rFonts w:ascii="CMR12" w:eastAsia="CMR12" w:cs="CMR12"/>
          <w:kern w:val="0"/>
          <w:sz w:val="24"/>
          <w:szCs w:val="24"/>
        </w:rPr>
        <w:t>s present clear advantages, researchers</w:t>
      </w:r>
      <w:r>
        <w:rPr>
          <w:rFonts w:ascii="CMR12" w:eastAsia="CMR12" w:cs="CMR12"/>
          <w:kern w:val="0"/>
          <w:sz w:val="24"/>
          <w:szCs w:val="24"/>
        </w:rPr>
        <w:t xml:space="preserve"> </w:t>
      </w:r>
      <w:r>
        <w:rPr>
          <w:rFonts w:ascii="CMR12" w:eastAsia="CMR12" w:cs="CMR12"/>
          <w:kern w:val="0"/>
          <w:sz w:val="24"/>
          <w:szCs w:val="24"/>
        </w:rPr>
        <w:t>and practitioners must consider trade-offs in terms of cost, computational resources, and the impact of text prepr</w:t>
      </w:r>
      <w:r w:rsidR="00184464">
        <w:rPr>
          <w:rFonts w:ascii="CMR12" w:eastAsia="CMR12" w:cs="CMR12"/>
          <w:kern w:val="0"/>
          <w:sz w:val="24"/>
          <w:szCs w:val="24"/>
        </w:rPr>
        <w:t>ocessing techniques</w:t>
      </w:r>
      <w:r>
        <w:rPr>
          <w:rFonts w:ascii="CMR12" w:eastAsia="CMR12" w:cs="CMR12"/>
          <w:kern w:val="0"/>
          <w:sz w:val="24"/>
          <w:szCs w:val="24"/>
        </w:rPr>
        <w:t>.</w:t>
      </w:r>
      <w:r w:rsidR="0001767F">
        <w:br w:type="page"/>
      </w:r>
    </w:p>
    <w:p w14:paraId="0CB19B90" w14:textId="77777777" w:rsidR="005853DB" w:rsidRDefault="005853DB"/>
    <w:p w14:paraId="76C92DC2" w14:textId="603BEF73" w:rsidR="0001767F" w:rsidRPr="0001767F" w:rsidRDefault="0001767F" w:rsidP="0001767F">
      <w:pPr>
        <w:ind w:left="720"/>
        <w:jc w:val="center"/>
        <w:rPr>
          <w:b/>
        </w:rPr>
      </w:pPr>
    </w:p>
    <w:sectPr w:rsidR="0001767F" w:rsidRPr="0001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7F"/>
    <w:rsid w:val="0001767F"/>
    <w:rsid w:val="00184464"/>
    <w:rsid w:val="001E3FE4"/>
    <w:rsid w:val="004F583A"/>
    <w:rsid w:val="00512336"/>
    <w:rsid w:val="005635DE"/>
    <w:rsid w:val="005845D5"/>
    <w:rsid w:val="005853DB"/>
    <w:rsid w:val="006C4456"/>
    <w:rsid w:val="00C354CC"/>
    <w:rsid w:val="00D338DB"/>
    <w:rsid w:val="00D7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CFE3"/>
  <w15:chartTrackingRefBased/>
  <w15:docId w15:val="{828CBC16-3328-4D6C-AED3-08FEB806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Patel</dc:creator>
  <cp:keywords/>
  <dc:description/>
  <cp:lastModifiedBy>Manju Patel</cp:lastModifiedBy>
  <cp:revision>9</cp:revision>
  <dcterms:created xsi:type="dcterms:W3CDTF">2024-05-17T14:04:00Z</dcterms:created>
  <dcterms:modified xsi:type="dcterms:W3CDTF">2024-05-17T15:21:00Z</dcterms:modified>
</cp:coreProperties>
</file>