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HR RECRUITMENT &amp; MANAGEMENT SYSTEM</w:t>
        <w:br/>
      </w:r>
      <w:r>
        <w:rPr>
          <w:i/>
          <w:color w:val="595959"/>
          <w:sz w:val="28"/>
        </w:rPr>
        <w:t>Round 2 Summer Internship Interview Preparation Master Guide</w:t>
        <w:br/>
      </w:r>
      <w:r>
        <w:rPr>
          <w:color w:val="7F7F7F"/>
          <w:sz w:val="20"/>
        </w:rPr>
        <w:t>Compilation of Workflow, Computer Science Concepts, System Architecture &amp; Tools</w:t>
      </w:r>
    </w:p>
    <w:p>
      <w:pPr>
        <w:spacing w:after="240"/>
      </w:pPr>
    </w:p>
    <w:p>
      <w:pPr>
        <w:pStyle w:val="Heading1"/>
        <w:spacing w:before="360" w:after="120"/>
      </w:pPr>
      <w:r>
        <w:rPr>
          <w:b/>
          <w:color w:val="1F4E79"/>
          <w:sz w:val="36"/>
        </w:rPr>
        <w:t>1. Executive Summary</w:t>
      </w:r>
    </w:p>
    <w:p>
      <w:r>
        <w:rPr>
          <w:color w:val="222222"/>
        </w:rPr>
        <w:t xml:space="preserve">The </w:t>
      </w:r>
      <w:r>
        <w:rPr>
          <w:b/>
        </w:rPr>
        <w:t>HR Recruitment &amp; Management System</w:t>
      </w:r>
      <w:r>
        <w:t xml:space="preserve"> is a full-stack enterprise web application designed to digitize and automate the complete lifecycle of talent acquisition and organizational workforce management. It bridges the gap between disconnected manual processes (like spreadsheets and paper resumes) and expensive enterprise HR software by offering a unified, database-driven platform.</w:t>
      </w:r>
    </w:p>
    <w:p>
      <w:r>
        <w:rPr>
          <w:b/>
        </w:rPr>
        <w:t>Key Capabilities &amp; Business Value:</w:t>
      </w:r>
    </w:p>
    <w:p>
      <w:pPr>
        <w:pStyle w:val="ListBullet"/>
      </w:pPr>
      <w:r>
        <w:rPr>
          <w:b/>
        </w:rPr>
        <w:t xml:space="preserve">Recruitment Automation: </w:t>
      </w:r>
      <w:r>
        <w:t>Tracks job applicants seamlessly through initial screening, structured interview rounds, formal salary offer generation, and onboarding.</w:t>
      </w:r>
    </w:p>
    <w:p>
      <w:pPr>
        <w:pStyle w:val="ListBullet"/>
      </w:pPr>
      <w:r>
        <w:rPr>
          <w:b/>
        </w:rPr>
        <w:t xml:space="preserve">Automated Lifecycle Transitions: </w:t>
      </w:r>
      <w:r>
        <w:t>Converts qualified candidates into active employees with a single click, validating training completion and contract terms automatically.</w:t>
      </w:r>
    </w:p>
    <w:p>
      <w:pPr>
        <w:pStyle w:val="ListBullet"/>
      </w:pPr>
      <w:r>
        <w:rPr>
          <w:b/>
        </w:rPr>
        <w:t xml:space="preserve">Workforce &amp; Org Management: </w:t>
      </w:r>
      <w:r>
        <w:t>Manages hierarchical department structures, job designations, live headcount, and vacancy metrics.</w:t>
      </w:r>
    </w:p>
    <w:p>
      <w:pPr>
        <w:pStyle w:val="ListBullet"/>
      </w:pPr>
      <w:r>
        <w:rPr>
          <w:b/>
        </w:rPr>
        <w:t xml:space="preserve">Operations &amp; Payroll: </w:t>
      </w:r>
      <w:r>
        <w:t>Handles dynamic salary calculations, pay scale grades (Grade A-D), daily attendance tracking, and employee grievance (complaint) management.</w:t>
      </w:r>
    </w:p>
    <w:p>
      <w:pPr>
        <w:pStyle w:val="Heading1"/>
        <w:spacing w:before="360" w:after="120"/>
      </w:pPr>
      <w:r>
        <w:rPr>
          <w:b/>
          <w:color w:val="1F4E79"/>
          <w:sz w:val="36"/>
        </w:rPr>
        <w:t>2. Complete End-to-End Workflow (System State Machine)</w:t>
      </w:r>
    </w:p>
    <w:p>
      <w:r>
        <w:t>The application models the 'Hire-to-Retire' journey through a sequential state-driven pipeline across 7 distinct stages:</w:t>
      </w:r>
    </w:p>
    <w:p>
      <w:pPr>
        <w:pStyle w:val="Heading2"/>
        <w:spacing w:before="240" w:after="120"/>
      </w:pPr>
      <w:r>
        <w:rPr>
          <w:b/>
          <w:color w:val="2F5597"/>
          <w:sz w:val="28"/>
        </w:rPr>
        <w:t>Stage 1: Job Application Ingestion (application table)</w:t>
      </w:r>
    </w:p>
    <w:p>
      <w:r>
        <w:t>Candidates apply via the public application form submitting contact details, preferred position, cover letter, and resume URL. Initial application status is 'pending'.</w:t>
      </w:r>
    </w:p>
    <w:p>
      <w:pPr>
        <w:pStyle w:val="Heading2"/>
        <w:spacing w:before="240" w:after="120"/>
      </w:pPr>
      <w:r>
        <w:rPr>
          <w:b/>
          <w:color w:val="2F5597"/>
          <w:sz w:val="28"/>
        </w:rPr>
        <w:t>Stage 2: Screening &amp; Qualification (candidate table)</w:t>
      </w:r>
    </w:p>
    <w:p>
      <w:r>
        <w:t>HR reviews incoming applications. Promoted applicants become formal 'candidate' records with associated screening notes and numerical screening scores (0.00 - 100.00).</w:t>
      </w:r>
    </w:p>
    <w:p>
      <w:pPr>
        <w:pStyle w:val="Heading2"/>
        <w:spacing w:before="240" w:after="120"/>
      </w:pPr>
      <w:r>
        <w:rPr>
          <w:b/>
          <w:color w:val="2F5597"/>
          <w:sz w:val="28"/>
        </w:rPr>
        <w:t>Stage 3: Interview Scheduling &amp; Evaluation (interview table)</w:t>
      </w:r>
    </w:p>
    <w:p>
      <w:r>
        <w:t>Candidates are scheduled for in-person, online, or phone interviews. Evaluators log feedback, interview score, and result ('pass', 'fail', 'pending').</w:t>
      </w:r>
    </w:p>
    <w:p>
      <w:pPr>
        <w:pStyle w:val="Heading2"/>
        <w:spacing w:before="240" w:after="120"/>
      </w:pPr>
      <w:r>
        <w:rPr>
          <w:b/>
          <w:color w:val="2F5597"/>
          <w:sz w:val="28"/>
        </w:rPr>
        <w:t>Stage 4: Offer Generation &amp; Contract Setup (offer_letter &amp; contract tables)</w:t>
      </w:r>
    </w:p>
    <w:p>
      <w:r>
        <w:t>Passing candidates receive formal offer letters detailing offered salary, start date, expiry date, and benefits. Accepting the offer initializes contract terms (permanent/probation/internship/contract) and notice periods.</w:t>
      </w:r>
    </w:p>
    <w:p>
      <w:pPr>
        <w:pStyle w:val="Heading2"/>
        <w:spacing w:before="240" w:after="120"/>
      </w:pPr>
      <w:r>
        <w:rPr>
          <w:b/>
          <w:color w:val="2F5597"/>
          <w:sz w:val="28"/>
        </w:rPr>
        <w:t>Stage 5: Onboarding &amp; Orientation (training table)</w:t>
      </w:r>
    </w:p>
    <w:p>
      <w:r>
        <w:t>New hires enter orientation modules assigned to senior trainers. System enforces a strict business rule: An employee record cannot be created until training status is marked 'Completed'.</w:t>
      </w:r>
    </w:p>
    <w:p>
      <w:pPr>
        <w:pStyle w:val="Heading2"/>
        <w:spacing w:before="240" w:after="120"/>
      </w:pPr>
      <w:r>
        <w:rPr>
          <w:b/>
          <w:color w:val="2F5597"/>
          <w:sz w:val="28"/>
        </w:rPr>
        <w:t>Stage 6: Employee Activation &amp; Org Mapping (employee, department, designation tables)</w:t>
      </w:r>
    </w:p>
    <w:p>
      <w:r>
        <w:t>Completed trainees are formally promoted to the employee table. They are mapped to a specific DepartmentID, DesignationID, and PayscaleID (Grade A, B, C, D).</w:t>
      </w:r>
    </w:p>
    <w:p>
      <w:pPr>
        <w:pStyle w:val="Heading2"/>
        <w:spacing w:before="240" w:after="120"/>
      </w:pPr>
      <w:r>
        <w:rPr>
          <w:b/>
          <w:color w:val="2F5597"/>
          <w:sz w:val="28"/>
        </w:rPr>
        <w:t>Stage 7: Payroll, Attendance &amp; Grievance Management (salary, payscale, attendance, complaint tables)</w:t>
      </w:r>
    </w:p>
    <w:p>
      <w:r>
        <w:t>Monthly salary disbursement with basic pay, HRA, DA, deductions, net salary calculation; daily attendance tracking; and a confidential employee grievance ticketing portal.</w:t>
      </w:r>
    </w:p>
    <w:p>
      <w:pPr>
        <w:pStyle w:val="Heading1"/>
        <w:spacing w:before="360" w:after="120"/>
      </w:pPr>
      <w:r>
        <w:rPr>
          <w:b/>
          <w:color w:val="1F4E79"/>
          <w:sz w:val="36"/>
        </w:rPr>
        <w:t>3. Core Computer Science &amp; Engineering Concepts Used</w:t>
      </w:r>
    </w:p>
    <w:p>
      <w:pPr>
        <w:pStyle w:val="Heading2"/>
        <w:spacing w:before="240" w:after="120"/>
      </w:pPr>
      <w:r>
        <w:rPr>
          <w:b/>
          <w:color w:val="2F5597"/>
          <w:sz w:val="28"/>
        </w:rPr>
        <w:t>A. Database &amp; DBMS Concepts (MySQL 8.0)</w:t>
      </w:r>
    </w:p>
    <w:p>
      <w:pPr>
        <w:pStyle w:val="ListBullet"/>
      </w:pPr>
      <w:r>
        <w:rPr>
          <w:b/>
        </w:rPr>
        <w:t xml:space="preserve">3rd Normal Form (3NF) Relational Schema: </w:t>
      </w:r>
      <w:r>
        <w:t>Tables are partitioned into atomic, non-redundant entities (application, candidate, employee, department, designation, salary, payscale) eliminating insertion, update, and deletion anomalies.</w:t>
      </w:r>
    </w:p>
    <w:p>
      <w:pPr>
        <w:pStyle w:val="ListBullet"/>
      </w:pPr>
      <w:r>
        <w:rPr>
          <w:b/>
        </w:rPr>
        <w:t xml:space="preserve">Referential Integrity &amp; Foreign Keys: </w:t>
      </w:r>
      <w:r>
        <w:t>Uses strict foreign key constraints. ON DELETE CASCADE is applied to dependent child records (salary, interview, offer_letter, contract, complaint), while ON DELETE SET NULL is used for historical references (department_id in employee).</w:t>
      </w:r>
    </w:p>
    <w:p>
      <w:pPr>
        <w:pStyle w:val="ListBullet"/>
      </w:pPr>
      <w:r>
        <w:rPr>
          <w:b/>
        </w:rPr>
        <w:t xml:space="preserve">Data Integrity via ENUMs: </w:t>
      </w:r>
      <w:r>
        <w:t>Restricts columns to finite valid states at the database engine level (e.g. application status: pending/reviewed/shortlisted/rejected; interview result: pass/fail/pending).</w:t>
      </w:r>
    </w:p>
    <w:p>
      <w:pPr>
        <w:pStyle w:val="ListBullet"/>
      </w:pPr>
      <w:r>
        <w:rPr>
          <w:b/>
        </w:rPr>
        <w:t xml:space="preserve">Complex Relational Queries &amp; Aggregations: </w:t>
      </w:r>
      <w:r>
        <w:t>Multi-table LEFT JOIN queries combining up to 8 tables to construct full employee profiles. Dynamic aggregate calculations (COUNT, SUM, AVG, COALESCE) compute department expenditures and live headcounts on the fly.</w:t>
      </w:r>
    </w:p>
    <w:p>
      <w:pPr>
        <w:pStyle w:val="ListBullet"/>
      </w:pPr>
      <w:r>
        <w:rPr>
          <w:b/>
        </w:rPr>
        <w:t xml:space="preserve">ACID Compliance &amp; Connection Pooling: </w:t>
      </w:r>
      <w:r>
        <w:t>Executed via mysql2/promise with connection pooling (pool limit: 10 connections) to reuse TCP connections and handle peak API requests safely.</w:t>
      </w:r>
    </w:p>
    <w:p>
      <w:pPr>
        <w:pStyle w:val="Heading2"/>
        <w:spacing w:before="240" w:after="120"/>
      </w:pPr>
      <w:r>
        <w:rPr>
          <w:b/>
          <w:color w:val="2F5597"/>
          <w:sz w:val="28"/>
        </w:rPr>
        <w:t>B. Backend Engineering Concepts (Node.js &amp; Express.js)</w:t>
      </w:r>
    </w:p>
    <w:p>
      <w:pPr>
        <w:pStyle w:val="ListBullet"/>
      </w:pPr>
      <w:r>
        <w:rPr>
          <w:b/>
        </w:rPr>
        <w:t xml:space="preserve">RESTful API Architecture: </w:t>
      </w:r>
      <w:r>
        <w:t>Standard HTTP semantics (GET, POST, PUT, DELETE) mapped to clear resource-oriented URI endpoints (/api/employees, /api/applications, /api/interviews).</w:t>
      </w:r>
    </w:p>
    <w:p>
      <w:pPr>
        <w:pStyle w:val="ListBullet"/>
      </w:pPr>
      <w:r>
        <w:rPr>
          <w:b/>
        </w:rPr>
        <w:t xml:space="preserve">MVC Pattern: </w:t>
      </w:r>
      <w:r>
        <w:t>Separation of concerns across Routes (endpoints), Controllers (business logic &amp; query invocation), and Database Config (connection pooling).</w:t>
      </w:r>
    </w:p>
    <w:p>
      <w:pPr>
        <w:pStyle w:val="ListBullet"/>
      </w:pPr>
      <w:r>
        <w:rPr>
          <w:b/>
        </w:rPr>
        <w:t xml:space="preserve">Asynchronous JS &amp; Non-Blocking I/O: </w:t>
      </w:r>
      <w:r>
        <w:t>Utilizes async/await syntax throughout controllers for clean asynchronous SQL handling without blocking the single-threaded Node.js event loop.</w:t>
      </w:r>
    </w:p>
    <w:p>
      <w:pPr>
        <w:pStyle w:val="ListBullet"/>
      </w:pPr>
      <w:r>
        <w:rPr>
          <w:b/>
        </w:rPr>
        <w:t xml:space="preserve">Security &amp; Authentication: </w:t>
      </w:r>
      <w:r>
        <w:t>Bcrypt password hashing with salt rounds for stored user credentials, stateless JSON Web Tokens (JWT) passed in HTTP Bearer headers, and Role-Based Access Control (RBAC) middleware for HR vs Employee authorization.</w:t>
      </w:r>
    </w:p>
    <w:p>
      <w:pPr>
        <w:pStyle w:val="ListBullet"/>
      </w:pPr>
      <w:r>
        <w:rPr>
          <w:b/>
        </w:rPr>
        <w:t xml:space="preserve">SQL Injection Prevention: </w:t>
      </w:r>
      <w:r>
        <w:t>All database queries use parameterized prepared statements (pool.query('SELECT * FROM employee WHERE id = ?', [id])), completely preventing SQL Injection vulnerabilities.</w:t>
      </w:r>
    </w:p>
    <w:p>
      <w:pPr>
        <w:pStyle w:val="Heading2"/>
        <w:spacing w:before="240" w:after="120"/>
      </w:pPr>
      <w:r>
        <w:rPr>
          <w:b/>
          <w:color w:val="2F5597"/>
          <w:sz w:val="28"/>
        </w:rPr>
        <w:t>C. Frontend Engineering Concepts (React.js &amp; Modern Web)</w:t>
      </w:r>
    </w:p>
    <w:p>
      <w:pPr>
        <w:pStyle w:val="ListBullet"/>
      </w:pPr>
      <w:r>
        <w:rPr>
          <w:b/>
        </w:rPr>
        <w:t xml:space="preserve">Single Page Application (SPA): </w:t>
      </w:r>
      <w:r>
        <w:t>Fast client-side routing using react-router-dom without full page refreshes.</w:t>
      </w:r>
    </w:p>
    <w:p>
      <w:pPr>
        <w:pStyle w:val="ListBullet"/>
      </w:pPr>
      <w:r>
        <w:rPr>
          <w:b/>
        </w:rPr>
        <w:t xml:space="preserve">React Hooks &amp; State Management: </w:t>
      </w:r>
      <w:r>
        <w:t>useState for form states and modal visibility, useEffect for async data fetching on component mount, useContext for global authentication context.</w:t>
      </w:r>
    </w:p>
    <w:p>
      <w:pPr>
        <w:pStyle w:val="ListBullet"/>
      </w:pPr>
      <w:r>
        <w:rPr>
          <w:b/>
        </w:rPr>
        <w:t xml:space="preserve">Axios HTTP Service Layer: </w:t>
      </w:r>
      <w:r>
        <w:t>Centralized API client configuring base URL, timeout, request headers, and response interceptors.</w:t>
      </w:r>
    </w:p>
    <w:p>
      <w:pPr>
        <w:pStyle w:val="ListBullet"/>
      </w:pPr>
      <w:r>
        <w:rPr>
          <w:b/>
        </w:rPr>
        <w:t xml:space="preserve">Modern Custom Design System: </w:t>
      </w:r>
      <w:r>
        <w:t>Vanilla CSS variables (--bg-primary, --accent-color), Flexbox/Grid layouts, glassmorphism UI cards, micro-animations, and react-hot-toast notification alerts.</w:t>
      </w:r>
    </w:p>
    <w:p>
      <w:pPr>
        <w:pStyle w:val="Heading1"/>
        <w:spacing w:before="360" w:after="120"/>
      </w:pPr>
      <w:r>
        <w:rPr>
          <w:b/>
          <w:color w:val="1F4E79"/>
          <w:sz w:val="36"/>
        </w:rPr>
        <w:t>4. Tools &amp; Technology Ecosystem Matrix</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2592"/>
            <w:tcMar>
              <w:top w:w="120" w:type="dxa"/>
              <w:bottom w:w="120" w:type="dxa"/>
              <w:left w:w="150" w:type="dxa"/>
              <w:right w:w="150" w:type="dxa"/>
            </w:tcMar>
            <w:shd w:fill="1F4E79"/>
          </w:tcPr>
          <w:p>
            <w:pPr>
              <w:spacing w:line="264" w:lineRule="auto" w:after="0"/>
            </w:pPr>
            <w:r>
              <w:rPr>
                <w:b/>
                <w:color w:val="FFFFFF"/>
              </w:rPr>
              <w:t>Category</w:t>
            </w:r>
          </w:p>
        </w:tc>
        <w:tc>
          <w:tcPr>
            <w:tcW w:type="dxa" w:w="2592"/>
            <w:tcMar>
              <w:top w:w="120" w:type="dxa"/>
              <w:bottom w:w="120" w:type="dxa"/>
              <w:left w:w="150" w:type="dxa"/>
              <w:right w:w="150" w:type="dxa"/>
            </w:tcMar>
            <w:shd w:fill="1F4E79"/>
          </w:tcPr>
          <w:p>
            <w:pPr>
              <w:spacing w:line="264" w:lineRule="auto" w:after="0"/>
            </w:pPr>
            <w:r>
              <w:rPr>
                <w:b/>
                <w:color w:val="FFFFFF"/>
              </w:rPr>
              <w:t>Technology / Library</w:t>
            </w:r>
          </w:p>
        </w:tc>
        <w:tc>
          <w:tcPr>
            <w:tcW w:type="dxa" w:w="4176"/>
            <w:tcMar>
              <w:top w:w="120" w:type="dxa"/>
              <w:bottom w:w="120" w:type="dxa"/>
              <w:left w:w="150" w:type="dxa"/>
              <w:right w:w="150" w:type="dxa"/>
            </w:tcMar>
            <w:shd w:fill="1F4E79"/>
          </w:tcPr>
          <w:p>
            <w:pPr>
              <w:spacing w:line="264" w:lineRule="auto" w:after="0"/>
            </w:pPr>
            <w:r>
              <w:rPr>
                <w:b/>
                <w:color w:val="FFFFFF"/>
              </w:rPr>
              <w:t>Role &amp; Purpose in Project</w:t>
            </w:r>
          </w:p>
        </w:tc>
      </w:tr>
      <w:tr>
        <w:trPr>
          <w:cantSplit/>
        </w:trPr>
        <w:tc>
          <w:tcPr>
            <w:tcW w:type="dxa" w:w="2592"/>
            <w:tcMar>
              <w:top w:w="120" w:type="dxa"/>
              <w:bottom w:w="120" w:type="dxa"/>
              <w:left w:w="150" w:type="dxa"/>
              <w:right w:w="150" w:type="dxa"/>
            </w:tcMar>
            <w:shd w:fill="F9FBFD"/>
          </w:tcPr>
          <w:p>
            <w:pPr>
              <w:spacing w:line="264" w:lineRule="auto" w:after="0"/>
            </w:pPr>
            <w:r>
              <w:t>Frontend Framework</w:t>
            </w:r>
          </w:p>
        </w:tc>
        <w:tc>
          <w:tcPr>
            <w:tcW w:type="dxa" w:w="2592"/>
            <w:tcMar>
              <w:top w:w="120" w:type="dxa"/>
              <w:bottom w:w="120" w:type="dxa"/>
              <w:left w:w="150" w:type="dxa"/>
              <w:right w:w="150" w:type="dxa"/>
            </w:tcMar>
            <w:shd w:fill="F9FBFD"/>
          </w:tcPr>
          <w:p>
            <w:pPr>
              <w:spacing w:line="264" w:lineRule="auto" w:after="0"/>
            </w:pPr>
            <w:r>
              <w:t>React.js 18</w:t>
            </w:r>
          </w:p>
        </w:tc>
        <w:tc>
          <w:tcPr>
            <w:tcW w:type="dxa" w:w="4176"/>
            <w:tcMar>
              <w:top w:w="120" w:type="dxa"/>
              <w:bottom w:w="120" w:type="dxa"/>
              <w:left w:w="150" w:type="dxa"/>
              <w:right w:w="150" w:type="dxa"/>
            </w:tcMar>
            <w:shd w:fill="F9FBFD"/>
          </w:tcPr>
          <w:p>
            <w:pPr>
              <w:spacing w:line="264" w:lineRule="auto" w:after="0"/>
            </w:pPr>
            <w:r>
              <w:t>Building interactive component-based UI dashboard</w:t>
            </w:r>
          </w:p>
        </w:tc>
      </w:tr>
      <w:tr>
        <w:trPr>
          <w:cantSplit/>
        </w:trPr>
        <w:tc>
          <w:tcPr>
            <w:tcW w:type="dxa" w:w="2592"/>
            <w:tcMar>
              <w:top w:w="120" w:type="dxa"/>
              <w:bottom w:w="120" w:type="dxa"/>
              <w:left w:w="150" w:type="dxa"/>
              <w:right w:w="150" w:type="dxa"/>
            </w:tcMar>
            <w:shd w:fill="FFFFFF"/>
          </w:tcPr>
          <w:p>
            <w:pPr>
              <w:spacing w:line="264" w:lineRule="auto" w:after="0"/>
            </w:pPr>
            <w:r>
              <w:t>Frontend Build Tool</w:t>
            </w:r>
          </w:p>
        </w:tc>
        <w:tc>
          <w:tcPr>
            <w:tcW w:type="dxa" w:w="2592"/>
            <w:tcMar>
              <w:top w:w="120" w:type="dxa"/>
              <w:bottom w:w="120" w:type="dxa"/>
              <w:left w:w="150" w:type="dxa"/>
              <w:right w:w="150" w:type="dxa"/>
            </w:tcMar>
            <w:shd w:fill="FFFFFF"/>
          </w:tcPr>
          <w:p>
            <w:pPr>
              <w:spacing w:line="264" w:lineRule="auto" w:after="0"/>
            </w:pPr>
            <w:r>
              <w:t>Vite</w:t>
            </w:r>
          </w:p>
        </w:tc>
        <w:tc>
          <w:tcPr>
            <w:tcW w:type="dxa" w:w="4176"/>
            <w:tcMar>
              <w:top w:w="120" w:type="dxa"/>
              <w:bottom w:w="120" w:type="dxa"/>
              <w:left w:w="150" w:type="dxa"/>
              <w:right w:w="150" w:type="dxa"/>
            </w:tcMar>
            <w:shd w:fill="FFFFFF"/>
          </w:tcPr>
          <w:p>
            <w:pPr>
              <w:spacing w:line="264" w:lineRule="auto" w:after="0"/>
            </w:pPr>
            <w:r>
              <w:t>Next-gen lightning-fast dev server and module bundler</w:t>
            </w:r>
          </w:p>
        </w:tc>
      </w:tr>
      <w:tr>
        <w:trPr>
          <w:cantSplit/>
        </w:trPr>
        <w:tc>
          <w:tcPr>
            <w:tcW w:type="dxa" w:w="2592"/>
            <w:tcMar>
              <w:top w:w="120" w:type="dxa"/>
              <w:bottom w:w="120" w:type="dxa"/>
              <w:left w:w="150" w:type="dxa"/>
              <w:right w:w="150" w:type="dxa"/>
            </w:tcMar>
            <w:shd w:fill="F9FBFD"/>
          </w:tcPr>
          <w:p>
            <w:pPr>
              <w:spacing w:line="264" w:lineRule="auto" w:after="0"/>
            </w:pPr>
            <w:r>
              <w:t>Client Routing</w:t>
            </w:r>
          </w:p>
        </w:tc>
        <w:tc>
          <w:tcPr>
            <w:tcW w:type="dxa" w:w="2592"/>
            <w:tcMar>
              <w:top w:w="120" w:type="dxa"/>
              <w:bottom w:w="120" w:type="dxa"/>
              <w:left w:w="150" w:type="dxa"/>
              <w:right w:w="150" w:type="dxa"/>
            </w:tcMar>
            <w:shd w:fill="F9FBFD"/>
          </w:tcPr>
          <w:p>
            <w:pPr>
              <w:spacing w:line="264" w:lineRule="auto" w:after="0"/>
            </w:pPr>
            <w:r>
              <w:t>React Router DOM v6</w:t>
            </w:r>
          </w:p>
        </w:tc>
        <w:tc>
          <w:tcPr>
            <w:tcW w:type="dxa" w:w="4176"/>
            <w:tcMar>
              <w:top w:w="120" w:type="dxa"/>
              <w:bottom w:w="120" w:type="dxa"/>
              <w:left w:w="150" w:type="dxa"/>
              <w:right w:w="150" w:type="dxa"/>
            </w:tcMar>
            <w:shd w:fill="F9FBFD"/>
          </w:tcPr>
          <w:p>
            <w:pPr>
              <w:spacing w:line="264" w:lineRule="auto" w:after="0"/>
            </w:pPr>
            <w:r>
              <w:t>Declarative client-side navigation &amp; route guards</w:t>
            </w:r>
          </w:p>
        </w:tc>
      </w:tr>
      <w:tr>
        <w:trPr>
          <w:cantSplit/>
        </w:trPr>
        <w:tc>
          <w:tcPr>
            <w:tcW w:type="dxa" w:w="2592"/>
            <w:tcMar>
              <w:top w:w="120" w:type="dxa"/>
              <w:bottom w:w="120" w:type="dxa"/>
              <w:left w:w="150" w:type="dxa"/>
              <w:right w:w="150" w:type="dxa"/>
            </w:tcMar>
            <w:shd w:fill="FFFFFF"/>
          </w:tcPr>
          <w:p>
            <w:pPr>
              <w:spacing w:line="264" w:lineRule="auto" w:after="0"/>
            </w:pPr>
            <w:r>
              <w:t>HTTP Client</w:t>
            </w:r>
          </w:p>
        </w:tc>
        <w:tc>
          <w:tcPr>
            <w:tcW w:type="dxa" w:w="2592"/>
            <w:tcMar>
              <w:top w:w="120" w:type="dxa"/>
              <w:bottom w:w="120" w:type="dxa"/>
              <w:left w:w="150" w:type="dxa"/>
              <w:right w:w="150" w:type="dxa"/>
            </w:tcMar>
            <w:shd w:fill="FFFFFF"/>
          </w:tcPr>
          <w:p>
            <w:pPr>
              <w:spacing w:line="264" w:lineRule="auto" w:after="0"/>
            </w:pPr>
            <w:r>
              <w:t>Axios</w:t>
            </w:r>
          </w:p>
        </w:tc>
        <w:tc>
          <w:tcPr>
            <w:tcW w:type="dxa" w:w="4176"/>
            <w:tcMar>
              <w:top w:w="120" w:type="dxa"/>
              <w:bottom w:w="120" w:type="dxa"/>
              <w:left w:w="150" w:type="dxa"/>
              <w:right w:w="150" w:type="dxa"/>
            </w:tcMar>
            <w:shd w:fill="FFFFFF"/>
          </w:tcPr>
          <w:p>
            <w:pPr>
              <w:spacing w:line="264" w:lineRule="auto" w:after="0"/>
            </w:pPr>
            <w:r>
              <w:t>Promise-based REST API calls with interceptors</w:t>
            </w:r>
          </w:p>
        </w:tc>
      </w:tr>
      <w:tr>
        <w:trPr>
          <w:cantSplit/>
        </w:trPr>
        <w:tc>
          <w:tcPr>
            <w:tcW w:type="dxa" w:w="2592"/>
            <w:tcMar>
              <w:top w:w="120" w:type="dxa"/>
              <w:bottom w:w="120" w:type="dxa"/>
              <w:left w:w="150" w:type="dxa"/>
              <w:right w:w="150" w:type="dxa"/>
            </w:tcMar>
            <w:shd w:fill="F9FBFD"/>
          </w:tcPr>
          <w:p>
            <w:pPr>
              <w:spacing w:line="264" w:lineRule="auto" w:after="0"/>
            </w:pPr>
            <w:r>
              <w:t>Icons &amp; UI Graphics</w:t>
            </w:r>
          </w:p>
        </w:tc>
        <w:tc>
          <w:tcPr>
            <w:tcW w:type="dxa" w:w="2592"/>
            <w:tcMar>
              <w:top w:w="120" w:type="dxa"/>
              <w:bottom w:w="120" w:type="dxa"/>
              <w:left w:w="150" w:type="dxa"/>
              <w:right w:w="150" w:type="dxa"/>
            </w:tcMar>
            <w:shd w:fill="F9FBFD"/>
          </w:tcPr>
          <w:p>
            <w:pPr>
              <w:spacing w:line="264" w:lineRule="auto" w:after="0"/>
            </w:pPr>
            <w:r>
              <w:t>Lucide React</w:t>
            </w:r>
          </w:p>
        </w:tc>
        <w:tc>
          <w:tcPr>
            <w:tcW w:type="dxa" w:w="4176"/>
            <w:tcMar>
              <w:top w:w="120" w:type="dxa"/>
              <w:bottom w:w="120" w:type="dxa"/>
              <w:left w:w="150" w:type="dxa"/>
              <w:right w:w="150" w:type="dxa"/>
            </w:tcMar>
            <w:shd w:fill="F9FBFD"/>
          </w:tcPr>
          <w:p>
            <w:pPr>
              <w:spacing w:line="264" w:lineRule="auto" w:after="0"/>
            </w:pPr>
            <w:r>
              <w:t>Modern SVG vector icons for navigation &amp; KPI cards</w:t>
            </w:r>
          </w:p>
        </w:tc>
      </w:tr>
      <w:tr>
        <w:trPr>
          <w:cantSplit/>
        </w:trPr>
        <w:tc>
          <w:tcPr>
            <w:tcW w:type="dxa" w:w="2592"/>
            <w:tcMar>
              <w:top w:w="120" w:type="dxa"/>
              <w:bottom w:w="120" w:type="dxa"/>
              <w:left w:w="150" w:type="dxa"/>
              <w:right w:w="150" w:type="dxa"/>
            </w:tcMar>
            <w:shd w:fill="FFFFFF"/>
          </w:tcPr>
          <w:p>
            <w:pPr>
              <w:spacing w:line="264" w:lineRule="auto" w:after="0"/>
            </w:pPr>
            <w:r>
              <w:t>Notification System</w:t>
            </w:r>
          </w:p>
        </w:tc>
        <w:tc>
          <w:tcPr>
            <w:tcW w:type="dxa" w:w="2592"/>
            <w:tcMar>
              <w:top w:w="120" w:type="dxa"/>
              <w:bottom w:w="120" w:type="dxa"/>
              <w:left w:w="150" w:type="dxa"/>
              <w:right w:w="150" w:type="dxa"/>
            </w:tcMar>
            <w:shd w:fill="FFFFFF"/>
          </w:tcPr>
          <w:p>
            <w:pPr>
              <w:spacing w:line="264" w:lineRule="auto" w:after="0"/>
            </w:pPr>
            <w:r>
              <w:t>React Hot Toast</w:t>
            </w:r>
          </w:p>
        </w:tc>
        <w:tc>
          <w:tcPr>
            <w:tcW w:type="dxa" w:w="4176"/>
            <w:tcMar>
              <w:top w:w="120" w:type="dxa"/>
              <w:bottom w:w="120" w:type="dxa"/>
              <w:left w:w="150" w:type="dxa"/>
              <w:right w:w="150" w:type="dxa"/>
            </w:tcMar>
            <w:shd w:fill="FFFFFF"/>
          </w:tcPr>
          <w:p>
            <w:pPr>
              <w:spacing w:line="264" w:lineRule="auto" w:after="0"/>
            </w:pPr>
            <w:r>
              <w:t>Asynchronous toast alerts for user feedback</w:t>
            </w:r>
          </w:p>
        </w:tc>
      </w:tr>
      <w:tr>
        <w:trPr>
          <w:cantSplit/>
        </w:trPr>
        <w:tc>
          <w:tcPr>
            <w:tcW w:type="dxa" w:w="2592"/>
            <w:tcMar>
              <w:top w:w="120" w:type="dxa"/>
              <w:bottom w:w="120" w:type="dxa"/>
              <w:left w:w="150" w:type="dxa"/>
              <w:right w:w="150" w:type="dxa"/>
            </w:tcMar>
            <w:shd w:fill="F9FBFD"/>
          </w:tcPr>
          <w:p>
            <w:pPr>
              <w:spacing w:line="264" w:lineRule="auto" w:after="0"/>
            </w:pPr>
            <w:r>
              <w:t>Styling Architecture</w:t>
            </w:r>
          </w:p>
        </w:tc>
        <w:tc>
          <w:tcPr>
            <w:tcW w:type="dxa" w:w="2592"/>
            <w:tcMar>
              <w:top w:w="120" w:type="dxa"/>
              <w:bottom w:w="120" w:type="dxa"/>
              <w:left w:w="150" w:type="dxa"/>
              <w:right w:w="150" w:type="dxa"/>
            </w:tcMar>
            <w:shd w:fill="F9FBFD"/>
          </w:tcPr>
          <w:p>
            <w:pPr>
              <w:spacing w:line="264" w:lineRule="auto" w:after="0"/>
            </w:pPr>
            <w:r>
              <w:t>Vanilla CSS3</w:t>
            </w:r>
          </w:p>
        </w:tc>
        <w:tc>
          <w:tcPr>
            <w:tcW w:type="dxa" w:w="4176"/>
            <w:tcMar>
              <w:top w:w="120" w:type="dxa"/>
              <w:bottom w:w="120" w:type="dxa"/>
              <w:left w:w="150" w:type="dxa"/>
              <w:right w:w="150" w:type="dxa"/>
            </w:tcMar>
            <w:shd w:fill="F9FBFD"/>
          </w:tcPr>
          <w:p>
            <w:pPr>
              <w:spacing w:line="264" w:lineRule="auto" w:after="0"/>
            </w:pPr>
            <w:r>
              <w:t>Design system using CSS variables, Flexbox &amp; Grid</w:t>
            </w:r>
          </w:p>
        </w:tc>
      </w:tr>
      <w:tr>
        <w:trPr>
          <w:cantSplit/>
        </w:trPr>
        <w:tc>
          <w:tcPr>
            <w:tcW w:type="dxa" w:w="2592"/>
            <w:tcMar>
              <w:top w:w="120" w:type="dxa"/>
              <w:bottom w:w="120" w:type="dxa"/>
              <w:left w:w="150" w:type="dxa"/>
              <w:right w:w="150" w:type="dxa"/>
            </w:tcMar>
            <w:shd w:fill="FFFFFF"/>
          </w:tcPr>
          <w:p>
            <w:pPr>
              <w:spacing w:line="264" w:lineRule="auto" w:after="0"/>
            </w:pPr>
            <w:r>
              <w:t>Backend Runtime</w:t>
            </w:r>
          </w:p>
        </w:tc>
        <w:tc>
          <w:tcPr>
            <w:tcW w:type="dxa" w:w="2592"/>
            <w:tcMar>
              <w:top w:w="120" w:type="dxa"/>
              <w:bottom w:w="120" w:type="dxa"/>
              <w:left w:w="150" w:type="dxa"/>
              <w:right w:w="150" w:type="dxa"/>
            </w:tcMar>
            <w:shd w:fill="FFFFFF"/>
          </w:tcPr>
          <w:p>
            <w:pPr>
              <w:spacing w:line="264" w:lineRule="auto" w:after="0"/>
            </w:pPr>
            <w:r>
              <w:t>Node.js (v16+)</w:t>
            </w:r>
          </w:p>
        </w:tc>
        <w:tc>
          <w:tcPr>
            <w:tcW w:type="dxa" w:w="4176"/>
            <w:tcMar>
              <w:top w:w="120" w:type="dxa"/>
              <w:bottom w:w="120" w:type="dxa"/>
              <w:left w:w="150" w:type="dxa"/>
              <w:right w:w="150" w:type="dxa"/>
            </w:tcMar>
            <w:shd w:fill="FFFFFF"/>
          </w:tcPr>
          <w:p>
            <w:pPr>
              <w:spacing w:line="264" w:lineRule="auto" w:after="0"/>
            </w:pPr>
            <w:r>
              <w:t>Asynchronous event-driven server runtime environment</w:t>
            </w:r>
          </w:p>
        </w:tc>
      </w:tr>
      <w:tr>
        <w:trPr>
          <w:cantSplit/>
        </w:trPr>
        <w:tc>
          <w:tcPr>
            <w:tcW w:type="dxa" w:w="2592"/>
            <w:tcMar>
              <w:top w:w="120" w:type="dxa"/>
              <w:bottom w:w="120" w:type="dxa"/>
              <w:left w:w="150" w:type="dxa"/>
              <w:right w:w="150" w:type="dxa"/>
            </w:tcMar>
            <w:shd w:fill="F9FBFD"/>
          </w:tcPr>
          <w:p>
            <w:pPr>
              <w:spacing w:line="264" w:lineRule="auto" w:after="0"/>
            </w:pPr>
            <w:r>
              <w:t>Web Framework</w:t>
            </w:r>
          </w:p>
        </w:tc>
        <w:tc>
          <w:tcPr>
            <w:tcW w:type="dxa" w:w="2592"/>
            <w:tcMar>
              <w:top w:w="120" w:type="dxa"/>
              <w:bottom w:w="120" w:type="dxa"/>
              <w:left w:w="150" w:type="dxa"/>
              <w:right w:w="150" w:type="dxa"/>
            </w:tcMar>
            <w:shd w:fill="F9FBFD"/>
          </w:tcPr>
          <w:p>
            <w:pPr>
              <w:spacing w:line="264" w:lineRule="auto" w:after="0"/>
            </w:pPr>
            <w:r>
              <w:t>Express.js</w:t>
            </w:r>
          </w:p>
        </w:tc>
        <w:tc>
          <w:tcPr>
            <w:tcW w:type="dxa" w:w="4176"/>
            <w:tcMar>
              <w:top w:w="120" w:type="dxa"/>
              <w:bottom w:w="120" w:type="dxa"/>
              <w:left w:w="150" w:type="dxa"/>
              <w:right w:w="150" w:type="dxa"/>
            </w:tcMar>
            <w:shd w:fill="F9FBFD"/>
          </w:tcPr>
          <w:p>
            <w:pPr>
              <w:spacing w:line="264" w:lineRule="auto" w:after="0"/>
            </w:pPr>
            <w:r>
              <w:t>Routing framework, middleware handling, &amp; REST APIs</w:t>
            </w:r>
          </w:p>
        </w:tc>
      </w:tr>
      <w:tr>
        <w:trPr>
          <w:cantSplit/>
        </w:trPr>
        <w:tc>
          <w:tcPr>
            <w:tcW w:type="dxa" w:w="2592"/>
            <w:tcMar>
              <w:top w:w="120" w:type="dxa"/>
              <w:bottom w:w="120" w:type="dxa"/>
              <w:left w:w="150" w:type="dxa"/>
              <w:right w:w="150" w:type="dxa"/>
            </w:tcMar>
            <w:shd w:fill="FFFFFF"/>
          </w:tcPr>
          <w:p>
            <w:pPr>
              <w:spacing w:line="264" w:lineRule="auto" w:after="0"/>
            </w:pPr>
            <w:r>
              <w:t>Database Client</w:t>
            </w:r>
          </w:p>
        </w:tc>
        <w:tc>
          <w:tcPr>
            <w:tcW w:type="dxa" w:w="2592"/>
            <w:tcMar>
              <w:top w:w="120" w:type="dxa"/>
              <w:bottom w:w="120" w:type="dxa"/>
              <w:left w:w="150" w:type="dxa"/>
              <w:right w:w="150" w:type="dxa"/>
            </w:tcMar>
            <w:shd w:fill="FFFFFF"/>
          </w:tcPr>
          <w:p>
            <w:pPr>
              <w:spacing w:line="264" w:lineRule="auto" w:after="0"/>
            </w:pPr>
            <w:r>
              <w:t>MySQL2 / Promise</w:t>
            </w:r>
          </w:p>
        </w:tc>
        <w:tc>
          <w:tcPr>
            <w:tcW w:type="dxa" w:w="4176"/>
            <w:tcMar>
              <w:top w:w="120" w:type="dxa"/>
              <w:bottom w:w="120" w:type="dxa"/>
              <w:left w:w="150" w:type="dxa"/>
              <w:right w:w="150" w:type="dxa"/>
            </w:tcMar>
            <w:shd w:fill="FFFFFF"/>
          </w:tcPr>
          <w:p>
            <w:pPr>
              <w:spacing w:line="264" w:lineRule="auto" w:after="0"/>
            </w:pPr>
            <w:r>
              <w:t>High-performance MySQL client supporting async/await &amp; pools</w:t>
            </w:r>
          </w:p>
        </w:tc>
      </w:tr>
      <w:tr>
        <w:trPr>
          <w:cantSplit/>
        </w:trPr>
        <w:tc>
          <w:tcPr>
            <w:tcW w:type="dxa" w:w="2592"/>
            <w:tcMar>
              <w:top w:w="120" w:type="dxa"/>
              <w:bottom w:w="120" w:type="dxa"/>
              <w:left w:w="150" w:type="dxa"/>
              <w:right w:w="150" w:type="dxa"/>
            </w:tcMar>
            <w:shd w:fill="F9FBFD"/>
          </w:tcPr>
          <w:p>
            <w:pPr>
              <w:spacing w:line="264" w:lineRule="auto" w:after="0"/>
            </w:pPr>
            <w:r>
              <w:t>Authentication</w:t>
            </w:r>
          </w:p>
        </w:tc>
        <w:tc>
          <w:tcPr>
            <w:tcW w:type="dxa" w:w="2592"/>
            <w:tcMar>
              <w:top w:w="120" w:type="dxa"/>
              <w:bottom w:w="120" w:type="dxa"/>
              <w:left w:w="150" w:type="dxa"/>
              <w:right w:w="150" w:type="dxa"/>
            </w:tcMar>
            <w:shd w:fill="F9FBFD"/>
          </w:tcPr>
          <w:p>
            <w:pPr>
              <w:spacing w:line="264" w:lineRule="auto" w:after="0"/>
            </w:pPr>
            <w:r>
              <w:t>jsonwebtoken (JWT)</w:t>
            </w:r>
          </w:p>
        </w:tc>
        <w:tc>
          <w:tcPr>
            <w:tcW w:type="dxa" w:w="4176"/>
            <w:tcMar>
              <w:top w:w="120" w:type="dxa"/>
              <w:bottom w:w="120" w:type="dxa"/>
              <w:left w:w="150" w:type="dxa"/>
              <w:right w:w="150" w:type="dxa"/>
            </w:tcMar>
            <w:shd w:fill="F9FBFD"/>
          </w:tcPr>
          <w:p>
            <w:pPr>
              <w:spacing w:line="264" w:lineRule="auto" w:after="0"/>
            </w:pPr>
            <w:r>
              <w:t>Stateless token authorization headers</w:t>
            </w:r>
          </w:p>
        </w:tc>
      </w:tr>
      <w:tr>
        <w:trPr>
          <w:cantSplit/>
        </w:trPr>
        <w:tc>
          <w:tcPr>
            <w:tcW w:type="dxa" w:w="2592"/>
            <w:tcMar>
              <w:top w:w="120" w:type="dxa"/>
              <w:bottom w:w="120" w:type="dxa"/>
              <w:left w:w="150" w:type="dxa"/>
              <w:right w:w="150" w:type="dxa"/>
            </w:tcMar>
            <w:shd w:fill="FFFFFF"/>
          </w:tcPr>
          <w:p>
            <w:pPr>
              <w:spacing w:line="264" w:lineRule="auto" w:after="0"/>
            </w:pPr>
            <w:r>
              <w:t>Password Hashing</w:t>
            </w:r>
          </w:p>
        </w:tc>
        <w:tc>
          <w:tcPr>
            <w:tcW w:type="dxa" w:w="2592"/>
            <w:tcMar>
              <w:top w:w="120" w:type="dxa"/>
              <w:bottom w:w="120" w:type="dxa"/>
              <w:left w:w="150" w:type="dxa"/>
              <w:right w:w="150" w:type="dxa"/>
            </w:tcMar>
            <w:shd w:fill="FFFFFF"/>
          </w:tcPr>
          <w:p>
            <w:pPr>
              <w:spacing w:line="264" w:lineRule="auto" w:after="0"/>
            </w:pPr>
            <w:r>
              <w:t>Bcrypt.js</w:t>
            </w:r>
          </w:p>
        </w:tc>
        <w:tc>
          <w:tcPr>
            <w:tcW w:type="dxa" w:w="4176"/>
            <w:tcMar>
              <w:top w:w="120" w:type="dxa"/>
              <w:bottom w:w="120" w:type="dxa"/>
              <w:left w:w="150" w:type="dxa"/>
              <w:right w:w="150" w:type="dxa"/>
            </w:tcMar>
            <w:shd w:fill="FFFFFF"/>
          </w:tcPr>
          <w:p>
            <w:pPr>
              <w:spacing w:line="264" w:lineRule="auto" w:after="0"/>
            </w:pPr>
            <w:r>
              <w:t>Cryptographic password hashing algorithm</w:t>
            </w:r>
          </w:p>
        </w:tc>
      </w:tr>
      <w:tr>
        <w:trPr>
          <w:cantSplit/>
        </w:trPr>
        <w:tc>
          <w:tcPr>
            <w:tcW w:type="dxa" w:w="2592"/>
            <w:tcMar>
              <w:top w:w="120" w:type="dxa"/>
              <w:bottom w:w="120" w:type="dxa"/>
              <w:left w:w="150" w:type="dxa"/>
              <w:right w:w="150" w:type="dxa"/>
            </w:tcMar>
            <w:shd w:fill="F9FBFD"/>
          </w:tcPr>
          <w:p>
            <w:pPr>
              <w:spacing w:line="264" w:lineRule="auto" w:after="0"/>
            </w:pPr>
            <w:r>
              <w:t>Environment Config</w:t>
            </w:r>
          </w:p>
        </w:tc>
        <w:tc>
          <w:tcPr>
            <w:tcW w:type="dxa" w:w="2592"/>
            <w:tcMar>
              <w:top w:w="120" w:type="dxa"/>
              <w:bottom w:w="120" w:type="dxa"/>
              <w:left w:w="150" w:type="dxa"/>
              <w:right w:w="150" w:type="dxa"/>
            </w:tcMar>
            <w:shd w:fill="F9FBFD"/>
          </w:tcPr>
          <w:p>
            <w:pPr>
              <w:spacing w:line="264" w:lineRule="auto" w:after="0"/>
            </w:pPr>
            <w:r>
              <w:t>dotenv</w:t>
            </w:r>
          </w:p>
        </w:tc>
        <w:tc>
          <w:tcPr>
            <w:tcW w:type="dxa" w:w="4176"/>
            <w:tcMar>
              <w:top w:w="120" w:type="dxa"/>
              <w:bottom w:w="120" w:type="dxa"/>
              <w:left w:w="150" w:type="dxa"/>
              <w:right w:w="150" w:type="dxa"/>
            </w:tcMar>
            <w:shd w:fill="F9FBFD"/>
          </w:tcPr>
          <w:p>
            <w:pPr>
              <w:spacing w:line="264" w:lineRule="auto" w:after="0"/>
            </w:pPr>
            <w:r>
              <w:t>Environment variable manager for DB secrets</w:t>
            </w:r>
          </w:p>
        </w:tc>
      </w:tr>
      <w:tr>
        <w:trPr>
          <w:cantSplit/>
        </w:trPr>
        <w:tc>
          <w:tcPr>
            <w:tcW w:type="dxa" w:w="2592"/>
            <w:tcMar>
              <w:top w:w="120" w:type="dxa"/>
              <w:bottom w:w="120" w:type="dxa"/>
              <w:left w:w="150" w:type="dxa"/>
              <w:right w:w="150" w:type="dxa"/>
            </w:tcMar>
            <w:shd w:fill="FFFFFF"/>
          </w:tcPr>
          <w:p>
            <w:pPr>
              <w:spacing w:line="264" w:lineRule="auto" w:after="0"/>
            </w:pPr>
            <w:r>
              <w:t>Database Engine</w:t>
            </w:r>
          </w:p>
        </w:tc>
        <w:tc>
          <w:tcPr>
            <w:tcW w:type="dxa" w:w="2592"/>
            <w:tcMar>
              <w:top w:w="120" w:type="dxa"/>
              <w:bottom w:w="120" w:type="dxa"/>
              <w:left w:w="150" w:type="dxa"/>
              <w:right w:w="150" w:type="dxa"/>
            </w:tcMar>
            <w:shd w:fill="FFFFFF"/>
          </w:tcPr>
          <w:p>
            <w:pPr>
              <w:spacing w:line="264" w:lineRule="auto" w:after="0"/>
            </w:pPr>
            <w:r>
              <w:t>MySQL 8.0</w:t>
            </w:r>
          </w:p>
        </w:tc>
        <w:tc>
          <w:tcPr>
            <w:tcW w:type="dxa" w:w="4176"/>
            <w:tcMar>
              <w:top w:w="120" w:type="dxa"/>
              <w:bottom w:w="120" w:type="dxa"/>
              <w:left w:w="150" w:type="dxa"/>
              <w:right w:w="150" w:type="dxa"/>
            </w:tcMar>
            <w:shd w:fill="FFFFFF"/>
          </w:tcPr>
          <w:p>
            <w:pPr>
              <w:spacing w:line="264" w:lineRule="auto" w:after="0"/>
            </w:pPr>
            <w:r>
              <w:t>Relational Database Management System (RDBMS)</w:t>
            </w:r>
          </w:p>
        </w:tc>
      </w:tr>
      <w:tr>
        <w:trPr>
          <w:cantSplit/>
        </w:trPr>
        <w:tc>
          <w:tcPr>
            <w:tcW w:type="dxa" w:w="2592"/>
            <w:tcMar>
              <w:top w:w="120" w:type="dxa"/>
              <w:bottom w:w="120" w:type="dxa"/>
              <w:left w:w="150" w:type="dxa"/>
              <w:right w:w="150" w:type="dxa"/>
            </w:tcMar>
            <w:shd w:fill="F9FBFD"/>
          </w:tcPr>
          <w:p>
            <w:pPr>
              <w:spacing w:line="264" w:lineRule="auto" w:after="0"/>
            </w:pPr>
            <w:r>
              <w:t>Database Tooling</w:t>
            </w:r>
          </w:p>
        </w:tc>
        <w:tc>
          <w:tcPr>
            <w:tcW w:type="dxa" w:w="2592"/>
            <w:tcMar>
              <w:top w:w="120" w:type="dxa"/>
              <w:bottom w:w="120" w:type="dxa"/>
              <w:left w:w="150" w:type="dxa"/>
              <w:right w:w="150" w:type="dxa"/>
            </w:tcMar>
            <w:shd w:fill="F9FBFD"/>
          </w:tcPr>
          <w:p>
            <w:pPr>
              <w:spacing w:line="264" w:lineRule="auto" w:after="0"/>
            </w:pPr>
            <w:r>
              <w:t>MySQL Workbench</w:t>
            </w:r>
          </w:p>
        </w:tc>
        <w:tc>
          <w:tcPr>
            <w:tcW w:type="dxa" w:w="4176"/>
            <w:tcMar>
              <w:top w:w="120" w:type="dxa"/>
              <w:bottom w:w="120" w:type="dxa"/>
              <w:left w:w="150" w:type="dxa"/>
              <w:right w:w="150" w:type="dxa"/>
            </w:tcMar>
            <w:shd w:fill="F9FBFD"/>
          </w:tcPr>
          <w:p>
            <w:pPr>
              <w:spacing w:line="264" w:lineRule="auto" w:after="0"/>
            </w:pPr>
            <w:r>
              <w:t>Visual GUI for schema DDL/DML script execution</w:t>
            </w:r>
          </w:p>
        </w:tc>
      </w:tr>
    </w:tbl>
    <w:p>
      <w:pPr>
        <w:pStyle w:val="Heading1"/>
        <w:spacing w:before="360" w:after="120"/>
      </w:pPr>
      <w:r>
        <w:rPr>
          <w:b/>
          <w:color w:val="1F4E79"/>
          <w:sz w:val="36"/>
        </w:rPr>
        <w:t>5. Round 2 Interview Q&amp;A (Cheat Sheet)</w:t>
      </w:r>
    </w:p>
    <w:p>
      <w:pPr>
        <w:spacing w:before="160" w:after="40"/>
      </w:pPr>
      <w:r>
        <w:rPr>
          <w:b/>
          <w:color w:val="1F4E79"/>
        </w:rPr>
        <w:t>Q1: Can you explain the high-level architecture of your system?</w:t>
      </w:r>
    </w:p>
    <w:p>
      <w:pPr>
        <w:spacing w:after="200"/>
      </w:pPr>
      <w:r>
        <w:t>Answer: I built a full-stack HR Recruitment and Workforce Management System using a 3-tier architecture. The database layer is powered by MySQL 8.0 with 3NF relational normalization. The backend is an asynchronous Node.js/Express REST API that handles domain validation, business workflows, and parameterized SQL queries via mysql2/promise connection pooling. The frontend is a responsive React SPA built with Vite and vanilla CSS, communicating with the API using Axios.</w:t>
      </w:r>
    </w:p>
    <w:p>
      <w:pPr>
        <w:spacing w:before="160" w:after="40"/>
      </w:pPr>
      <w:r>
        <w:rPr>
          <w:b/>
          <w:color w:val="1F4E79"/>
        </w:rPr>
        <w:t>Q2: How did you design the database schema? How do you maintain data integrity?</w:t>
      </w:r>
    </w:p>
    <w:p>
      <w:pPr>
        <w:spacing w:after="200"/>
      </w:pPr>
      <w:r>
        <w:t>Answer: I designed the schema around the employee lifecycle across 12 entities: application, candidate, interview, offer_letter, training, employee, department, designation, salary, payscale, attendance, and complaint. Data integrity is enforced via Primary Keys, Foreign Keys with ON DELETE CASCADE or SET NULL, SQL ENUM constraints to enforce finite valid states, and 3NF normalization to eliminate data duplication.</w:t>
      </w:r>
    </w:p>
    <w:p>
      <w:pPr>
        <w:spacing w:before="160" w:after="40"/>
      </w:pPr>
      <w:r>
        <w:rPr>
          <w:b/>
          <w:color w:val="1F4E79"/>
        </w:rPr>
        <w:t>Q3: How do you transition a candidate into an active employee?</w:t>
      </w:r>
    </w:p>
    <w:p>
      <w:pPr>
        <w:spacing w:after="200"/>
      </w:pPr>
      <w:r>
        <w:t>Answer: The recruitment lifecycle is a state machine. Applicants move from application -&gt; candidate -&gt; interview -&gt; offer_letter -&gt; training. Our backend enforces a business rule: an employee record can only be inserted into the employee table if their training status is marked 'Completed'. Once created, their CandidateID is stored as a foreign key, maintaining complete lineage.</w:t>
      </w:r>
    </w:p>
    <w:p>
      <w:pPr>
        <w:spacing w:before="160" w:after="40"/>
      </w:pPr>
      <w:r>
        <w:rPr>
          <w:b/>
          <w:color w:val="1F4E79"/>
        </w:rPr>
        <w:t>Q4: How do you protect your backend from SQL Injection and security vulnerabilities?</w:t>
      </w:r>
    </w:p>
    <w:p>
      <w:pPr>
        <w:spacing w:after="200"/>
      </w:pPr>
      <w:r>
        <w:t>Answer: All database interactions use parameterized queries / prepared statements through mysql2/promise. Instead of concatenating user input strings into SQL queries, placeholders (?) are bound securely by the MySQL driver engine. User passwords are encrypted using Bcrypt hashing, and session authorization is managed statelessly using JSON Web Tokens (JWT).</w:t>
      </w:r>
    </w:p>
    <w:p>
      <w:pPr>
        <w:spacing w:before="160" w:after="40"/>
      </w:pPr>
      <w:r>
        <w:rPr>
          <w:b/>
          <w:color w:val="1F4E79"/>
        </w:rPr>
        <w:t>Q5: Why did you choose connection pooling instead of opening a new DB connection per request?</w:t>
      </w:r>
    </w:p>
    <w:p>
      <w:pPr>
        <w:spacing w:after="200"/>
      </w:pPr>
      <w:r>
        <w:t>Answer: Opening and closing a TCP database connection for every incoming HTTP request causes significant CPU/network overhead and can exhaust database connection limits under high concurrent traffic. By configuring a MySQL Connection Pool (connectionLimit: 10), the server reuses active connections, drastically lowering latency and improving API throughput.</w:t>
      </w:r>
    </w:p>
    <w:p>
      <w:pPr>
        <w:spacing w:before="160" w:after="40"/>
      </w:pPr>
      <w:r>
        <w:rPr>
          <w:b/>
          <w:color w:val="1F4E79"/>
        </w:rPr>
        <w:t>Q6: What was the most challenging part of this project, and how did you overcome it?</w:t>
      </w:r>
    </w:p>
    <w:p>
      <w:pPr>
        <w:spacing w:after="200"/>
      </w:pPr>
      <w:r>
        <w:t>Answer: The most challenging aspect was managing multi-table data aggregation efficiently while keeping the UI responsive. Displaying the employee dashboard requires combining data from up to 8 tables. Rather than making N+1 API calls, I wrote optimized multi-table LEFT JOIN queries with aggregate dynamic sub-queries in Node.js, delivering complete datasets to the React frontend in a single efficient HTTP roundtrip.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