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6000"/>
        <w:gridCol w:w="3612"/>
      </w:tblGrid>
      <w:tr>
        <w:tc>
          <w:tcPr>
            <w:tcW w:type="pct" w:w="62%"/>
            <w:vAlign w:val="center"/>
          </w:tcPr>
          <w:p>
            <w:pPr>
              <w:spacing w:after="20"/>
            </w:pPr>
            <w:r>
              <w:rPr>
                <w:rFonts w:ascii="Calibri" w:cs="Calibri" w:eastAsia="Calibri" w:hAnsi="Calibri"/>
                <w:b/>
                <w:bCs/>
                <w:color w:val="000000"/>
                <w:sz w:val="30"/>
                <w:szCs w:val="30"/>
              </w:rPr>
              <w:t xml:space="preserve">COMMERCIAL SERVICES AGREEMENT</w:t>
            </w:r>
          </w:p>
          <w:p>
            <w:r>
              <w:rPr>
                <w:rFonts w:ascii="Calibri" w:cs="Calibri" w:eastAsia="Calibri" w:hAnsi="Calibri"/>
                <w:i/>
                <w:iCs/>
                <w:color w:val="595959"/>
                <w:sz w:val="18"/>
                <w:szCs w:val="18"/>
              </w:rPr>
              <w:t xml:space="preserve">Application Development, Hosting &amp; Support Services</w:t>
            </w:r>
          </w:p>
        </w:tc>
        <w:tc>
          <w:tcPr>
            <w:tcW w:type="pct" w:w="38%"/>
            <w:vAlign w:val="center"/>
          </w:tcPr>
          <w:p>
            <w:r>
              <w:rPr>
                <w:sz w:val="2"/>
                <w:szCs w:val="2"/>
              </w:rPr>
              <w:t xml:space="preserve"/>
            </w:r>
          </w:p>
        </w:tc>
      </w:tr>
    </w:tbl>
    <w:p>
      <w:pPr>
        <w:pBdr>
          <w:bottom w:val="single" w:color="000000" w:sz="10" w:space="4"/>
        </w:pBdr>
        <w:spacing w:after="200" w:before="100"/>
      </w:pPr>
      <w:r>
        <w:rPr>
          <w:sz w:val="2"/>
          <w:szCs w:val="2"/>
        </w:rPr>
        <w:t xml:space="preserve"/>
      </w:r>
    </w:p>
    <w:p>
      <w:pPr>
        <w:spacing w:after="100" w:line="246"/>
        <w:jc w:val="both"/>
      </w:pPr>
      <w:r>
        <w:rPr>
          <w:rFonts w:ascii="Calibri" w:cs="Calibri" w:eastAsia="Calibri" w:hAnsi="Calibri"/>
          <w:color w:val="000000"/>
          <w:sz w:val="20"/>
          <w:szCs w:val="20"/>
        </w:rPr>
        <w:t xml:space="preserve">This Commercial Services Agreement (“Agreement”) is made and entered into as of the Effective Date stated below, by and between Kynvera (the “Company” or “Service Provider”) and the Client identified below (together, the “Parties”).</w:t>
      </w:r>
    </w:p>
    <w:p>
      <w:pPr>
        <w:pBdr>
          <w:bottom w:val="single" w:color="000000" w:sz="6" w:space="3"/>
        </w:pBdr>
        <w:spacing w:after="80" w:before="200"/>
      </w:pPr>
      <w:r>
        <w:rPr>
          <w:rFonts w:ascii="Calibri" w:cs="Calibri" w:eastAsia="Calibri" w:hAnsi="Calibri"/>
          <w:b/>
          <w:bCs/>
          <w:caps/>
          <w:color w:val="000000"/>
          <w:sz w:val="22"/>
          <w:szCs w:val="22"/>
        </w:rPr>
        <w:t xml:space="preserve">Key Commercial Terms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68"/>
        <w:gridCol w:w="6344"/>
      </w:tblGrid>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Service Provider</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Kynvera</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Client</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[Client Name]</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Effective Date</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[Effective Date]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Application / System</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[System / Application Name]</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Contract Term</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Month-to-month, until terminated</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Monthly Fee</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[AED/USD] 1,850.00</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Payment Method &amp; Due Date</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Cheque, submitted on/before the 1st of each month</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Grace Period</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Through the 5th of each month</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Termination Notice (either party)</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30 days' written notice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Client Cancellation Notice</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30 days' written notice</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Refund Policy</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All fees are non-refundable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Source Code Handover</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Not provided at any time, including after termination</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Hosting Costs</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Borne solely by the Company</w:t>
            </w:r>
          </w:p>
        </w:tc>
      </w:tr>
    </w:tbl>
    <w:p>
      <w:pPr>
        <w:pBdr>
          <w:bottom w:val="single" w:color="000000" w:sz="6" w:space="3"/>
        </w:pBdr>
        <w:spacing w:after="80" w:before="200"/>
      </w:pPr>
      <w:r>
        <w:rPr>
          <w:rFonts w:ascii="Calibri" w:cs="Calibri" w:eastAsia="Calibri" w:hAnsi="Calibri"/>
          <w:b/>
          <w:bCs/>
          <w:caps/>
          <w:color w:val="000000"/>
          <w:sz w:val="22"/>
          <w:szCs w:val="22"/>
        </w:rPr>
        <w:t xml:space="preserve">1. Recitals</w:t>
      </w:r>
    </w:p>
    <w:p>
      <w:pPr>
        <w:spacing w:after="100" w:line="246"/>
        <w:jc w:val="both"/>
      </w:pPr>
      <w:r>
        <w:rPr>
          <w:rFonts w:ascii="Calibri" w:cs="Calibri" w:eastAsia="Calibri" w:hAnsi="Calibri"/>
          <w:color w:val="000000"/>
          <w:sz w:val="20"/>
          <w:szCs w:val="20"/>
        </w:rPr>
        <w:t xml:space="preserve">The Company is engaged in the business of designing, developing, hosting, and supporting software applications. The Client wishes to engage the Company to develop, provide, and host the Application on the terms set out below. In consideration of the mutual covenants contained herein, the Parties agree as follows.</w:t>
      </w:r>
    </w:p>
    <w:p>
      <w:pPr>
        <w:pBdr>
          <w:bottom w:val="single" w:color="000000" w:sz="6" w:space="3"/>
        </w:pBdr>
        <w:spacing w:after="80" w:before="200"/>
      </w:pPr>
      <w:r>
        <w:rPr>
          <w:rFonts w:ascii="Calibri" w:cs="Calibri" w:eastAsia="Calibri" w:hAnsi="Calibri"/>
          <w:b/>
          <w:bCs/>
          <w:caps/>
          <w:color w:val="000000"/>
          <w:sz w:val="22"/>
          <w:szCs w:val="22"/>
        </w:rPr>
        <w:t xml:space="preserve">2. The Application and Features</w:t>
      </w:r>
    </w:p>
    <w:p>
      <w:pPr>
        <w:spacing w:after="100" w:line="246"/>
        <w:jc w:val="both"/>
      </w:pPr>
      <w:r>
        <w:rPr>
          <w:rFonts w:ascii="Calibri" w:cs="Calibri" w:eastAsia="Calibri" w:hAnsi="Calibri"/>
          <w:color w:val="000000"/>
          <w:sz w:val="20"/>
          <w:szCs w:val="20"/>
        </w:rPr>
        <w:t xml:space="preserve">The Company shall design, build, host, and maintain the Application described in the Key Commercial Terms table for the Client's use, including the following features: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712"/>
      </w:tblGrid>
      <w:tr>
        <w:tc>
          <w:tcPr>
            <w:tcW w:type="pct" w:w="30%"/>
            <w:shd w:fill="F2F2F2" w:val="clear"/>
            <w:tcMar>
              <w:top w:type="dxa" w:w="60"/>
              <w:left w:type="dxa" w:w="100"/>
              <w:bottom w:type="dxa" w:w="60"/>
              <w:right w:type="dxa" w:w="100"/>
            </w:tcMar>
          </w:tcPr>
          <w:p>
            <w:r>
              <w:rPr>
                <w:rFonts w:ascii="Calibri" w:cs="Calibri" w:eastAsia="Calibri" w:hAnsi="Calibri"/>
                <w:b/>
                <w:bCs/>
                <w:caps/>
                <w:color w:val="000000"/>
                <w:sz w:val="19"/>
                <w:szCs w:val="19"/>
              </w:rPr>
              <w:t xml:space="preserve">Feature</w:t>
            </w:r>
          </w:p>
        </w:tc>
        <w:tc>
          <w:tcPr>
            <w:tcW w:type="pct" w:w="70%"/>
            <w:shd w:fill="F2F2F2" w:val="clear"/>
            <w:tcMar>
              <w:top w:type="dxa" w:w="60"/>
              <w:left w:type="dxa" w:w="100"/>
              <w:bottom w:type="dxa" w:w="60"/>
              <w:right w:type="dxa" w:w="100"/>
            </w:tcMar>
          </w:tcPr>
          <w:p>
            <w:r>
              <w:rPr>
                <w:rFonts w:ascii="Calibri" w:cs="Calibri" w:eastAsia="Calibri" w:hAnsi="Calibri"/>
                <w:b/>
                <w:bCs/>
                <w:caps/>
                <w:color w:val="000000"/>
                <w:sz w:val="19"/>
                <w:szCs w:val="19"/>
              </w:rPr>
              <w:t xml:space="preserve">Description</w:t>
            </w:r>
          </w:p>
        </w:tc>
      </w:tr>
      <w:tr>
        <w:tc>
          <w:tcPr>
            <w:tcW w:type="pct" w:w="30%"/>
            <w:tcMar>
              <w:top w:type="dxa" w:w="60"/>
              <w:left w:type="dxa" w:w="100"/>
              <w:bottom w:type="dxa" w:w="60"/>
              <w:right w:type="dxa" w:w="100"/>
            </w:tcMar>
          </w:tcPr>
          <w:p>
            <w:r>
              <w:rPr>
                <w:rFonts w:ascii="Calibri" w:cs="Calibri" w:eastAsia="Calibri" w:hAnsi="Calibri"/>
                <w:b/>
                <w:bCs/>
                <w:color w:val="000000"/>
                <w:sz w:val="19"/>
                <w:szCs w:val="19"/>
              </w:rPr>
              <w:t xml:space="preserve">[Feature 1]</w:t>
            </w:r>
          </w:p>
        </w:tc>
        <w:tc>
          <w:tcPr>
            <w:tcW w:type="pct" w:w="70%"/>
            <w:tcMar>
              <w:top w:type="dxa" w:w="60"/>
              <w:left w:type="dxa" w:w="100"/>
              <w:bottom w:type="dxa" w:w="60"/>
              <w:right w:type="dxa" w:w="100"/>
            </w:tcMar>
          </w:tcPr>
          <w:p>
            <w:r>
              <w:rPr>
                <w:rFonts w:ascii="Calibri" w:cs="Calibri" w:eastAsia="Calibri" w:hAnsi="Calibri"/>
                <w:color w:val="000000"/>
                <w:sz w:val="19"/>
                <w:szCs w:val="19"/>
              </w:rPr>
              <w:t xml:space="preserve">[e.g., user account management]</w:t>
            </w:r>
          </w:p>
        </w:tc>
      </w:tr>
      <w:tr>
        <w:tc>
          <w:tcPr>
            <w:tcW w:type="pct" w:w="30%"/>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[Feature 2]</w:t>
            </w:r>
          </w:p>
        </w:tc>
        <w:tc>
          <w:tcPr>
            <w:tcW w:type="pct" w:w="70%"/>
            <w:shd w:fill="F2F2F2" w:val="clear"/>
            <w:tcMar>
              <w:top w:type="dxa" w:w="60"/>
              <w:left w:type="dxa" w:w="100"/>
              <w:bottom w:type="dxa" w:w="60"/>
              <w:right w:type="dxa" w:w="100"/>
            </w:tcMar>
          </w:tcPr>
          <w:p>
            <w:r>
              <w:rPr>
                <w:rFonts w:ascii="Calibri" w:cs="Calibri" w:eastAsia="Calibri" w:hAnsi="Calibri"/>
                <w:color w:val="000000"/>
                <w:sz w:val="19"/>
                <w:szCs w:val="19"/>
              </w:rPr>
              <w:t xml:space="preserve">[e.g., booking / order management]</w:t>
            </w:r>
          </w:p>
        </w:tc>
      </w:tr>
      <w:tr>
        <w:tc>
          <w:tcPr>
            <w:tcW w:type="pct" w:w="30%"/>
            <w:tcMar>
              <w:top w:type="dxa" w:w="60"/>
              <w:left w:type="dxa" w:w="100"/>
              <w:bottom w:type="dxa" w:w="60"/>
              <w:right w:type="dxa" w:w="100"/>
            </w:tcMar>
          </w:tcPr>
          <w:p>
            <w:r>
              <w:rPr>
                <w:rFonts w:ascii="Calibri" w:cs="Calibri" w:eastAsia="Calibri" w:hAnsi="Calibri"/>
                <w:b/>
                <w:bCs/>
                <w:color w:val="000000"/>
                <w:sz w:val="19"/>
                <w:szCs w:val="19"/>
              </w:rPr>
              <w:t xml:space="preserve">[Feature 3]</w:t>
            </w:r>
          </w:p>
        </w:tc>
        <w:tc>
          <w:tcPr>
            <w:tcW w:type="pct" w:w="70%"/>
            <w:tcMar>
              <w:top w:type="dxa" w:w="60"/>
              <w:left w:type="dxa" w:w="100"/>
              <w:bottom w:type="dxa" w:w="60"/>
              <w:right w:type="dxa" w:w="100"/>
            </w:tcMar>
          </w:tcPr>
          <w:p>
            <w:r>
              <w:rPr>
                <w:rFonts w:ascii="Calibri" w:cs="Calibri" w:eastAsia="Calibri" w:hAnsi="Calibri"/>
                <w:color w:val="000000"/>
                <w:sz w:val="19"/>
                <w:szCs w:val="19"/>
              </w:rPr>
              <w:t xml:space="preserve">[e.g., admin dashboard and reporting]</w:t>
            </w:r>
          </w:p>
        </w:tc>
      </w:tr>
      <w:tr>
        <w:tc>
          <w:tcPr>
            <w:tcW w:type="pct" w:w="30%"/>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[Feature 4]</w:t>
            </w:r>
          </w:p>
        </w:tc>
        <w:tc>
          <w:tcPr>
            <w:tcW w:type="pct" w:w="70%"/>
            <w:shd w:fill="F2F2F2" w:val="clear"/>
            <w:tcMar>
              <w:top w:type="dxa" w:w="60"/>
              <w:left w:type="dxa" w:w="100"/>
              <w:bottom w:type="dxa" w:w="60"/>
              <w:right w:type="dxa" w:w="100"/>
            </w:tcMar>
          </w:tcPr>
          <w:p>
            <w:r>
              <w:rPr>
                <w:rFonts w:ascii="Calibri" w:cs="Calibri" w:eastAsia="Calibri" w:hAnsi="Calibri"/>
                <w:color w:val="000000"/>
                <w:sz w:val="19"/>
                <w:szCs w:val="19"/>
              </w:rPr>
              <w:t xml:space="preserve">[e.g., notifications]</w:t>
            </w:r>
          </w:p>
        </w:tc>
      </w:tr>
      <w:tr>
        <w:tc>
          <w:tcPr>
            <w:tcW w:type="pct" w:w="30%"/>
            <w:tcMar>
              <w:top w:type="dxa" w:w="60"/>
              <w:left w:type="dxa" w:w="100"/>
              <w:bottom w:type="dxa" w:w="60"/>
              <w:right w:type="dxa" w:w="100"/>
            </w:tcMar>
          </w:tcPr>
          <w:p>
            <w:r>
              <w:rPr>
                <w:rFonts w:ascii="Calibri" w:cs="Calibri" w:eastAsia="Calibri" w:hAnsi="Calibri"/>
                <w:b/>
                <w:bCs/>
                <w:color w:val="000000"/>
                <w:sz w:val="19"/>
                <w:szCs w:val="19"/>
              </w:rPr>
              <w:t xml:space="preserve">[Feature 5]</w:t>
            </w:r>
          </w:p>
        </w:tc>
        <w:tc>
          <w:tcPr>
            <w:tcW w:type="pct" w:w="70%"/>
            <w:tcMar>
              <w:top w:type="dxa" w:w="60"/>
              <w:left w:type="dxa" w:w="100"/>
              <w:bottom w:type="dxa" w:w="60"/>
              <w:right w:type="dxa" w:w="100"/>
            </w:tcMar>
          </w:tcPr>
          <w:p>
            <w:r>
              <w:rPr>
                <w:rFonts w:ascii="Calibri" w:cs="Calibri" w:eastAsia="Calibri" w:hAnsi="Calibri"/>
                <w:color w:val="000000"/>
                <w:sz w:val="19"/>
                <w:szCs w:val="19"/>
              </w:rPr>
              <w:t xml:space="preserve">[additional features — attach as Schedule A if needed]</w:t>
            </w:r>
          </w:p>
        </w:tc>
      </w:tr>
    </w:tbl>
    <w:p>
      <w:pPr>
        <w:spacing w:after="100" w:line="246"/>
        <w:jc w:val="both"/>
      </w:pPr>
      <w:r>
        <w:rPr>
          <w:rFonts w:ascii="Calibri" w:cs="Calibri" w:eastAsia="Calibri" w:hAnsi="Calibri"/>
          <w:color w:val="000000"/>
          <w:sz w:val="20"/>
          <w:szCs w:val="20"/>
        </w:rPr>
        <w:t xml:space="preserve">Branding. The Client shall supply its logo and brand colour code(s) for incorporation into the Application's visual design. The Company is not responsible for delays caused by late delivery of branding assets.</w:t>
      </w:r>
    </w:p>
    <w:p>
      <w:pPr>
        <w:pBdr>
          <w:bottom w:val="single" w:color="000000" w:sz="6" w:space="3"/>
        </w:pBdr>
        <w:spacing w:after="80" w:before="200"/>
      </w:pPr>
      <w:r>
        <w:rPr>
          <w:rFonts w:ascii="Calibri" w:cs="Calibri" w:eastAsia="Calibri" w:hAnsi="Calibri"/>
          <w:b/>
          <w:bCs/>
          <w:caps/>
          <w:color w:val="000000"/>
          <w:sz w:val="22"/>
          <w:szCs w:val="22"/>
        </w:rPr>
        <w:t xml:space="preserve">3. Fees and Payment</w:t>
      </w:r>
    </w:p>
    <w:p>
      <w:pPr>
        <w:spacing w:after="100" w:line="246"/>
        <w:jc w:val="both"/>
      </w:pPr>
      <w:r>
        <w:rPr>
          <w:rFonts w:ascii="Calibri" w:cs="Calibri" w:eastAsia="Calibri" w:hAnsi="Calibri"/>
          <w:color w:val="000000"/>
          <w:sz w:val="20"/>
          <w:szCs w:val="20"/>
        </w:rPr>
        <w:t xml:space="preserve">3.1 </w:t>
      </w:r>
      <w:r>
        <w:rPr>
          <w:rFonts w:ascii="Calibri" w:cs="Calibri" w:eastAsia="Calibri" w:hAnsi="Calibri"/>
          <w:color w:val="000000"/>
          <w:sz w:val="20"/>
          <w:szCs w:val="20"/>
        </w:rPr>
        <w:t xml:space="preserve">The Monthly Fee, payment method, due date, and grace period are set out in the Key Commercial Terms table above.</w:t>
      </w:r>
    </w:p>
    <w:p>
      <w:pPr>
        <w:spacing w:after="100" w:line="246"/>
        <w:jc w:val="both"/>
      </w:pPr>
      <w:r>
        <w:rPr>
          <w:rFonts w:ascii="Calibri" w:cs="Calibri" w:eastAsia="Calibri" w:hAnsi="Calibri"/>
          <w:color w:val="000000"/>
          <w:sz w:val="20"/>
          <w:szCs w:val="20"/>
        </w:rPr>
        <w:t xml:space="preserve">3.2 </w:t>
      </w:r>
      <w:r>
        <w:rPr>
          <w:rFonts w:ascii="Calibri" w:cs="Calibri" w:eastAsia="Calibri" w:hAnsi="Calibri"/>
          <w:color w:val="000000"/>
          <w:sz w:val="20"/>
          <w:szCs w:val="20"/>
        </w:rPr>
        <w:t xml:space="preserve">If payment is not received by the end of the grace period, the Company may, at its discretion, suspend access to the Application until payment is received in full, without prejudice to its other rights under this Agreement.</w:t>
      </w:r>
    </w:p>
    <w:p>
      <w:pPr>
        <w:spacing w:after="100" w:line="246"/>
        <w:jc w:val="both"/>
      </w:pPr>
      <w:r>
        <w:rPr>
          <w:rFonts w:ascii="Calibri" w:cs="Calibri" w:eastAsia="Calibri" w:hAnsi="Calibri"/>
          <w:color w:val="000000"/>
          <w:sz w:val="20"/>
          <w:szCs w:val="20"/>
        </w:rPr>
        <w:t xml:space="preserve">3.3 </w:t>
      </w:r>
      <w:r>
        <w:rPr>
          <w:rFonts w:ascii="Calibri" w:cs="Calibri" w:eastAsia="Calibri" w:hAnsi="Calibri"/>
          <w:color w:val="000000"/>
          <w:sz w:val="20"/>
          <w:szCs w:val="20"/>
        </w:rPr>
        <w:t xml:space="preserve">All fees paid are non-refundable under any circumstances, including termination or cancellation by either Party.</w:t>
      </w:r>
    </w:p>
    <w:p>
      <w:pPr>
        <w:pBdr>
          <w:bottom w:val="single" w:color="000000" w:sz="6" w:space="3"/>
        </w:pBdr>
        <w:spacing w:after="80" w:before="200"/>
      </w:pPr>
      <w:r>
        <w:rPr>
          <w:rFonts w:ascii="Calibri" w:cs="Calibri" w:eastAsia="Calibri" w:hAnsi="Calibri"/>
          <w:b/>
          <w:bCs/>
          <w:caps/>
          <w:color w:val="000000"/>
          <w:sz w:val="22"/>
          <w:szCs w:val="22"/>
        </w:rPr>
        <w:t xml:space="preserve">4. Term and Termination</w:t>
      </w:r>
    </w:p>
    <w:p>
      <w:pPr>
        <w:spacing w:after="100" w:line="246"/>
        <w:jc w:val="both"/>
      </w:pPr>
      <w:r>
        <w:rPr>
          <w:rFonts w:ascii="Calibri" w:cs="Calibri" w:eastAsia="Calibri" w:hAnsi="Calibri"/>
          <w:color w:val="000000"/>
          <w:sz w:val="20"/>
          <w:szCs w:val="20"/>
        </w:rPr>
        <w:t xml:space="preserve">This Agreement commences on the Effective Date and continues on a month-to-month basis until terminated as follows: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68"/>
        <w:gridCol w:w="2884"/>
        <w:gridCol w:w="3460"/>
      </w:tblGrid>
      <w:tr>
        <w:tc>
          <w:tcPr>
            <w:tcW w:type="pct" w:w="34%"/>
            <w:shd w:fill="F2F2F2" w:val="clear"/>
            <w:tcMar>
              <w:top w:type="dxa" w:w="60"/>
              <w:left w:type="dxa" w:w="100"/>
              <w:bottom w:type="dxa" w:w="60"/>
              <w:right w:type="dxa" w:w="100"/>
            </w:tcMar>
          </w:tcPr>
          <w:p>
            <w:r>
              <w:rPr>
                <w:rFonts w:ascii="Calibri" w:cs="Calibri" w:eastAsia="Calibri" w:hAnsi="Calibri"/>
                <w:b/>
                <w:bCs/>
                <w:caps/>
                <w:color w:val="000000"/>
                <w:sz w:val="19"/>
                <w:szCs w:val="19"/>
              </w:rPr>
              <w:t xml:space="preserve">Scenario</w:t>
            </w:r>
          </w:p>
        </w:tc>
        <w:tc>
          <w:tcPr>
            <w:tcW w:type="pct" w:w="30%"/>
            <w:shd w:fill="F2F2F2" w:val="clear"/>
            <w:tcMar>
              <w:top w:type="dxa" w:w="60"/>
              <w:left w:type="dxa" w:w="100"/>
              <w:bottom w:type="dxa" w:w="60"/>
              <w:right w:type="dxa" w:w="100"/>
            </w:tcMar>
          </w:tcPr>
          <w:p>
            <w:r>
              <w:rPr>
                <w:rFonts w:ascii="Calibri" w:cs="Calibri" w:eastAsia="Calibri" w:hAnsi="Calibri"/>
                <w:b/>
                <w:bCs/>
                <w:caps/>
                <w:color w:val="000000"/>
                <w:sz w:val="19"/>
                <w:szCs w:val="19"/>
              </w:rPr>
              <w:t xml:space="preserve">Notice Required</w:t>
            </w:r>
          </w:p>
        </w:tc>
        <w:tc>
          <w:tcPr>
            <w:tcW w:type="pct" w:w="36%"/>
            <w:shd w:fill="F2F2F2" w:val="clear"/>
            <w:tcMar>
              <w:top w:type="dxa" w:w="60"/>
              <w:left w:type="dxa" w:w="100"/>
              <w:bottom w:type="dxa" w:w="60"/>
              <w:right w:type="dxa" w:w="100"/>
            </w:tcMar>
          </w:tcPr>
          <w:p>
            <w:r>
              <w:rPr>
                <w:rFonts w:ascii="Calibri" w:cs="Calibri" w:eastAsia="Calibri" w:hAnsi="Calibri"/>
                <w:b/>
                <w:bCs/>
                <w:caps/>
                <w:color w:val="000000"/>
                <w:sz w:val="19"/>
                <w:szCs w:val="19"/>
              </w:rPr>
              <w:t xml:space="preserve">Outcome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Either Party terminates for convenience</w:t>
            </w:r>
          </w:p>
        </w:tc>
        <w:tc>
          <w:tcPr>
            <w:tcW w:type="pct" w:w="30%"/>
            <w:tcMar>
              <w:top w:type="dxa" w:w="60"/>
              <w:left w:type="dxa" w:w="100"/>
              <w:bottom w:type="dxa" w:w="60"/>
              <w:right w:type="dxa" w:w="100"/>
            </w:tcMar>
          </w:tcPr>
          <w:p>
            <w:r>
              <w:rPr>
                <w:rFonts w:ascii="Calibri" w:cs="Calibri" w:eastAsia="Calibri" w:hAnsi="Calibri"/>
                <w:color w:val="000000"/>
                <w:sz w:val="19"/>
                <w:szCs w:val="19"/>
              </w:rPr>
              <w:t xml:space="preserve">30 days' written notice</w:t>
            </w:r>
          </w:p>
        </w:tc>
        <w:tc>
          <w:tcPr>
            <w:tcW w:type="pct" w:w="36%"/>
            <w:tcMar>
              <w:top w:type="dxa" w:w="60"/>
              <w:left w:type="dxa" w:w="100"/>
              <w:bottom w:type="dxa" w:w="60"/>
              <w:right w:type="dxa" w:w="100"/>
            </w:tcMar>
          </w:tcPr>
          <w:p>
            <w:r>
              <w:rPr>
                <w:rFonts w:ascii="Calibri" w:cs="Calibri" w:eastAsia="Calibri" w:hAnsi="Calibri"/>
                <w:color w:val="000000"/>
                <w:sz w:val="19"/>
                <w:szCs w:val="19"/>
              </w:rPr>
              <w:t xml:space="preserve">Agreement ends; fees paid are non-refundable</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Client discontinues the Services</w:t>
            </w:r>
          </w:p>
        </w:tc>
        <w:tc>
          <w:tcPr>
            <w:tcW w:type="pct" w:w="30%"/>
            <w:shd w:fill="F2F2F2" w:val="clear"/>
            <w:tcMar>
              <w:top w:type="dxa" w:w="60"/>
              <w:left w:type="dxa" w:w="100"/>
              <w:bottom w:type="dxa" w:w="60"/>
              <w:right w:type="dxa" w:w="100"/>
            </w:tcMar>
          </w:tcPr>
          <w:p>
            <w:r>
              <w:rPr>
                <w:rFonts w:ascii="Calibri" w:cs="Calibri" w:eastAsia="Calibri" w:hAnsi="Calibri"/>
                <w:color w:val="000000"/>
                <w:sz w:val="19"/>
                <w:szCs w:val="19"/>
              </w:rPr>
              <w:t xml:space="preserve">30 days' written notice</w:t>
            </w:r>
          </w:p>
        </w:tc>
        <w:tc>
          <w:tcPr>
            <w:tcW w:type="pct" w:w="36%"/>
            <w:shd w:fill="F2F2F2" w:val="clear"/>
            <w:tcMar>
              <w:top w:type="dxa" w:w="60"/>
              <w:left w:type="dxa" w:w="100"/>
              <w:bottom w:type="dxa" w:w="60"/>
              <w:right w:type="dxa" w:w="100"/>
            </w:tcMar>
          </w:tcPr>
          <w:p>
            <w:r>
              <w:rPr>
                <w:rFonts w:ascii="Calibri" w:cs="Calibri" w:eastAsia="Calibri" w:hAnsi="Calibri"/>
                <w:color w:val="000000"/>
                <w:sz w:val="19"/>
                <w:szCs w:val="19"/>
              </w:rPr>
              <w:t xml:space="preserve">Services &amp; fees continue through notice period</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Client fails to pay within grace period (2+ times)</w:t>
            </w:r>
          </w:p>
        </w:tc>
        <w:tc>
          <w:tcPr>
            <w:tcW w:type="pct" w:w="30%"/>
            <w:tcMar>
              <w:top w:type="dxa" w:w="60"/>
              <w:left w:type="dxa" w:w="100"/>
              <w:bottom w:type="dxa" w:w="60"/>
              <w:right w:type="dxa" w:w="100"/>
            </w:tcMar>
          </w:tcPr>
          <w:p>
            <w:r>
              <w:rPr>
                <w:rFonts w:ascii="Calibri" w:cs="Calibri" w:eastAsia="Calibri" w:hAnsi="Calibri"/>
                <w:color w:val="000000"/>
                <w:sz w:val="19"/>
                <w:szCs w:val="19"/>
              </w:rPr>
              <w:t xml:space="preserve">Immediate, upon written notice</w:t>
            </w:r>
          </w:p>
        </w:tc>
        <w:tc>
          <w:tcPr>
            <w:tcW w:type="pct" w:w="36%"/>
            <w:tcMar>
              <w:top w:type="dxa" w:w="60"/>
              <w:left w:type="dxa" w:w="100"/>
              <w:bottom w:type="dxa" w:w="60"/>
              <w:right w:type="dxa" w:w="100"/>
            </w:tcMar>
          </w:tcPr>
          <w:p>
            <w:r>
              <w:rPr>
                <w:rFonts w:ascii="Calibri" w:cs="Calibri" w:eastAsia="Calibri" w:hAnsi="Calibri"/>
                <w:color w:val="000000"/>
                <w:sz w:val="19"/>
                <w:szCs w:val="19"/>
              </w:rPr>
              <w:t xml:space="preserve">Company may terminate immediately</w:t>
            </w:r>
          </w:p>
        </w:tc>
      </w:tr>
    </w:tbl>
    <w:p>
      <w:pPr>
        <w:pBdr>
          <w:bottom w:val="single" w:color="000000" w:sz="6" w:space="3"/>
        </w:pBdr>
        <w:spacing w:after="80" w:before="200"/>
      </w:pPr>
      <w:r>
        <w:rPr>
          <w:rFonts w:ascii="Calibri" w:cs="Calibri" w:eastAsia="Calibri" w:hAnsi="Calibri"/>
          <w:b/>
          <w:bCs/>
          <w:caps/>
          <w:color w:val="000000"/>
          <w:sz w:val="22"/>
          <w:szCs w:val="22"/>
        </w:rPr>
        <w:t xml:space="preserve">5. Effects of Termination</w:t>
      </w:r>
    </w:p>
    <w:p>
      <w:pPr>
        <w:spacing w:after="100" w:line="246"/>
        <w:jc w:val="both"/>
      </w:pPr>
      <w:r>
        <w:rPr>
          <w:rFonts w:ascii="Calibri" w:cs="Calibri" w:eastAsia="Calibri" w:hAnsi="Calibri"/>
          <w:color w:val="000000"/>
          <w:sz w:val="20"/>
          <w:szCs w:val="20"/>
        </w:rPr>
        <w:t xml:space="preserve">5.1 No Source Code Handover. </w:t>
      </w:r>
      <w:r>
        <w:rPr>
          <w:rFonts w:ascii="Calibri" w:cs="Calibri" w:eastAsia="Calibri" w:hAnsi="Calibri"/>
          <w:color w:val="000000"/>
          <w:sz w:val="20"/>
          <w:szCs w:val="20"/>
        </w:rPr>
        <w:t xml:space="preserve">The Company is never obligated to hand over, transfer, license, or otherwise provide the source code, underlying architecture, or any proprietary technical materials of the Application, including upon termination, expiration, or non-renewal. These remain the sole and exclusive property of the Company at all times.</w:t>
      </w:r>
    </w:p>
    <w:p>
      <w:pPr>
        <w:spacing w:after="100" w:line="246"/>
        <w:jc w:val="both"/>
      </w:pPr>
      <w:r>
        <w:rPr>
          <w:rFonts w:ascii="Calibri" w:cs="Calibri" w:eastAsia="Calibri" w:hAnsi="Calibri"/>
          <w:color w:val="000000"/>
          <w:sz w:val="20"/>
          <w:szCs w:val="20"/>
        </w:rPr>
        <w:t xml:space="preserve">5.2 Return of Client Materials. </w:t>
      </w:r>
      <w:r>
        <w:rPr>
          <w:rFonts w:ascii="Calibri" w:cs="Calibri" w:eastAsia="Calibri" w:hAnsi="Calibri"/>
          <w:color w:val="000000"/>
          <w:sz w:val="20"/>
          <w:szCs w:val="20"/>
        </w:rPr>
        <w:t xml:space="preserve">After (a) completion or termination of this Agreement and (b) conclusion of the hosting period, the Company shall compile and share the Client's own documents, data, and content held within the Application, in a reasonable format within a reasonable time.</w:t>
      </w:r>
    </w:p>
    <w:p>
      <w:pPr>
        <w:pBdr>
          <w:bottom w:val="single" w:color="000000" w:sz="6" w:space="3"/>
        </w:pBdr>
        <w:spacing w:after="80" w:before="200"/>
      </w:pPr>
      <w:r>
        <w:rPr>
          <w:rFonts w:ascii="Calibri" w:cs="Calibri" w:eastAsia="Calibri" w:hAnsi="Calibri"/>
          <w:b/>
          <w:bCs/>
          <w:caps/>
          <w:color w:val="000000"/>
          <w:sz w:val="22"/>
          <w:szCs w:val="22"/>
        </w:rPr>
        <w:t xml:space="preserve">6. Hosting</w:t>
      </w:r>
    </w:p>
    <w:p>
      <w:pPr>
        <w:spacing w:after="100" w:line="246"/>
        <w:jc w:val="both"/>
      </w:pPr>
      <w:r>
        <w:rPr>
          <w:rFonts w:ascii="Calibri" w:cs="Calibri" w:eastAsia="Calibri" w:hAnsi="Calibri"/>
          <w:color w:val="000000"/>
          <w:sz w:val="20"/>
          <w:szCs w:val="20"/>
        </w:rPr>
        <w:t xml:space="preserve">The Company shall host the Application for the duration of this Agreement. All hosting-related costs and charges are borne solely by the Company and are not separately billed to the Client unless otherwise agreed in writing.</w:t>
      </w:r>
    </w:p>
    <w:p>
      <w:pPr>
        <w:pBdr>
          <w:bottom w:val="single" w:color="000000" w:sz="6" w:space="3"/>
        </w:pBdr>
        <w:spacing w:after="80" w:before="200"/>
      </w:pPr>
      <w:r>
        <w:rPr>
          <w:rFonts w:ascii="Calibri" w:cs="Calibri" w:eastAsia="Calibri" w:hAnsi="Calibri"/>
          <w:b/>
          <w:bCs/>
          <w:caps/>
          <w:color w:val="000000"/>
          <w:sz w:val="22"/>
          <w:szCs w:val="22"/>
        </w:rPr>
        <w:t xml:space="preserve">7. Intellectual Property</w:t>
      </w:r>
    </w:p>
    <w:p>
      <w:pPr>
        <w:spacing w:after="100" w:line="246"/>
        <w:jc w:val="both"/>
      </w:pPr>
      <w:r>
        <w:rPr>
          <w:rFonts w:ascii="Calibri" w:cs="Calibri" w:eastAsia="Calibri" w:hAnsi="Calibri"/>
          <w:color w:val="000000"/>
          <w:sz w:val="20"/>
          <w:szCs w:val="20"/>
        </w:rPr>
        <w:t xml:space="preserve">The Company retains all right, title, and interest in the Application, including all source code, software, designs, and underlying technology, save for the Client's own branding, logo, colour code, data, and content, which remain the Client's property. The Client grants the Company a limited, non-exclusive licence to use its logo and brand colour code solely to design and operate the Application.</w:t>
      </w:r>
    </w:p>
    <w:p>
      <w:pPr>
        <w:pBdr>
          <w:bottom w:val="single" w:color="000000" w:sz="6" w:space="3"/>
        </w:pBdr>
        <w:spacing w:after="80" w:before="200"/>
      </w:pPr>
      <w:r>
        <w:rPr>
          <w:rFonts w:ascii="Calibri" w:cs="Calibri" w:eastAsia="Calibri" w:hAnsi="Calibri"/>
          <w:b/>
          <w:bCs/>
          <w:caps/>
          <w:color w:val="000000"/>
          <w:sz w:val="22"/>
          <w:szCs w:val="22"/>
        </w:rPr>
        <w:t xml:space="preserve">8. Confidentiality</w:t>
      </w:r>
    </w:p>
    <w:p>
      <w:pPr>
        <w:spacing w:after="100" w:line="246"/>
        <w:jc w:val="both"/>
      </w:pPr>
      <w:r>
        <w:rPr>
          <w:rFonts w:ascii="Calibri" w:cs="Calibri" w:eastAsia="Calibri" w:hAnsi="Calibri"/>
          <w:color w:val="000000"/>
          <w:sz w:val="20"/>
          <w:szCs w:val="20"/>
        </w:rPr>
        <w:t xml:space="preserve">Each Party shall keep confidential all non-public information disclosed by the other Party in connection with this Agreement and shall not disclose it to any third party without prior written consent, except as required by law.</w:t>
      </w:r>
    </w:p>
    <w:p>
      <w:pPr>
        <w:pBdr>
          <w:bottom w:val="single" w:color="000000" w:sz="6" w:space="3"/>
        </w:pBdr>
        <w:spacing w:after="80" w:before="200"/>
      </w:pPr>
      <w:r>
        <w:rPr>
          <w:rFonts w:ascii="Calibri" w:cs="Calibri" w:eastAsia="Calibri" w:hAnsi="Calibri"/>
          <w:b/>
          <w:bCs/>
          <w:caps/>
          <w:color w:val="000000"/>
          <w:sz w:val="22"/>
          <w:szCs w:val="22"/>
        </w:rPr>
        <w:t xml:space="preserve">9. Warranties, Liability and Governing Law</w:t>
      </w:r>
    </w:p>
    <w:p>
      <w:pPr>
        <w:spacing w:after="100" w:line="246"/>
        <w:jc w:val="both"/>
      </w:pPr>
      <w:r>
        <w:rPr>
          <w:rFonts w:ascii="Calibri" w:cs="Calibri" w:eastAsia="Calibri" w:hAnsi="Calibri"/>
          <w:color w:val="000000"/>
          <w:sz w:val="20"/>
          <w:szCs w:val="20"/>
        </w:rPr>
        <w:t xml:space="preserve">9.1 </w:t>
      </w:r>
      <w:r>
        <w:rPr>
          <w:rFonts w:ascii="Calibri" w:cs="Calibri" w:eastAsia="Calibri" w:hAnsi="Calibri"/>
          <w:color w:val="000000"/>
          <w:sz w:val="20"/>
          <w:szCs w:val="20"/>
        </w:rPr>
        <w:t xml:space="preserve">The Company shall perform its services with reasonable skill and care. Except as expressly stated in this Agreement, the Application is provided “as is” without warranties of any kind.</w:t>
      </w:r>
    </w:p>
    <w:p>
      <w:pPr>
        <w:spacing w:after="100" w:line="246"/>
        <w:jc w:val="both"/>
      </w:pPr>
      <w:r>
        <w:rPr>
          <w:rFonts w:ascii="Calibri" w:cs="Calibri" w:eastAsia="Calibri" w:hAnsi="Calibri"/>
          <w:color w:val="000000"/>
          <w:sz w:val="20"/>
          <w:szCs w:val="20"/>
        </w:rPr>
        <w:t xml:space="preserve">9.2 </w:t>
      </w:r>
      <w:r>
        <w:rPr>
          <w:rFonts w:ascii="Calibri" w:cs="Calibri" w:eastAsia="Calibri" w:hAnsi="Calibri"/>
          <w:color w:val="000000"/>
          <w:sz w:val="20"/>
          <w:szCs w:val="20"/>
        </w:rPr>
        <w:t xml:space="preserve">Neither Party is liable to the other for indirect, incidental, or consequential damages. The Company's total liability shall not exceed the fees paid by the Client in the three (3) months preceding the claim.</w:t>
      </w:r>
    </w:p>
    <w:p>
      <w:pPr>
        <w:spacing w:after="100" w:line="246"/>
        <w:jc w:val="both"/>
      </w:pPr>
      <w:r>
        <w:rPr>
          <w:rFonts w:ascii="Calibri" w:cs="Calibri" w:eastAsia="Calibri" w:hAnsi="Calibri"/>
          <w:color w:val="000000"/>
          <w:sz w:val="20"/>
          <w:szCs w:val="20"/>
        </w:rPr>
        <w:t xml:space="preserve">9.3 </w:t>
      </w:r>
      <w:r>
        <w:rPr>
          <w:rFonts w:ascii="Calibri" w:cs="Calibri" w:eastAsia="Calibri" w:hAnsi="Calibri"/>
          <w:color w:val="000000"/>
          <w:sz w:val="20"/>
          <w:szCs w:val="20"/>
        </w:rPr>
        <w:t xml:space="preserve">This Agreement is governed by the laws of the United Arab Emirates, and the Parties submit to the exclusive jurisdiction of its courts.</w:t>
      </w:r>
    </w:p>
    <w:p>
      <w:pPr>
        <w:pBdr>
          <w:bottom w:val="single" w:color="000000" w:sz="6" w:space="3"/>
        </w:pBdr>
        <w:spacing w:after="80" w:before="200"/>
      </w:pPr>
      <w:r>
        <w:rPr>
          <w:rFonts w:ascii="Calibri" w:cs="Calibri" w:eastAsia="Calibri" w:hAnsi="Calibri"/>
          <w:b/>
          <w:bCs/>
          <w:caps/>
          <w:color w:val="000000"/>
          <w:sz w:val="22"/>
          <w:szCs w:val="22"/>
        </w:rPr>
        <w:t xml:space="preserve">10. Notices and General</w:t>
      </w:r>
    </w:p>
    <w:p>
      <w:pPr>
        <w:spacing w:after="100" w:line="246"/>
        <w:jc w:val="both"/>
      </w:pPr>
      <w:r>
        <w:rPr>
          <w:rFonts w:ascii="Calibri" w:cs="Calibri" w:eastAsia="Calibri" w:hAnsi="Calibri"/>
          <w:color w:val="000000"/>
          <w:sz w:val="20"/>
          <w:szCs w:val="20"/>
        </w:rPr>
        <w:t xml:space="preserve">All notices shall be in writing, delivered by email or courier to the addresses on record. This Agreement is the entire agreement between the Parties and supersedes all prior discussions. It may only be amended in writing signed by both Parties. If any provision is held invalid, the remaining provisions continue in full force and effect.</w:t>
      </w:r>
    </w:p>
    <w:p>
      <w:r>
        <w:br w:type="page"/>
      </w:r>
    </w:p>
    <w:p>
      <w:pPr>
        <w:pBdr>
          <w:bottom w:val="single" w:color="000000" w:sz="6" w:space="3"/>
        </w:pBdr>
        <w:spacing w:after="80" w:before="200"/>
      </w:pPr>
      <w:r>
        <w:rPr>
          <w:rFonts w:ascii="Calibri" w:cs="Calibri" w:eastAsia="Calibri" w:hAnsi="Calibri"/>
          <w:b/>
          <w:bCs/>
          <w:caps/>
          <w:color w:val="000000"/>
          <w:sz w:val="22"/>
          <w:szCs w:val="22"/>
        </w:rPr>
        <w:t xml:space="preserve">Signatures</w:t>
      </w:r>
    </w:p>
    <w:p>
      <w:pPr>
        <w:spacing w:after="100" w:line="246"/>
        <w:jc w:val="both"/>
      </w:pPr>
      <w:r>
        <w:rPr>
          <w:rFonts w:ascii="Calibri" w:cs="Calibri" w:eastAsia="Calibri" w:hAnsi="Calibri"/>
          <w:color w:val="000000"/>
          <w:sz w:val="20"/>
          <w:szCs w:val="20"/>
        </w:rPr>
        <w:t xml:space="preserve">IN WITNESS WHEREOF, the Parties have executed this Agreement as of the Effective Date stated above.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4806"/>
        <w:gridCol w:w="4806"/>
      </w:tblGrid>
      <w:tr>
        <w:tc>
          <w:tcPr>
            <w:tcW w:type="pct" w:w="50%"/>
            <w:tcMar>
              <w:top w:type="dxa" w:w="160"/>
              <w:left w:type="dxa" w:w="140"/>
              <w:bottom w:type="dxa" w:w="160"/>
              <w:right w:type="dxa" w:w="140"/>
            </w:tcMar>
          </w:tcPr>
          <w:p>
            <w:pPr>
              <w:spacing w:after="320"/>
            </w:pPr>
            <w:r>
              <w:rPr>
                <w:rFonts w:ascii="Calibri" w:cs="Calibri" w:eastAsia="Calibri" w:hAnsi="Calibri"/>
                <w:b/>
                <w:bCs/>
                <w:color w:val="000000"/>
                <w:sz w:val="19"/>
                <w:szCs w:val="19"/>
              </w:rPr>
              <w:t xml:space="preserve">For and on behalf of Kynvera</w:t>
            </w:r>
          </w:p>
          <w:p>
            <w:pPr>
              <w:spacing w:after="160"/>
            </w:pPr>
            <w:r>
              <w:rPr>
                <w:rFonts w:ascii="Calibri" w:cs="Calibri" w:eastAsia="Calibri" w:hAnsi="Calibri"/>
                <w:color w:val="595959"/>
                <w:sz w:val="18"/>
                <w:szCs w:val="18"/>
              </w:rPr>
              <w:t xml:space="preserve">Name:</w:t>
            </w:r>
          </w:p>
          <w:p>
            <w:pPr>
              <w:spacing w:after="160"/>
            </w:pPr>
            <w:r>
              <w:rPr>
                <w:rFonts w:ascii="Calibri" w:cs="Calibri" w:eastAsia="Calibri" w:hAnsi="Calibri"/>
                <w:color w:val="595959"/>
                <w:sz w:val="18"/>
                <w:szCs w:val="18"/>
              </w:rPr>
              <w:t xml:space="preserve">Title:</w:t>
            </w:r>
          </w:p>
          <w:p>
            <w:pPr>
              <w:spacing w:after="160"/>
            </w:pPr>
            <w:r>
              <w:rPr>
                <w:rFonts w:ascii="Calibri" w:cs="Calibri" w:eastAsia="Calibri" w:hAnsi="Calibri"/>
                <w:color w:val="595959"/>
                <w:sz w:val="18"/>
                <w:szCs w:val="18"/>
              </w:rPr>
              <w:t xml:space="preserve">Signature:</w:t>
            </w:r>
          </w:p>
          <w:p>
            <w:pPr>
              <w:spacing w:after="60"/>
            </w:pPr>
            <w:r>
              <w:rPr>
                <w:rFonts w:ascii="Calibri" w:cs="Calibri" w:eastAsia="Calibri" w:hAnsi="Calibri"/>
                <w:color w:val="595959"/>
                <w:sz w:val="18"/>
                <w:szCs w:val="18"/>
              </w:rPr>
              <w:t xml:space="preserve">Date:</w:t>
            </w:r>
          </w:p>
        </w:tc>
        <w:tc>
          <w:tcPr>
            <w:tcW w:type="pct" w:w="50%"/>
            <w:tcMar>
              <w:top w:type="dxa" w:w="160"/>
              <w:left w:type="dxa" w:w="140"/>
              <w:bottom w:type="dxa" w:w="160"/>
              <w:right w:type="dxa" w:w="140"/>
            </w:tcMar>
          </w:tcPr>
          <w:p>
            <w:pPr>
              <w:spacing w:after="320"/>
            </w:pPr>
            <w:r>
              <w:rPr>
                <w:rFonts w:ascii="Calibri" w:cs="Calibri" w:eastAsia="Calibri" w:hAnsi="Calibri"/>
                <w:b/>
                <w:bCs/>
                <w:color w:val="000000"/>
                <w:sz w:val="19"/>
                <w:szCs w:val="19"/>
              </w:rPr>
              <w:t xml:space="preserve">For and on behalf of [Client Name]</w:t>
            </w:r>
          </w:p>
          <w:p>
            <w:pPr>
              <w:spacing w:after="160"/>
            </w:pPr>
            <w:r>
              <w:rPr>
                <w:rFonts w:ascii="Calibri" w:cs="Calibri" w:eastAsia="Calibri" w:hAnsi="Calibri"/>
                <w:color w:val="595959"/>
                <w:sz w:val="18"/>
                <w:szCs w:val="18"/>
              </w:rPr>
              <w:t xml:space="preserve">Name:</w:t>
            </w:r>
          </w:p>
          <w:p>
            <w:pPr>
              <w:spacing w:after="160"/>
            </w:pPr>
            <w:r>
              <w:rPr>
                <w:rFonts w:ascii="Calibri" w:cs="Calibri" w:eastAsia="Calibri" w:hAnsi="Calibri"/>
                <w:color w:val="595959"/>
                <w:sz w:val="18"/>
                <w:szCs w:val="18"/>
              </w:rPr>
              <w:t xml:space="preserve">Title:</w:t>
            </w:r>
          </w:p>
          <w:p>
            <w:pPr>
              <w:spacing w:after="160"/>
            </w:pPr>
            <w:r>
              <w:rPr>
                <w:rFonts w:ascii="Calibri" w:cs="Calibri" w:eastAsia="Calibri" w:hAnsi="Calibri"/>
                <w:color w:val="595959"/>
                <w:sz w:val="18"/>
                <w:szCs w:val="18"/>
              </w:rPr>
              <w:t xml:space="preserve">Signature:</w:t>
            </w:r>
          </w:p>
          <w:p>
            <w:pPr>
              <w:spacing w:after="60"/>
            </w:pPr>
            <w:r>
              <w:rPr>
                <w:rFonts w:ascii="Calibri" w:cs="Calibri" w:eastAsia="Calibri" w:hAnsi="Calibri"/>
                <w:color w:val="595959"/>
                <w:sz w:val="18"/>
                <w:szCs w:val="18"/>
              </w:rPr>
              <w:t xml:space="preserve">Date:</w:t>
            </w:r>
          </w:p>
        </w:tc>
      </w:tr>
    </w:tbl>
    <w:sectPr>
      <w:headerReference w:type="default" r:id="rId7"/>
      <w:footerReference w:type="default" r:id="rId8"/>
      <w:pgSz w:w="11906" w:h="16838" w:orient="portrait"/>
      <w:pgMar w:top="11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40"/>
    </w:pPr>
    <w:r>
      <w:rPr>
        <w:rFonts w:ascii="Calibri" w:cs="Calibri" w:eastAsia="Calibri" w:hAnsi="Calibri"/>
        <w:color w:val="595959"/>
        <w:sz w:val="15"/>
        <w:szCs w:val="15"/>
      </w:rPr>
      <w:t xml:space="preserve">Kynvera — Commercial Services Agreement</w:t>
    </w:r>
    <w:r>
      <w:rPr>
        <w:rFonts w:ascii="Calibri" w:cs="Calibri" w:eastAsia="Calibri" w:hAnsi="Calibri"/>
        <w:sz w:val="15"/>
        <w:szCs w:val="15"/>
      </w:rPr>
      <w:t xml:space="preserve">	</w:t>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6000"/>
      <w:gridCol w:w="3612"/>
    </w:tblGrid>
    <w:tr>
      <w:tc>
        <w:tcPr>
          <w:tcW w:type="pct" w:w="62%"/>
          <w:vAlign w:val="center"/>
        </w:tcPr>
        <w:p>
          <w:r>
            <w:rPr>
              <w:rFonts w:ascii="Calibri" w:cs="Calibri" w:eastAsia="Calibri" w:hAnsi="Calibri"/>
              <w:b/>
              <w:bCs/>
              <w:color w:val="595959"/>
              <w:sz w:val="15"/>
              <w:szCs w:val="15"/>
            </w:rPr>
            <w:t xml:space="preserve">COMMERCIAL SERVICES AGREEMENT</w:t>
          </w:r>
        </w:p>
      </w:tc>
      <w:tc>
        <w:tcPr>
          <w:tcW w:type="pct" w:w="38%"/>
          <w:vAlign w:val="center"/>
        </w:tcPr>
        <w:p>
          <w:r>
            <w:rPr>
              <w:sz w:val="2"/>
              <w:szCs w:val="2"/>
            </w:rPr>
            <w:t xml:space="preserve"/>
          </w:r>
        </w:p>
      </w:tc>
    </w:tr>
  </w:tbl>
  <w:p>
    <w:pPr>
      <w:pBdr>
        <w:bottom w:val="single" w:color="000000" w:sz="6" w:space="1"/>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2026-07-18T12:52:12.292Z</dcterms:created>
  <dcterms:modified xsi:type="dcterms:W3CDTF">2026-07-18T12:52:12.292Z</dcterms:modified>
</cp:coreProperties>
</file>

<file path=docProps/custom.xml><?xml version="1.0" encoding="utf-8"?>
<Properties xmlns="http://schemas.openxmlformats.org/officeDocument/2006/custom-properties" xmlns:vt="http://schemas.openxmlformats.org/officeDocument/2006/docPropsVTypes"/>
</file>