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Contract Renewal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 xml:space="preserve">Ahmed Hassan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 xml:space="preserve">10/03/2026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 xml:space="preserve">INJ-0042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 xml:space="preserve">08/02/2026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 xml:space="preserve">Operations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 xml:space="preserve">09/04/2026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 xml:space="preserve">John Smith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 xml:space="preserve">Facility Supervisor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5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t xml:space="preserve"/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  <w:r>
              <w:t xml:space="preserve">Report submission timeliness.</w:t>
            </w: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t xml:space="preserve"/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>
            <w:r>
              <w:t xml:space="preserve"/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>
              <w:t xml:space="preserve">Evaluator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hg6sv__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Date: 10/03/2026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HR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hg6sv__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256"/>
          </w:tcPr>
          <w:p>
            <w:r>
              <w:t>GM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hg6sv__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256"/>
          </w:tcPr>
          <w:p>
            <w:r>
              <w:t>HR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  <w:tc>
          <w:tcPr>
            <w:tcW w:type="dxa" w:w="2256"/>
          </w:tcPr>
          <w:p>
            <w:r>
              <w:t>GM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</w:tr>
    </w:tbl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  <dc:description/>
  <dc:identifier/>
  <dc:language/>
  <dc:subject/>
  <dc:title/>
</cp:coreProperties>
</file>