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Request Details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Requester: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HR Department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Project: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Main Site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Purpose of Release:</w:t>
            </w:r>
          </w:p>
        </w:tc>
        <w:tc>
          <w:tcPr>
            <w:tcW w:type="dxa" w:w="8031"/>
            <w:gridSpan w:val="3"/>
          </w:tcPr>
          <w:p>
            <w:r>
              <w:rPr>
                <w:rFonts w:ascii="Calibri" w:hAnsi="Calibri"/>
                <w:sz w:val="20"/>
              </w:rPr>
              <w:t xml:space="preserve">Personal travel - visa renewal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Release Date:</w:t>
            </w:r>
          </w:p>
        </w:tc>
        <w:tc>
          <w:tcPr>
            <w:tcW w:type="dxa" w:w="8031"/>
            <w:gridSpan w:val="3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nnejmk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nnejmk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nnejmk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Requisition for Safekeeping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Project: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Main Site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nnejmk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DOC NO : HR-FRM-003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DATE : 09/05/2025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ISSUE : 01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REVISION : 02</w:t>
            </w:r>
          </w:p>
        </w:tc>
      </w:tr>
    </w:tbl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