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67" w:type="dxa"/>
        <w:tblInd w:w="-702" w:type="dxa"/>
        <w:tblLook w:val="04A0" w:firstRow="1" w:lastRow="0" w:firstColumn="1" w:lastColumn="0" w:noHBand="0" w:noVBand="1"/>
      </w:tblPr>
      <w:tblGrid>
        <w:gridCol w:w="450"/>
        <w:gridCol w:w="2197"/>
        <w:gridCol w:w="840"/>
        <w:gridCol w:w="700"/>
        <w:gridCol w:w="960"/>
        <w:gridCol w:w="960"/>
        <w:gridCol w:w="400"/>
        <w:gridCol w:w="960"/>
        <w:gridCol w:w="1880"/>
        <w:gridCol w:w="1220"/>
        <w:gridCol w:w="500"/>
      </w:tblGrid>
      <w:tr w:rsidR="002050B1" w:rsidRPr="002050B1" w:rsidTr="002050B1">
        <w:trPr>
          <w:trHeight w:val="300"/>
        </w:trPr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noWrap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36"/>
                <w:szCs w:val="36"/>
              </w:rPr>
              <w:t xml:space="preserve">   Staff Appraisal Form    </w:t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8B08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Employee Information:                                                                        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Name: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Ahmed Hassan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ID: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INJ-0042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Department: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Operations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Position: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Facility Supervisor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Appraisal Period: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Jan 2025 - Dec 2025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EECE1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Reviewer:</w:t>
            </w:r>
          </w:p>
        </w:tc>
        <w:tc>
          <w:tcPr>
            <w:tcW w:w="792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>
            <w:r>
              <w:t xml:space="preserve">John Smith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4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2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Performance Criteria and Weightage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32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8735EB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Perf</w:t>
            </w:r>
            <w:bookmarkStart w:id="0" w:name="_GoBack"/>
            <w:bookmarkEnd w:id="0"/>
            <w:r w:rsidR="002050B1"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ormance Criterion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Weightage (%)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(1-5)</w:t>
            </w: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EEECE1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Comments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484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Punctuality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6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Regularity in attendance and adherence to schedules.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66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Job Knowledge and Expertise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Understanding of job responsibilities, skills, and processes.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Quality of Work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Accuracy, attention to detail, and meeting quality standards.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03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Productivity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Efficiency, meeting deadlines, and handling workload.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Communication Skills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Effectiveness in written and verbal communication.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3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Teamwork and Collaboration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Willingness to work with others and contribute to a team environment.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Problem-Solving &amp; Initiative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Root Cause </w:t>
            </w:r>
            <w:proofErr w:type="spellStart"/>
            <w:r w:rsidRPr="002050B1">
              <w:rPr>
                <w:rFonts w:ascii="Calibri" w:eastAsia="Times New Roman" w:hAnsi="Calibri" w:cs="Calibri"/>
                <w:color w:val="000000"/>
              </w:rPr>
              <w:t>Analytic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,Ability</w:t>
            </w:r>
            <w:proofErr w:type="spellEnd"/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 xml:space="preserve"> to handle challenges and suggest improvements.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21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Adaptability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Flexibility in dealing with changes and new responsibilities.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5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37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Leadership (if applicable)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6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 Ability to lead, </w:t>
            </w:r>
            <w:proofErr w:type="gramStart"/>
            <w:r w:rsidRPr="002050B1">
              <w:rPr>
                <w:rFonts w:ascii="Calibri" w:eastAsia="Times New Roman" w:hAnsi="Calibri" w:cs="Calibri"/>
                <w:color w:val="000000"/>
              </w:rPr>
              <w:t>motivate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t>, and manage a team effectively.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Overall Performance Rating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Total Weightage: 100%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 xml:space="preserve">Total Score: </w:t>
            </w:r>
          </w:p>
        </w:tc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 xml:space="preserve">40</w:t>
            </w:r>
          </w:p>
        </w:tc>
        <w:tc>
          <w:tcPr>
            <w:tcW w:w="708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out of 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1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Rating :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>1 Unsatisfactory    2 Conditional    3 Satisfactory    4 Excellent    5 Outstanding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31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7"/>
        </w:trPr>
        <w:tc>
          <w:tcPr>
            <w:tcW w:w="45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2050B1" w:rsidRPr="002050B1" w:rsidRDefault="002050B1" w:rsidP="002050B1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 Strengths and Achievements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[Provide a summary of key strengths and notable accomplishments.]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  <w:t xml:space="preserve">                                                              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Areas for Improvement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[Provide feedback on areas where the employee can improve.]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Development Goals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[Outline specific goals for the next appraisal period.]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Employee’s Feedback (Optional)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employee to provide their feedback or comments on their performance.]</w:t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color w:val="000000"/>
              </w:rPr>
              <w:br/>
            </w:r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Appraiser’s Comments</w:t>
            </w:r>
            <w:proofErr w:type="gramStart"/>
            <w:r w:rsidRPr="002050B1">
              <w:rPr>
                <w:rFonts w:ascii="Calibri" w:eastAsia="Times New Roman" w:hAnsi="Calibri" w:cs="Calibri"/>
                <w:b/>
                <w:bCs/>
                <w:color w:val="000000"/>
              </w:rPr>
              <w:t>:</w:t>
            </w:r>
            <w:proofErr w:type="gramEnd"/>
            <w:r w:rsidRPr="002050B1">
              <w:rPr>
                <w:rFonts w:ascii="Calibri" w:eastAsia="Times New Roman" w:hAnsi="Calibri" w:cs="Calibri"/>
                <w:color w:val="000000"/>
              </w:rPr>
              <w:br/>
              <w:t>[Space for the appraiser to add any additional comments or observations.]</w:t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16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6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k88q_j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289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00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117" w:type="dxa"/>
            <w:gridSpan w:val="9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500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50B1" w:rsidRPr="002050B1" w:rsidTr="002050B1">
        <w:trPr>
          <w:trHeight w:val="315"/>
        </w:trPr>
        <w:tc>
          <w:tcPr>
            <w:tcW w:w="4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9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050B1" w:rsidRPr="002050B1" w:rsidRDefault="002050B1" w:rsidP="002050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050B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6652DE" w:rsidRDefault="006652DE"/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