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sz w:val="28"/>
        </w:rPr>
        <w:t>Taslamanyň ykdysady netijeliliginiň hasaplamasy</w:t>
      </w:r>
    </w:p>
    <w:p>
      <w:pPr>
        <w:spacing w:line="360" w:lineRule="auto" w:before="0" w:after="0"/>
        <w:ind w:firstLine="709"/>
        <w:jc w:val="both"/>
      </w:pPr>
      <w:r>
        <w:rPr>
          <w:rFonts w:ascii="Times New Roman" w:hAnsi="Times New Roman"/>
          <w:sz w:val="28"/>
        </w:rPr>
        <w:t>Bu bölümde IoT Security Scanner programma toplumyny işläp taýýarlamagyň ykdysady tarapy seljerilýär. Hasaplamanyň maksady programma üpjünçiligini döretmek üçin zerur bolan harajatlary kesgitlemek, iş wagtynyň tygşytlanyşyny bahalandyrmak we taslamanyň özüni ödeýiş möhletini hasaplamakdan ybaratdyr.</w:t>
      </w:r>
    </w:p>
    <w:p>
      <w:pPr>
        <w:spacing w:line="360" w:lineRule="auto" w:before="0" w:after="0"/>
        <w:ind w:firstLine="709"/>
        <w:jc w:val="both"/>
      </w:pPr>
      <w:r>
        <w:rPr>
          <w:rFonts w:ascii="Times New Roman" w:hAnsi="Times New Roman"/>
          <w:sz w:val="28"/>
        </w:rPr>
        <w:t>IoT Security Scanner lokal tordaky gurluşlary awtomatik tapmak, açyk portlary barlamak, potensial gowşaklyklary ýüze çykarmak, netijeleri maglumat bazasynda saklamak we PDF görnüşinde hasabat taýýarlamak üçin niýetlenendir. Şeýle ulgam tor administratorynyň el bilen ýerine ýetirýän işini azaldýar we howpsuzlyk auditiniň tizligini ýokarlandyrýar.</w:t>
      </w:r>
    </w:p>
    <w:p>
      <w:pPr>
        <w:spacing w:line="360" w:lineRule="auto" w:before="0" w:after="0"/>
        <w:ind w:firstLine="709"/>
        <w:jc w:val="both"/>
      </w:pPr>
      <w:r>
        <w:rPr>
          <w:rFonts w:ascii="Times New Roman" w:hAnsi="Times New Roman"/>
          <w:sz w:val="28"/>
        </w:rPr>
        <w:t>Hasaplamalarda ähli bahalar şertli görnüşde manat hasabynda kabul edilýär. Bu sanlar taslamanyň ykdysady netijeliligini görkezmek üçin ulanylýar we hakyky kärhana şertlerinde bazar nyrhlaryna görä üýtgäp biler.</w:t>
      </w:r>
    </w:p>
    <w:p>
      <w:pPr>
        <w:pStyle w:val="Heading2"/>
        <w:jc w:val="left"/>
      </w:pPr>
      <w:r>
        <w:rPr>
          <w:rFonts w:ascii="Times New Roman" w:hAnsi="Times New Roman"/>
          <w:b/>
          <w:sz w:val="28"/>
        </w:rPr>
        <w:t>1. Taslamany işläp taýýarlamagyň zähmet talap edişi</w:t>
      </w:r>
    </w:p>
    <w:p>
      <w:pPr>
        <w:spacing w:line="360" w:lineRule="auto" w:before="0" w:after="0"/>
        <w:ind w:firstLine="709"/>
        <w:jc w:val="both"/>
      </w:pPr>
      <w:r>
        <w:rPr>
          <w:rFonts w:ascii="Times New Roman" w:hAnsi="Times New Roman"/>
          <w:sz w:val="28"/>
        </w:rPr>
        <w:t>Programma toplumyny döretmek üçin esasy işler talaplary seljermekden, programma ýadrosyny ýazmakdan, grafiki interfeýsi taýýarlamakdan, plugin ulgamyny gurmakdan, maglumat bazasy bilen işlemekden we synag geçirmekden ybaratdyr. Umumy zähmet talap edişi 250 adam-sagat diýip kabul edilýär.</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jc w:val="center"/>
            </w:pPr>
            <w:r>
              <w:rPr>
                <w:rFonts w:ascii="Times New Roman" w:hAnsi="Times New Roman"/>
                <w:b/>
                <w:sz w:val="22"/>
              </w:rPr>
              <w:t>T№</w:t>
            </w:r>
          </w:p>
        </w:tc>
        <w:tc>
          <w:tcPr>
            <w:tcW w:type="dxa" w:w="1384"/>
            <w:vAlign w:val="center"/>
          </w:tcPr>
          <w:p>
            <w:pPr>
              <w:jc w:val="center"/>
            </w:pPr>
            <w:r>
              <w:rPr>
                <w:rFonts w:ascii="Times New Roman" w:hAnsi="Times New Roman"/>
                <w:b/>
                <w:sz w:val="22"/>
              </w:rPr>
              <w:t>Iş görnüşi / işgär kategoriýasy</w:t>
            </w:r>
          </w:p>
        </w:tc>
        <w:tc>
          <w:tcPr>
            <w:tcW w:type="dxa" w:w="1384"/>
            <w:vAlign w:val="center"/>
          </w:tcPr>
          <w:p>
            <w:pPr>
              <w:jc w:val="center"/>
            </w:pPr>
            <w:r>
              <w:rPr>
                <w:rFonts w:ascii="Times New Roman" w:hAnsi="Times New Roman"/>
                <w:b/>
                <w:sz w:val="22"/>
              </w:rPr>
              <w:t>Sany</w:t>
            </w:r>
          </w:p>
        </w:tc>
        <w:tc>
          <w:tcPr>
            <w:tcW w:type="dxa" w:w="1384"/>
            <w:vAlign w:val="center"/>
          </w:tcPr>
          <w:p>
            <w:pPr>
              <w:jc w:val="center"/>
            </w:pPr>
            <w:r>
              <w:rPr>
                <w:rFonts w:ascii="Times New Roman" w:hAnsi="Times New Roman"/>
                <w:b/>
                <w:sz w:val="22"/>
              </w:rPr>
              <w:t>Wagt, sag.</w:t>
            </w:r>
          </w:p>
        </w:tc>
        <w:tc>
          <w:tcPr>
            <w:tcW w:type="dxa" w:w="1384"/>
            <w:vAlign w:val="center"/>
          </w:tcPr>
          <w:p>
            <w:pPr>
              <w:jc w:val="center"/>
            </w:pPr>
            <w:r>
              <w:rPr>
                <w:rFonts w:ascii="Times New Roman" w:hAnsi="Times New Roman"/>
                <w:b/>
                <w:sz w:val="22"/>
              </w:rPr>
              <w:t>1 sag. töleg, manat</w:t>
            </w:r>
          </w:p>
        </w:tc>
        <w:tc>
          <w:tcPr>
            <w:tcW w:type="dxa" w:w="1384"/>
            <w:vAlign w:val="center"/>
          </w:tcPr>
          <w:p>
            <w:pPr>
              <w:jc w:val="center"/>
            </w:pPr>
            <w:r>
              <w:rPr>
                <w:rFonts w:ascii="Times New Roman" w:hAnsi="Times New Roman"/>
                <w:b/>
                <w:sz w:val="22"/>
              </w:rPr>
              <w:t>Tarif zähmet haky, manat</w:t>
            </w:r>
          </w:p>
        </w:tc>
        <w:tc>
          <w:tcPr>
            <w:tcW w:type="dxa" w:w="1384"/>
            <w:vAlign w:val="center"/>
          </w:tcPr>
          <w:p>
            <w:pPr>
              <w:jc w:val="center"/>
            </w:pPr>
            <w:r>
              <w:rPr>
                <w:rFonts w:ascii="Times New Roman" w:hAnsi="Times New Roman"/>
                <w:b/>
                <w:sz w:val="22"/>
              </w:rPr>
              <w:t>Baýrak 10%, manat</w:t>
            </w:r>
          </w:p>
        </w:tc>
      </w:tr>
      <w:tr>
        <w:tc>
          <w:tcPr>
            <w:tcW w:type="dxa" w:w="1384"/>
            <w:vAlign w:val="center"/>
          </w:tcPr>
          <w:p>
            <w:pPr>
              <w:jc w:val="center"/>
            </w:pPr>
            <w:r>
              <w:rPr>
                <w:rFonts w:ascii="Times New Roman" w:hAnsi="Times New Roman"/>
                <w:sz w:val="22"/>
              </w:rPr>
              <w:t>1</w:t>
            </w:r>
          </w:p>
        </w:tc>
        <w:tc>
          <w:tcPr>
            <w:tcW w:type="dxa" w:w="1384"/>
            <w:vAlign w:val="center"/>
          </w:tcPr>
          <w:p>
            <w:pPr>
              <w:jc w:val="left"/>
            </w:pPr>
            <w:r>
              <w:rPr>
                <w:rFonts w:ascii="Times New Roman" w:hAnsi="Times New Roman"/>
                <w:sz w:val="22"/>
              </w:rPr>
              <w:t>Programmist</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160</w:t>
            </w:r>
          </w:p>
        </w:tc>
        <w:tc>
          <w:tcPr>
            <w:tcW w:type="dxa" w:w="1384"/>
            <w:vAlign w:val="center"/>
          </w:tcPr>
          <w:p>
            <w:pPr>
              <w:jc w:val="center"/>
            </w:pPr>
            <w:r>
              <w:rPr>
                <w:rFonts w:ascii="Times New Roman" w:hAnsi="Times New Roman"/>
                <w:sz w:val="22"/>
              </w:rPr>
              <w:t>20</w:t>
            </w:r>
          </w:p>
        </w:tc>
        <w:tc>
          <w:tcPr>
            <w:tcW w:type="dxa" w:w="1384"/>
            <w:vAlign w:val="center"/>
          </w:tcPr>
          <w:p>
            <w:pPr>
              <w:jc w:val="center"/>
            </w:pPr>
            <w:r>
              <w:rPr>
                <w:rFonts w:ascii="Times New Roman" w:hAnsi="Times New Roman"/>
                <w:sz w:val="22"/>
              </w:rPr>
              <w:t>3200,00</w:t>
            </w:r>
          </w:p>
        </w:tc>
        <w:tc>
          <w:tcPr>
            <w:tcW w:type="dxa" w:w="1384"/>
            <w:vAlign w:val="center"/>
          </w:tcPr>
          <w:p>
            <w:pPr>
              <w:jc w:val="center"/>
            </w:pPr>
            <w:r>
              <w:rPr>
                <w:rFonts w:ascii="Times New Roman" w:hAnsi="Times New Roman"/>
                <w:sz w:val="22"/>
              </w:rPr>
              <w:t>320,00</w:t>
            </w:r>
          </w:p>
        </w:tc>
      </w:tr>
      <w:tr>
        <w:tc>
          <w:tcPr>
            <w:tcW w:type="dxa" w:w="1384"/>
            <w:vAlign w:val="center"/>
          </w:tcPr>
          <w:p>
            <w:pPr>
              <w:jc w:val="center"/>
            </w:pPr>
            <w:r>
              <w:rPr>
                <w:rFonts w:ascii="Times New Roman" w:hAnsi="Times New Roman"/>
                <w:sz w:val="22"/>
              </w:rPr>
              <w:t>2</w:t>
            </w:r>
          </w:p>
        </w:tc>
        <w:tc>
          <w:tcPr>
            <w:tcW w:type="dxa" w:w="1384"/>
            <w:vAlign w:val="center"/>
          </w:tcPr>
          <w:p>
            <w:pPr>
              <w:jc w:val="left"/>
            </w:pPr>
            <w:r>
              <w:rPr>
                <w:rFonts w:ascii="Times New Roman" w:hAnsi="Times New Roman"/>
                <w:sz w:val="22"/>
              </w:rPr>
              <w:t>UI/UX dizaýner</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40</w:t>
            </w:r>
          </w:p>
        </w:tc>
        <w:tc>
          <w:tcPr>
            <w:tcW w:type="dxa" w:w="1384"/>
            <w:vAlign w:val="center"/>
          </w:tcPr>
          <w:p>
            <w:pPr>
              <w:jc w:val="center"/>
            </w:pPr>
            <w:r>
              <w:rPr>
                <w:rFonts w:ascii="Times New Roman" w:hAnsi="Times New Roman"/>
                <w:sz w:val="22"/>
              </w:rPr>
              <w:t>18</w:t>
            </w:r>
          </w:p>
        </w:tc>
        <w:tc>
          <w:tcPr>
            <w:tcW w:type="dxa" w:w="1384"/>
            <w:vAlign w:val="center"/>
          </w:tcPr>
          <w:p>
            <w:pPr>
              <w:jc w:val="center"/>
            </w:pPr>
            <w:r>
              <w:rPr>
                <w:rFonts w:ascii="Times New Roman" w:hAnsi="Times New Roman"/>
                <w:sz w:val="22"/>
              </w:rPr>
              <w:t>720,00</w:t>
            </w:r>
          </w:p>
        </w:tc>
        <w:tc>
          <w:tcPr>
            <w:tcW w:type="dxa" w:w="1384"/>
            <w:vAlign w:val="center"/>
          </w:tcPr>
          <w:p>
            <w:pPr>
              <w:jc w:val="center"/>
            </w:pPr>
            <w:r>
              <w:rPr>
                <w:rFonts w:ascii="Times New Roman" w:hAnsi="Times New Roman"/>
                <w:sz w:val="22"/>
              </w:rPr>
              <w:t>72,00</w:t>
            </w:r>
          </w:p>
        </w:tc>
      </w:tr>
      <w:tr>
        <w:tc>
          <w:tcPr>
            <w:tcW w:type="dxa" w:w="1384"/>
            <w:vAlign w:val="center"/>
          </w:tcPr>
          <w:p>
            <w:pPr>
              <w:jc w:val="center"/>
            </w:pPr>
            <w:r>
              <w:rPr>
                <w:rFonts w:ascii="Times New Roman" w:hAnsi="Times New Roman"/>
                <w:sz w:val="22"/>
              </w:rPr>
              <w:t>3</w:t>
            </w:r>
          </w:p>
        </w:tc>
        <w:tc>
          <w:tcPr>
            <w:tcW w:type="dxa" w:w="1384"/>
            <w:vAlign w:val="center"/>
          </w:tcPr>
          <w:p>
            <w:pPr>
              <w:jc w:val="left"/>
            </w:pPr>
            <w:r>
              <w:rPr>
                <w:rFonts w:ascii="Times New Roman" w:hAnsi="Times New Roman"/>
                <w:sz w:val="22"/>
              </w:rPr>
              <w:t>Tor howpsuzlygy boýunça testçi</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50</w:t>
            </w:r>
          </w:p>
        </w:tc>
        <w:tc>
          <w:tcPr>
            <w:tcW w:type="dxa" w:w="1384"/>
            <w:vAlign w:val="center"/>
          </w:tcPr>
          <w:p>
            <w:pPr>
              <w:jc w:val="center"/>
            </w:pPr>
            <w:r>
              <w:rPr>
                <w:rFonts w:ascii="Times New Roman" w:hAnsi="Times New Roman"/>
                <w:sz w:val="22"/>
              </w:rPr>
              <w:t>17</w:t>
            </w:r>
          </w:p>
        </w:tc>
        <w:tc>
          <w:tcPr>
            <w:tcW w:type="dxa" w:w="1384"/>
            <w:vAlign w:val="center"/>
          </w:tcPr>
          <w:p>
            <w:pPr>
              <w:jc w:val="center"/>
            </w:pPr>
            <w:r>
              <w:rPr>
                <w:rFonts w:ascii="Times New Roman" w:hAnsi="Times New Roman"/>
                <w:sz w:val="22"/>
              </w:rPr>
              <w:t>850,00</w:t>
            </w:r>
          </w:p>
        </w:tc>
        <w:tc>
          <w:tcPr>
            <w:tcW w:type="dxa" w:w="1384"/>
            <w:vAlign w:val="center"/>
          </w:tcPr>
          <w:p>
            <w:pPr>
              <w:jc w:val="center"/>
            </w:pPr>
            <w:r>
              <w:rPr>
                <w:rFonts w:ascii="Times New Roman" w:hAnsi="Times New Roman"/>
                <w:sz w:val="22"/>
              </w:rPr>
              <w:t>85,00</w:t>
            </w:r>
          </w:p>
        </w:tc>
      </w:tr>
      <w:tr>
        <w:tc>
          <w:tcPr>
            <w:tcW w:type="dxa" w:w="1384"/>
            <w:vAlign w:val="center"/>
          </w:tcPr>
          <w:p>
            <w:pPr>
              <w:jc w:val="center"/>
            </w:pPr>
            <w:r>
              <w:rPr>
                <w:rFonts w:ascii="Times New Roman" w:hAnsi="Times New Roman"/>
                <w:sz w:val="22"/>
              </w:rPr>
            </w:r>
          </w:p>
        </w:tc>
        <w:tc>
          <w:tcPr>
            <w:tcW w:type="dxa" w:w="1384"/>
            <w:vAlign w:val="center"/>
          </w:tcPr>
          <w:p>
            <w:pPr>
              <w:jc w:val="left"/>
            </w:pPr>
            <w:r>
              <w:rPr>
                <w:rFonts w:ascii="Times New Roman" w:hAnsi="Times New Roman"/>
                <w:sz w:val="22"/>
              </w:rPr>
              <w:t>Jemi</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250</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4770,00</w:t>
            </w:r>
          </w:p>
        </w:tc>
        <w:tc>
          <w:tcPr>
            <w:tcW w:type="dxa" w:w="1384"/>
            <w:vAlign w:val="center"/>
          </w:tcPr>
          <w:p>
            <w:pPr>
              <w:jc w:val="center"/>
            </w:pPr>
            <w:r>
              <w:rPr>
                <w:rFonts w:ascii="Times New Roman" w:hAnsi="Times New Roman"/>
                <w:sz w:val="22"/>
              </w:rPr>
              <w:t>477,00</w:t>
            </w:r>
          </w:p>
        </w:tc>
      </w:tr>
    </w:tbl>
    <w:p>
      <w:pPr>
        <w:spacing w:before="120" w:after="120"/>
        <w:jc w:val="center"/>
      </w:pPr>
      <w:r>
        <w:rPr>
          <w:rFonts w:ascii="Times New Roman" w:hAnsi="Times New Roman"/>
          <w:i/>
          <w:sz w:val="24"/>
        </w:rPr>
        <w:t>Tablisa 1 - Taslama boýunça zähmet talap edişi we tarif zähmet haky</w:t>
      </w:r>
    </w:p>
    <w:p>
      <w:pPr>
        <w:spacing w:before="120" w:after="120"/>
        <w:jc w:val="center"/>
      </w:pPr>
      <w:r>
        <w:rPr>
          <w:rFonts w:ascii="Times New Roman" w:hAnsi="Times New Roman"/>
          <w:b/>
          <w:sz w:val="28"/>
        </w:rPr>
        <w:t>Tjemi = 160 + 40 + 50 = 250 adam-sagat</w:t>
      </w:r>
    </w:p>
    <w:p>
      <w:pPr>
        <w:spacing w:before="120" w:after="120"/>
        <w:jc w:val="center"/>
      </w:pPr>
      <w:r>
        <w:rPr>
          <w:rFonts w:ascii="Times New Roman" w:hAnsi="Times New Roman"/>
          <w:b/>
          <w:sz w:val="28"/>
        </w:rPr>
        <w:t>Ztar = 160 · 20 + 40 · 18 + 50 · 17 = 4770 manat</w:t>
      </w:r>
    </w:p>
    <w:p>
      <w:pPr>
        <w:spacing w:before="120" w:after="120"/>
        <w:jc w:val="center"/>
      </w:pPr>
      <w:r>
        <w:rPr>
          <w:rFonts w:ascii="Times New Roman" w:hAnsi="Times New Roman"/>
          <w:b/>
          <w:sz w:val="28"/>
        </w:rPr>
        <w:t>Zbaýr = Ztar · 10% = 4770 · 0,10 = 477 manat</w:t>
      </w:r>
    </w:p>
    <w:p>
      <w:pPr>
        <w:spacing w:before="120" w:after="120"/>
        <w:jc w:val="center"/>
      </w:pPr>
      <w:r>
        <w:rPr>
          <w:rFonts w:ascii="Times New Roman" w:hAnsi="Times New Roman"/>
          <w:b/>
          <w:sz w:val="28"/>
        </w:rPr>
        <w:t>Zes = Ztar + Zbaýr = 4770 + 477 = 5247 manat</w:t>
      </w:r>
    </w:p>
    <w:p>
      <w:pPr>
        <w:spacing w:line="360" w:lineRule="auto" w:before="0" w:after="0"/>
        <w:ind w:firstLine="709"/>
        <w:jc w:val="both"/>
      </w:pPr>
      <w:r>
        <w:rPr>
          <w:rFonts w:ascii="Times New Roman" w:hAnsi="Times New Roman"/>
          <w:sz w:val="28"/>
        </w:rPr>
        <w:t>Hasaplamanyň netijesinde taslamany işläp taýýarlamak üçin tarif boýunça zähmet haky 4770 manat, baýrak gaznasy 477 manat we esasy zähmet haky 5247 manat bolýar.</w:t>
      </w:r>
    </w:p>
    <w:p>
      <w:pPr>
        <w:pStyle w:val="Heading2"/>
        <w:jc w:val="left"/>
      </w:pPr>
      <w:r>
        <w:rPr>
          <w:rFonts w:ascii="Times New Roman" w:hAnsi="Times New Roman"/>
          <w:b/>
          <w:sz w:val="28"/>
        </w:rPr>
        <w:t>2. Goşmaça zähmet haky we sosial geçirimler</w:t>
      </w:r>
    </w:p>
    <w:p>
      <w:pPr>
        <w:spacing w:line="360" w:lineRule="auto" w:before="0" w:after="0"/>
        <w:ind w:firstLine="709"/>
        <w:jc w:val="both"/>
      </w:pPr>
      <w:r>
        <w:rPr>
          <w:rFonts w:ascii="Times New Roman" w:hAnsi="Times New Roman"/>
          <w:sz w:val="28"/>
        </w:rPr>
        <w:t>Goşmaça zähmet haky esasy zähmet hakynyň 10%-i möçberinde kabul edilýär. Sosial gorag üçin geçirimler umumy zähmet hakynyň 20%-i möçberinde hasaplanýar.</w:t>
      </w:r>
    </w:p>
    <w:p>
      <w:pPr>
        <w:spacing w:before="120" w:after="120"/>
        <w:jc w:val="center"/>
      </w:pPr>
      <w:r>
        <w:rPr>
          <w:rFonts w:ascii="Times New Roman" w:hAnsi="Times New Roman"/>
          <w:b/>
          <w:sz w:val="28"/>
        </w:rPr>
        <w:t>Zgoş = Zes · 10% = 5247 · 0,10 = 524,70 manat</w:t>
      </w:r>
    </w:p>
    <w:p>
      <w:pPr>
        <w:spacing w:before="120" w:after="120"/>
        <w:jc w:val="center"/>
      </w:pPr>
      <w:r>
        <w:rPr>
          <w:rFonts w:ascii="Times New Roman" w:hAnsi="Times New Roman"/>
          <w:b/>
          <w:sz w:val="28"/>
        </w:rPr>
        <w:t>Zum = Zes + Zgoş = 5247 + 524,70 = 5771,70 manat</w:t>
      </w:r>
    </w:p>
    <w:p>
      <w:pPr>
        <w:spacing w:before="120" w:after="120"/>
        <w:jc w:val="center"/>
      </w:pPr>
      <w:r>
        <w:rPr>
          <w:rFonts w:ascii="Times New Roman" w:hAnsi="Times New Roman"/>
          <w:b/>
          <w:sz w:val="28"/>
        </w:rPr>
        <w:t>Ssos = Zum · 20% = 5771,70 · 0,20 = 1154,34 manat</w:t>
      </w:r>
    </w:p>
    <w:p>
      <w:pPr>
        <w:spacing w:line="360" w:lineRule="auto" w:before="0" w:after="0"/>
        <w:ind w:firstLine="709"/>
        <w:jc w:val="both"/>
      </w:pPr>
      <w:r>
        <w:rPr>
          <w:rFonts w:ascii="Times New Roman" w:hAnsi="Times New Roman"/>
          <w:sz w:val="28"/>
        </w:rPr>
        <w:t>Şeýlelikde, taslama boýunça umumy zähmet haky 5771,70 manat, sosial gorag üçin geçirimler bolsa 1154,34 manat bolýar.</w:t>
      </w:r>
    </w:p>
    <w:p>
      <w:pPr>
        <w:pStyle w:val="Heading2"/>
        <w:jc w:val="left"/>
      </w:pPr>
      <w:r>
        <w:rPr>
          <w:rFonts w:ascii="Times New Roman" w:hAnsi="Times New Roman"/>
          <w:b/>
          <w:sz w:val="28"/>
        </w:rPr>
        <w:t>3. Enjamlaryň amortizasiýasy we energiýa harajatlary</w:t>
      </w:r>
    </w:p>
    <w:p>
      <w:pPr>
        <w:spacing w:line="360" w:lineRule="auto" w:before="0" w:after="0"/>
        <w:ind w:firstLine="709"/>
        <w:jc w:val="both"/>
      </w:pPr>
      <w:r>
        <w:rPr>
          <w:rFonts w:ascii="Times New Roman" w:hAnsi="Times New Roman"/>
          <w:sz w:val="28"/>
        </w:rPr>
        <w:t>Programmany işläp taýýarlamak üçin kompýuter ýa-da noutbuk, monitor, router ýa-da test switch ýaly enjamlardan peýdalanylýar. Enjamlaryň ýyllyk amortizasiýa normasy 20% diýip kabul edilýär, taslama boýunça ulanylan möhlet 2 aý hasaplanýar.</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jc w:val="center"/>
            </w:pPr>
            <w:r>
              <w:rPr>
                <w:rFonts w:ascii="Times New Roman" w:hAnsi="Times New Roman"/>
                <w:b/>
                <w:sz w:val="22"/>
              </w:rPr>
              <w:t>T№</w:t>
            </w:r>
          </w:p>
        </w:tc>
        <w:tc>
          <w:tcPr>
            <w:tcW w:type="dxa" w:w="1615"/>
            <w:vAlign w:val="center"/>
          </w:tcPr>
          <w:p>
            <w:pPr>
              <w:jc w:val="center"/>
            </w:pPr>
            <w:r>
              <w:rPr>
                <w:rFonts w:ascii="Times New Roman" w:hAnsi="Times New Roman"/>
                <w:b/>
                <w:sz w:val="22"/>
              </w:rPr>
              <w:t>Enjamyň ady</w:t>
            </w:r>
          </w:p>
        </w:tc>
        <w:tc>
          <w:tcPr>
            <w:tcW w:type="dxa" w:w="1615"/>
            <w:vAlign w:val="center"/>
          </w:tcPr>
          <w:p>
            <w:pPr>
              <w:jc w:val="center"/>
            </w:pPr>
            <w:r>
              <w:rPr>
                <w:rFonts w:ascii="Times New Roman" w:hAnsi="Times New Roman"/>
                <w:b/>
                <w:sz w:val="22"/>
              </w:rPr>
              <w:t>Bahasy, manat</w:t>
            </w:r>
          </w:p>
        </w:tc>
        <w:tc>
          <w:tcPr>
            <w:tcW w:type="dxa" w:w="1615"/>
            <w:vAlign w:val="center"/>
          </w:tcPr>
          <w:p>
            <w:pPr>
              <w:jc w:val="center"/>
            </w:pPr>
            <w:r>
              <w:rPr>
                <w:rFonts w:ascii="Times New Roman" w:hAnsi="Times New Roman"/>
                <w:b/>
                <w:sz w:val="22"/>
              </w:rPr>
              <w:t>Amortizasiýa normasy, %/ýyl</w:t>
            </w:r>
          </w:p>
        </w:tc>
        <w:tc>
          <w:tcPr>
            <w:tcW w:type="dxa" w:w="1615"/>
            <w:vAlign w:val="center"/>
          </w:tcPr>
          <w:p>
            <w:pPr>
              <w:jc w:val="center"/>
            </w:pPr>
            <w:r>
              <w:rPr>
                <w:rFonts w:ascii="Times New Roman" w:hAnsi="Times New Roman"/>
                <w:b/>
                <w:sz w:val="22"/>
              </w:rPr>
              <w:t>Ulanylan möhlet, aý</w:t>
            </w:r>
          </w:p>
        </w:tc>
        <w:tc>
          <w:tcPr>
            <w:tcW w:type="dxa" w:w="1615"/>
            <w:vAlign w:val="center"/>
          </w:tcPr>
          <w:p>
            <w:pPr>
              <w:jc w:val="center"/>
            </w:pPr>
            <w:r>
              <w:rPr>
                <w:rFonts w:ascii="Times New Roman" w:hAnsi="Times New Roman"/>
                <w:b/>
                <w:sz w:val="22"/>
              </w:rPr>
              <w:t>Amortizasiýa, manat</w:t>
            </w:r>
          </w:p>
        </w:tc>
      </w:tr>
      <w:tr>
        <w:tc>
          <w:tcPr>
            <w:tcW w:type="dxa" w:w="1615"/>
            <w:vAlign w:val="center"/>
          </w:tcPr>
          <w:p>
            <w:pPr>
              <w:jc w:val="center"/>
            </w:pPr>
            <w:r>
              <w:rPr>
                <w:rFonts w:ascii="Times New Roman" w:hAnsi="Times New Roman"/>
                <w:sz w:val="22"/>
              </w:rPr>
              <w:t>1</w:t>
            </w:r>
          </w:p>
        </w:tc>
        <w:tc>
          <w:tcPr>
            <w:tcW w:type="dxa" w:w="1615"/>
            <w:vAlign w:val="center"/>
          </w:tcPr>
          <w:p>
            <w:pPr>
              <w:jc w:val="left"/>
            </w:pPr>
            <w:r>
              <w:rPr>
                <w:rFonts w:ascii="Times New Roman" w:hAnsi="Times New Roman"/>
                <w:sz w:val="22"/>
              </w:rPr>
              <w:t>Kompýuter ýa-da noutbuk</w:t>
            </w:r>
          </w:p>
        </w:tc>
        <w:tc>
          <w:tcPr>
            <w:tcW w:type="dxa" w:w="1615"/>
            <w:vAlign w:val="center"/>
          </w:tcPr>
          <w:p>
            <w:pPr>
              <w:jc w:val="center"/>
            </w:pPr>
            <w:r>
              <w:rPr>
                <w:rFonts w:ascii="Times New Roman" w:hAnsi="Times New Roman"/>
                <w:sz w:val="22"/>
              </w:rPr>
              <w:t>3000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100,00</w:t>
            </w:r>
          </w:p>
        </w:tc>
      </w:tr>
      <w:tr>
        <w:tc>
          <w:tcPr>
            <w:tcW w:type="dxa" w:w="1615"/>
            <w:vAlign w:val="center"/>
          </w:tcPr>
          <w:p>
            <w:pPr>
              <w:jc w:val="center"/>
            </w:pPr>
            <w:r>
              <w:rPr>
                <w:rFonts w:ascii="Times New Roman" w:hAnsi="Times New Roman"/>
                <w:sz w:val="22"/>
              </w:rPr>
              <w:t>2</w:t>
            </w:r>
          </w:p>
        </w:tc>
        <w:tc>
          <w:tcPr>
            <w:tcW w:type="dxa" w:w="1615"/>
            <w:vAlign w:val="center"/>
          </w:tcPr>
          <w:p>
            <w:pPr>
              <w:jc w:val="left"/>
            </w:pPr>
            <w:r>
              <w:rPr>
                <w:rFonts w:ascii="Times New Roman" w:hAnsi="Times New Roman"/>
                <w:sz w:val="22"/>
              </w:rPr>
              <w:t>Router ýa-da test switch</w:t>
            </w:r>
          </w:p>
        </w:tc>
        <w:tc>
          <w:tcPr>
            <w:tcW w:type="dxa" w:w="1615"/>
            <w:vAlign w:val="center"/>
          </w:tcPr>
          <w:p>
            <w:pPr>
              <w:jc w:val="center"/>
            </w:pPr>
            <w:r>
              <w:rPr>
                <w:rFonts w:ascii="Times New Roman" w:hAnsi="Times New Roman"/>
                <w:sz w:val="22"/>
              </w:rPr>
              <w:t>350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11,67</w:t>
            </w:r>
          </w:p>
        </w:tc>
      </w:tr>
      <w:tr>
        <w:tc>
          <w:tcPr>
            <w:tcW w:type="dxa" w:w="1615"/>
            <w:vAlign w:val="center"/>
          </w:tcPr>
          <w:p>
            <w:pPr>
              <w:jc w:val="center"/>
            </w:pPr>
            <w:r>
              <w:rPr>
                <w:rFonts w:ascii="Times New Roman" w:hAnsi="Times New Roman"/>
                <w:sz w:val="22"/>
              </w:rPr>
            </w:r>
          </w:p>
        </w:tc>
        <w:tc>
          <w:tcPr>
            <w:tcW w:type="dxa" w:w="1615"/>
            <w:vAlign w:val="center"/>
          </w:tcPr>
          <w:p>
            <w:pPr>
              <w:jc w:val="left"/>
            </w:pPr>
            <w:r>
              <w:rPr>
                <w:rFonts w:ascii="Times New Roman" w:hAnsi="Times New Roman"/>
                <w:sz w:val="22"/>
              </w:rPr>
              <w:t>Jemi</w:t>
            </w:r>
          </w:p>
        </w:tc>
        <w:tc>
          <w:tcPr>
            <w:tcW w:type="dxa" w:w="1615"/>
            <w:vAlign w:val="center"/>
          </w:tcPr>
          <w:p>
            <w:pPr>
              <w:jc w:val="center"/>
            </w:pPr>
            <w:r>
              <w:rPr>
                <w:rFonts w:ascii="Times New Roman" w:hAnsi="Times New Roman"/>
                <w:sz w:val="22"/>
              </w:rPr>
              <w:t>3350</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111,67</w:t>
            </w:r>
          </w:p>
        </w:tc>
      </w:tr>
    </w:tbl>
    <w:p>
      <w:pPr>
        <w:spacing w:before="120" w:after="120"/>
        <w:jc w:val="center"/>
      </w:pPr>
      <w:r>
        <w:rPr>
          <w:rFonts w:ascii="Times New Roman" w:hAnsi="Times New Roman"/>
          <w:i/>
          <w:sz w:val="24"/>
        </w:rPr>
        <w:t>Tablisa 2 - Enjamlaryň amortizasiýa hasaplamasy</w:t>
      </w:r>
    </w:p>
    <w:p>
      <w:pPr>
        <w:spacing w:before="120" w:after="120"/>
        <w:jc w:val="center"/>
      </w:pPr>
      <w:r>
        <w:rPr>
          <w:rFonts w:ascii="Times New Roman" w:hAnsi="Times New Roman"/>
          <w:b/>
          <w:sz w:val="28"/>
        </w:rPr>
        <w:t>A = C · Ha · m / 12</w:t>
      </w:r>
    </w:p>
    <w:p>
      <w:pPr>
        <w:spacing w:before="120" w:after="120"/>
        <w:jc w:val="center"/>
      </w:pPr>
      <w:r>
        <w:rPr>
          <w:rFonts w:ascii="Times New Roman" w:hAnsi="Times New Roman"/>
          <w:b/>
          <w:sz w:val="28"/>
        </w:rPr>
        <w:t>Akomp = 3000 · 0,20 · 2 / 12 = 100 manat</w:t>
      </w:r>
    </w:p>
    <w:p>
      <w:pPr>
        <w:spacing w:before="120" w:after="120"/>
        <w:jc w:val="center"/>
      </w:pPr>
      <w:r>
        <w:rPr>
          <w:rFonts w:ascii="Times New Roman" w:hAnsi="Times New Roman"/>
          <w:b/>
          <w:sz w:val="28"/>
        </w:rPr>
        <w:t>Arout = 350 · 0,20 · 2 / 12 = 11,67 manat</w:t>
      </w:r>
    </w:p>
    <w:p>
      <w:pPr>
        <w:spacing w:before="120" w:after="120"/>
        <w:jc w:val="center"/>
      </w:pPr>
      <w:r>
        <w:rPr>
          <w:rFonts w:ascii="Times New Roman" w:hAnsi="Times New Roman"/>
          <w:b/>
          <w:sz w:val="28"/>
        </w:rPr>
        <w:t>Ajemi = 100 + 11,67 = 111,67 manat</w:t>
      </w:r>
    </w:p>
    <w:p>
      <w:pPr>
        <w:spacing w:line="360" w:lineRule="auto" w:before="0" w:after="0"/>
        <w:ind w:firstLine="709"/>
        <w:jc w:val="both"/>
      </w:pPr>
      <w:r>
        <w:rPr>
          <w:rFonts w:ascii="Times New Roman" w:hAnsi="Times New Roman"/>
          <w:sz w:val="28"/>
        </w:rPr>
        <w:t>Elektrik energiýasy boýunça hasaplamada kompýuter, monitor we tor enjamlarynyň ortaça kuwwaty 0,23 kW, iş wagty 250 sagat we 1 kW·sag energiýanyň bahasy 0,10 manat diýip kabul edilýär.</w:t>
      </w:r>
    </w:p>
    <w:p>
      <w:pPr>
        <w:spacing w:before="120" w:after="120"/>
        <w:jc w:val="center"/>
      </w:pPr>
      <w:r>
        <w:rPr>
          <w:rFonts w:ascii="Times New Roman" w:hAnsi="Times New Roman"/>
          <w:b/>
          <w:sz w:val="28"/>
        </w:rPr>
        <w:t>E = P · t = 0,23 · 250 = 57,5 kW·sag</w:t>
      </w:r>
    </w:p>
    <w:p>
      <w:pPr>
        <w:spacing w:before="120" w:after="120"/>
        <w:jc w:val="center"/>
      </w:pPr>
      <w:r>
        <w:rPr>
          <w:rFonts w:ascii="Times New Roman" w:hAnsi="Times New Roman"/>
          <w:b/>
          <w:sz w:val="28"/>
        </w:rPr>
        <w:t>Çel = E · B = 57,5 · 0,10 = 5,75 manat</w:t>
      </w:r>
    </w:p>
    <w:p>
      <w:pPr>
        <w:pStyle w:val="Heading2"/>
        <w:jc w:val="left"/>
      </w:pPr>
      <w:r>
        <w:rPr>
          <w:rFonts w:ascii="Times New Roman" w:hAnsi="Times New Roman"/>
          <w:b/>
          <w:sz w:val="28"/>
        </w:rPr>
        <w:t>4. Taslamanyň umumy harajatlarynyň hasaplamasy</w:t>
      </w:r>
    </w:p>
    <w:p>
      <w:pPr>
        <w:spacing w:line="360" w:lineRule="auto" w:before="0" w:after="0"/>
        <w:ind w:firstLine="709"/>
        <w:jc w:val="both"/>
      </w:pPr>
      <w:r>
        <w:rPr>
          <w:rFonts w:ascii="Times New Roman" w:hAnsi="Times New Roman"/>
          <w:sz w:val="28"/>
        </w:rPr>
        <w:t>Taslamanyň umumy gymmaty zähmet haky, sosial geçirimler, enjamlaryň amortizasiýasy, internet we aragatnaşyk harajatlary, elektrik energiýasy hem-de kärhana boýunça goşmaça çykdajylar boýunça jemlenýär. Bölüm boýunça çykdajylar esasy zähmet hakynyň 15%-i, kärhana boýunça çykdajylar 25%-i, enjamlary ulanmak we hyzmat etmek çykdajylary bolsa 10%-i möçberinde kabul edilýär.</w:t>
      </w:r>
    </w:p>
    <w:p>
      <w:pPr>
        <w:spacing w:before="120" w:after="120"/>
        <w:jc w:val="center"/>
      </w:pPr>
      <w:r>
        <w:rPr>
          <w:rFonts w:ascii="Times New Roman" w:hAnsi="Times New Roman"/>
          <w:b/>
          <w:sz w:val="28"/>
        </w:rPr>
        <w:t>Çbölüm = Zes · 15% = 5247 · 0,15 = 787,05 manat</w:t>
      </w:r>
    </w:p>
    <w:p>
      <w:pPr>
        <w:spacing w:before="120" w:after="120"/>
        <w:jc w:val="center"/>
      </w:pPr>
      <w:r>
        <w:rPr>
          <w:rFonts w:ascii="Times New Roman" w:hAnsi="Times New Roman"/>
          <w:b/>
          <w:sz w:val="28"/>
        </w:rPr>
        <w:t>Çkärhana = Zes · 25% = 5247 · 0,25 = 1311,75 manat</w:t>
      </w:r>
    </w:p>
    <w:p>
      <w:pPr>
        <w:spacing w:before="120" w:after="120"/>
        <w:jc w:val="center"/>
      </w:pPr>
      <w:r>
        <w:rPr>
          <w:rFonts w:ascii="Times New Roman" w:hAnsi="Times New Roman"/>
          <w:b/>
          <w:sz w:val="28"/>
        </w:rPr>
        <w:t>Çenjam = Zes · 10% = 5247 · 0,10 = 524,70 manat</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2"/>
              </w:rPr>
              <w:t>T№</w:t>
            </w:r>
          </w:p>
        </w:tc>
        <w:tc>
          <w:tcPr>
            <w:tcW w:type="dxa" w:w="3230"/>
            <w:vAlign w:val="center"/>
          </w:tcPr>
          <w:p>
            <w:pPr>
              <w:jc w:val="center"/>
            </w:pPr>
            <w:r>
              <w:rPr>
                <w:rFonts w:ascii="Times New Roman" w:hAnsi="Times New Roman"/>
                <w:b/>
                <w:sz w:val="22"/>
              </w:rPr>
              <w:t>Harajat maddalary</w:t>
            </w:r>
          </w:p>
        </w:tc>
        <w:tc>
          <w:tcPr>
            <w:tcW w:type="dxa" w:w="3230"/>
            <w:vAlign w:val="center"/>
          </w:tcPr>
          <w:p>
            <w:pPr>
              <w:jc w:val="center"/>
            </w:pPr>
            <w:r>
              <w:rPr>
                <w:rFonts w:ascii="Times New Roman" w:hAnsi="Times New Roman"/>
                <w:b/>
                <w:sz w:val="22"/>
              </w:rPr>
              <w:t>Gymmaty, manat</w:t>
            </w:r>
          </w:p>
        </w:tc>
      </w:tr>
      <w:tr>
        <w:tc>
          <w:tcPr>
            <w:tcW w:type="dxa" w:w="3230"/>
            <w:vAlign w:val="center"/>
          </w:tcPr>
          <w:p>
            <w:pPr>
              <w:jc w:val="center"/>
            </w:pPr>
            <w:r>
              <w:rPr>
                <w:rFonts w:ascii="Times New Roman" w:hAnsi="Times New Roman"/>
                <w:sz w:val="22"/>
              </w:rPr>
              <w:t>1</w:t>
            </w:r>
          </w:p>
        </w:tc>
        <w:tc>
          <w:tcPr>
            <w:tcW w:type="dxa" w:w="3230"/>
            <w:vAlign w:val="center"/>
          </w:tcPr>
          <w:p>
            <w:pPr>
              <w:jc w:val="left"/>
            </w:pPr>
            <w:r>
              <w:rPr>
                <w:rFonts w:ascii="Times New Roman" w:hAnsi="Times New Roman"/>
                <w:sz w:val="22"/>
              </w:rPr>
              <w:t>Materiallar we resminama taýýarlamak</w:t>
            </w:r>
          </w:p>
        </w:tc>
        <w:tc>
          <w:tcPr>
            <w:tcW w:type="dxa" w:w="3230"/>
            <w:vAlign w:val="center"/>
          </w:tcPr>
          <w:p>
            <w:pPr>
              <w:jc w:val="center"/>
            </w:pPr>
            <w:r>
              <w:rPr>
                <w:rFonts w:ascii="Times New Roman" w:hAnsi="Times New Roman"/>
                <w:sz w:val="22"/>
              </w:rPr>
              <w:t>80,00</w:t>
            </w:r>
          </w:p>
        </w:tc>
      </w:tr>
      <w:tr>
        <w:tc>
          <w:tcPr>
            <w:tcW w:type="dxa" w:w="3230"/>
            <w:vAlign w:val="center"/>
          </w:tcPr>
          <w:p>
            <w:pPr>
              <w:jc w:val="center"/>
            </w:pPr>
            <w:r>
              <w:rPr>
                <w:rFonts w:ascii="Times New Roman" w:hAnsi="Times New Roman"/>
                <w:sz w:val="22"/>
              </w:rPr>
              <w:t>2</w:t>
            </w:r>
          </w:p>
        </w:tc>
        <w:tc>
          <w:tcPr>
            <w:tcW w:type="dxa" w:w="3230"/>
            <w:vAlign w:val="center"/>
          </w:tcPr>
          <w:p>
            <w:pPr>
              <w:jc w:val="left"/>
            </w:pPr>
            <w:r>
              <w:rPr>
                <w:rFonts w:ascii="Times New Roman" w:hAnsi="Times New Roman"/>
                <w:sz w:val="22"/>
              </w:rPr>
              <w:t>Internet we aragatnaşyk harajatlary</w:t>
            </w:r>
          </w:p>
        </w:tc>
        <w:tc>
          <w:tcPr>
            <w:tcW w:type="dxa" w:w="3230"/>
            <w:vAlign w:val="center"/>
          </w:tcPr>
          <w:p>
            <w:pPr>
              <w:jc w:val="center"/>
            </w:pPr>
            <w:r>
              <w:rPr>
                <w:rFonts w:ascii="Times New Roman" w:hAnsi="Times New Roman"/>
                <w:sz w:val="22"/>
              </w:rPr>
              <w:t>150,00</w:t>
            </w:r>
          </w:p>
        </w:tc>
      </w:tr>
      <w:tr>
        <w:tc>
          <w:tcPr>
            <w:tcW w:type="dxa" w:w="3230"/>
            <w:vAlign w:val="center"/>
          </w:tcPr>
          <w:p>
            <w:pPr>
              <w:jc w:val="center"/>
            </w:pPr>
            <w:r>
              <w:rPr>
                <w:rFonts w:ascii="Times New Roman" w:hAnsi="Times New Roman"/>
                <w:sz w:val="22"/>
              </w:rPr>
              <w:t>3</w:t>
            </w:r>
          </w:p>
        </w:tc>
        <w:tc>
          <w:tcPr>
            <w:tcW w:type="dxa" w:w="3230"/>
            <w:vAlign w:val="center"/>
          </w:tcPr>
          <w:p>
            <w:pPr>
              <w:jc w:val="left"/>
            </w:pPr>
            <w:r>
              <w:rPr>
                <w:rFonts w:ascii="Times New Roman" w:hAnsi="Times New Roman"/>
                <w:sz w:val="22"/>
              </w:rPr>
              <w:t>Enjamlaryň amortizasiýasy</w:t>
            </w:r>
          </w:p>
        </w:tc>
        <w:tc>
          <w:tcPr>
            <w:tcW w:type="dxa" w:w="3230"/>
            <w:vAlign w:val="center"/>
          </w:tcPr>
          <w:p>
            <w:pPr>
              <w:jc w:val="center"/>
            </w:pPr>
            <w:r>
              <w:rPr>
                <w:rFonts w:ascii="Times New Roman" w:hAnsi="Times New Roman"/>
                <w:sz w:val="22"/>
              </w:rPr>
              <w:t>111,67</w:t>
            </w:r>
          </w:p>
        </w:tc>
      </w:tr>
      <w:tr>
        <w:tc>
          <w:tcPr>
            <w:tcW w:type="dxa" w:w="3230"/>
            <w:vAlign w:val="center"/>
          </w:tcPr>
          <w:p>
            <w:pPr>
              <w:jc w:val="center"/>
            </w:pPr>
            <w:r>
              <w:rPr>
                <w:rFonts w:ascii="Times New Roman" w:hAnsi="Times New Roman"/>
                <w:sz w:val="22"/>
              </w:rPr>
              <w:t>4</w:t>
            </w:r>
          </w:p>
        </w:tc>
        <w:tc>
          <w:tcPr>
            <w:tcW w:type="dxa" w:w="3230"/>
            <w:vAlign w:val="center"/>
          </w:tcPr>
          <w:p>
            <w:pPr>
              <w:jc w:val="left"/>
            </w:pPr>
            <w:r>
              <w:rPr>
                <w:rFonts w:ascii="Times New Roman" w:hAnsi="Times New Roman"/>
                <w:sz w:val="22"/>
              </w:rPr>
              <w:t>Elektrik energiýasy</w:t>
            </w:r>
          </w:p>
        </w:tc>
        <w:tc>
          <w:tcPr>
            <w:tcW w:type="dxa" w:w="3230"/>
            <w:vAlign w:val="center"/>
          </w:tcPr>
          <w:p>
            <w:pPr>
              <w:jc w:val="center"/>
            </w:pPr>
            <w:r>
              <w:rPr>
                <w:rFonts w:ascii="Times New Roman" w:hAnsi="Times New Roman"/>
                <w:sz w:val="22"/>
              </w:rPr>
              <w:t>5,75</w:t>
            </w:r>
          </w:p>
        </w:tc>
      </w:tr>
      <w:tr>
        <w:tc>
          <w:tcPr>
            <w:tcW w:type="dxa" w:w="3230"/>
            <w:vAlign w:val="center"/>
          </w:tcPr>
          <w:p>
            <w:pPr>
              <w:jc w:val="center"/>
            </w:pPr>
            <w:r>
              <w:rPr>
                <w:rFonts w:ascii="Times New Roman" w:hAnsi="Times New Roman"/>
                <w:sz w:val="22"/>
              </w:rPr>
              <w:t>5</w:t>
            </w:r>
          </w:p>
        </w:tc>
        <w:tc>
          <w:tcPr>
            <w:tcW w:type="dxa" w:w="3230"/>
            <w:vAlign w:val="center"/>
          </w:tcPr>
          <w:p>
            <w:pPr>
              <w:jc w:val="left"/>
            </w:pPr>
            <w:r>
              <w:rPr>
                <w:rFonts w:ascii="Times New Roman" w:hAnsi="Times New Roman"/>
                <w:sz w:val="22"/>
              </w:rPr>
              <w:t>Esasy zähmet haky</w:t>
            </w:r>
          </w:p>
        </w:tc>
        <w:tc>
          <w:tcPr>
            <w:tcW w:type="dxa" w:w="3230"/>
            <w:vAlign w:val="center"/>
          </w:tcPr>
          <w:p>
            <w:pPr>
              <w:jc w:val="center"/>
            </w:pPr>
            <w:r>
              <w:rPr>
                <w:rFonts w:ascii="Times New Roman" w:hAnsi="Times New Roman"/>
                <w:sz w:val="22"/>
              </w:rPr>
              <w:t>5247,00</w:t>
            </w:r>
          </w:p>
        </w:tc>
      </w:tr>
      <w:tr>
        <w:tc>
          <w:tcPr>
            <w:tcW w:type="dxa" w:w="3230"/>
            <w:vAlign w:val="center"/>
          </w:tcPr>
          <w:p>
            <w:pPr>
              <w:jc w:val="center"/>
            </w:pPr>
            <w:r>
              <w:rPr>
                <w:rFonts w:ascii="Times New Roman" w:hAnsi="Times New Roman"/>
                <w:sz w:val="22"/>
              </w:rPr>
              <w:t>6</w:t>
            </w:r>
          </w:p>
        </w:tc>
        <w:tc>
          <w:tcPr>
            <w:tcW w:type="dxa" w:w="3230"/>
            <w:vAlign w:val="center"/>
          </w:tcPr>
          <w:p>
            <w:pPr>
              <w:jc w:val="left"/>
            </w:pPr>
            <w:r>
              <w:rPr>
                <w:rFonts w:ascii="Times New Roman" w:hAnsi="Times New Roman"/>
                <w:sz w:val="22"/>
              </w:rPr>
              <w:t>Goşmaça zähmet haky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t>7</w:t>
            </w:r>
          </w:p>
        </w:tc>
        <w:tc>
          <w:tcPr>
            <w:tcW w:type="dxa" w:w="3230"/>
            <w:vAlign w:val="center"/>
          </w:tcPr>
          <w:p>
            <w:pPr>
              <w:jc w:val="left"/>
            </w:pPr>
            <w:r>
              <w:rPr>
                <w:rFonts w:ascii="Times New Roman" w:hAnsi="Times New Roman"/>
                <w:sz w:val="22"/>
              </w:rPr>
              <w:t>Sosial gorag üçin geçirimler</w:t>
            </w:r>
          </w:p>
        </w:tc>
        <w:tc>
          <w:tcPr>
            <w:tcW w:type="dxa" w:w="3230"/>
            <w:vAlign w:val="center"/>
          </w:tcPr>
          <w:p>
            <w:pPr>
              <w:jc w:val="center"/>
            </w:pPr>
            <w:r>
              <w:rPr>
                <w:rFonts w:ascii="Times New Roman" w:hAnsi="Times New Roman"/>
                <w:sz w:val="22"/>
              </w:rPr>
              <w:t>1154,34</w:t>
            </w:r>
          </w:p>
        </w:tc>
      </w:tr>
      <w:tr>
        <w:tc>
          <w:tcPr>
            <w:tcW w:type="dxa" w:w="3230"/>
            <w:vAlign w:val="center"/>
          </w:tcPr>
          <w:p>
            <w:pPr>
              <w:jc w:val="center"/>
            </w:pPr>
            <w:r>
              <w:rPr>
                <w:rFonts w:ascii="Times New Roman" w:hAnsi="Times New Roman"/>
                <w:sz w:val="22"/>
              </w:rPr>
              <w:t>8</w:t>
            </w:r>
          </w:p>
        </w:tc>
        <w:tc>
          <w:tcPr>
            <w:tcW w:type="dxa" w:w="3230"/>
            <w:vAlign w:val="center"/>
          </w:tcPr>
          <w:p>
            <w:pPr>
              <w:jc w:val="left"/>
            </w:pPr>
            <w:r>
              <w:rPr>
                <w:rFonts w:ascii="Times New Roman" w:hAnsi="Times New Roman"/>
                <w:sz w:val="22"/>
              </w:rPr>
              <w:t>Bölüm boýunça çykdajylar</w:t>
            </w:r>
          </w:p>
        </w:tc>
        <w:tc>
          <w:tcPr>
            <w:tcW w:type="dxa" w:w="3230"/>
            <w:vAlign w:val="center"/>
          </w:tcPr>
          <w:p>
            <w:pPr>
              <w:jc w:val="center"/>
            </w:pPr>
            <w:r>
              <w:rPr>
                <w:rFonts w:ascii="Times New Roman" w:hAnsi="Times New Roman"/>
                <w:sz w:val="22"/>
              </w:rPr>
              <w:t>787,05</w:t>
            </w:r>
          </w:p>
        </w:tc>
      </w:tr>
      <w:tr>
        <w:tc>
          <w:tcPr>
            <w:tcW w:type="dxa" w:w="3230"/>
            <w:vAlign w:val="center"/>
          </w:tcPr>
          <w:p>
            <w:pPr>
              <w:jc w:val="center"/>
            </w:pPr>
            <w:r>
              <w:rPr>
                <w:rFonts w:ascii="Times New Roman" w:hAnsi="Times New Roman"/>
                <w:sz w:val="22"/>
              </w:rPr>
              <w:t>9</w:t>
            </w:r>
          </w:p>
        </w:tc>
        <w:tc>
          <w:tcPr>
            <w:tcW w:type="dxa" w:w="3230"/>
            <w:vAlign w:val="center"/>
          </w:tcPr>
          <w:p>
            <w:pPr>
              <w:jc w:val="left"/>
            </w:pPr>
            <w:r>
              <w:rPr>
                <w:rFonts w:ascii="Times New Roman" w:hAnsi="Times New Roman"/>
                <w:sz w:val="22"/>
              </w:rPr>
              <w:t>Kärhana boýunça çykdajylar</w:t>
            </w:r>
          </w:p>
        </w:tc>
        <w:tc>
          <w:tcPr>
            <w:tcW w:type="dxa" w:w="3230"/>
            <w:vAlign w:val="center"/>
          </w:tcPr>
          <w:p>
            <w:pPr>
              <w:jc w:val="center"/>
            </w:pPr>
            <w:r>
              <w:rPr>
                <w:rFonts w:ascii="Times New Roman" w:hAnsi="Times New Roman"/>
                <w:sz w:val="22"/>
              </w:rPr>
              <w:t>1311,75</w:t>
            </w:r>
          </w:p>
        </w:tc>
      </w:tr>
      <w:tr>
        <w:tc>
          <w:tcPr>
            <w:tcW w:type="dxa" w:w="3230"/>
            <w:vAlign w:val="center"/>
          </w:tcPr>
          <w:p>
            <w:pPr>
              <w:jc w:val="center"/>
            </w:pPr>
            <w:r>
              <w:rPr>
                <w:rFonts w:ascii="Times New Roman" w:hAnsi="Times New Roman"/>
                <w:sz w:val="22"/>
              </w:rPr>
              <w:t>10</w:t>
            </w:r>
          </w:p>
        </w:tc>
        <w:tc>
          <w:tcPr>
            <w:tcW w:type="dxa" w:w="3230"/>
            <w:vAlign w:val="center"/>
          </w:tcPr>
          <w:p>
            <w:pPr>
              <w:jc w:val="left"/>
            </w:pPr>
            <w:r>
              <w:rPr>
                <w:rFonts w:ascii="Times New Roman" w:hAnsi="Times New Roman"/>
                <w:sz w:val="22"/>
              </w:rPr>
              <w:t>Enjamlary ulanmak we hyzmat etmek çykdajylary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r>
          </w:p>
        </w:tc>
        <w:tc>
          <w:tcPr>
            <w:tcW w:type="dxa" w:w="3230"/>
            <w:vAlign w:val="center"/>
          </w:tcPr>
          <w:p>
            <w:pPr>
              <w:jc w:val="left"/>
            </w:pPr>
            <w:r>
              <w:rPr>
                <w:rFonts w:ascii="Times New Roman" w:hAnsi="Times New Roman"/>
                <w:sz w:val="22"/>
              </w:rPr>
              <w:t>Jemi taslama gymmaty</w:t>
            </w:r>
          </w:p>
        </w:tc>
        <w:tc>
          <w:tcPr>
            <w:tcW w:type="dxa" w:w="3230"/>
            <w:vAlign w:val="center"/>
          </w:tcPr>
          <w:p>
            <w:pPr>
              <w:jc w:val="center"/>
            </w:pPr>
            <w:r>
              <w:rPr>
                <w:rFonts w:ascii="Times New Roman" w:hAnsi="Times New Roman"/>
                <w:sz w:val="22"/>
              </w:rPr>
              <w:t>9896,96</w:t>
            </w:r>
          </w:p>
        </w:tc>
      </w:tr>
    </w:tbl>
    <w:p>
      <w:pPr>
        <w:spacing w:before="120" w:after="120"/>
        <w:jc w:val="center"/>
      </w:pPr>
      <w:r>
        <w:rPr>
          <w:rFonts w:ascii="Times New Roman" w:hAnsi="Times New Roman"/>
          <w:i/>
          <w:sz w:val="24"/>
        </w:rPr>
        <w:t>Tablisa 3 - IoT Security Scanner taslamasynyň umumy harajatlary</w:t>
      </w:r>
    </w:p>
    <w:p>
      <w:pPr>
        <w:spacing w:line="360" w:lineRule="auto" w:before="0" w:after="0"/>
        <w:ind w:firstLine="709"/>
        <w:jc w:val="both"/>
      </w:pPr>
      <w:r>
        <w:rPr>
          <w:rFonts w:ascii="Times New Roman" w:hAnsi="Times New Roman"/>
          <w:sz w:val="28"/>
        </w:rPr>
        <w:t>Hasaplamalaryň netijesinde IoT Security Scanner programma toplumyny işläp taýýarlamagyň umumy gymmaty 9896,96 manat boldy.</w:t>
      </w:r>
    </w:p>
    <w:p>
      <w:pPr>
        <w:pStyle w:val="Heading2"/>
        <w:jc w:val="left"/>
      </w:pPr>
      <w:r>
        <w:rPr>
          <w:rFonts w:ascii="Times New Roman" w:hAnsi="Times New Roman"/>
          <w:b/>
          <w:sz w:val="28"/>
        </w:rPr>
        <w:t>5. Ykdysady netijeliligiň hasaplamasy</w:t>
      </w:r>
    </w:p>
    <w:p>
      <w:pPr>
        <w:spacing w:line="360" w:lineRule="auto" w:before="0" w:after="0"/>
        <w:ind w:firstLine="709"/>
        <w:jc w:val="both"/>
      </w:pPr>
      <w:r>
        <w:rPr>
          <w:rFonts w:ascii="Times New Roman" w:hAnsi="Times New Roman"/>
          <w:sz w:val="28"/>
        </w:rPr>
        <w:t>Programmany ulanmagyň ykdysady netijesi tor howpsuzlyk auditini geçirmek üçin sarp edilýän wagtyň azalmagy bilen baglanyşyklydyr. El bilen barlag geçirilende lokal toruň gurluşlaryny tapmak, portlary barlamak we hasabat taýýarlamak ortaça 6 sagat wagt talap edýär. IoT Security Scanner ulanylanda bu iş ortaça 1 sagatda ýerine ýetirilýär.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Görkeziji</w:t>
            </w:r>
          </w:p>
        </w:tc>
        <w:tc>
          <w:tcPr>
            <w:tcW w:type="dxa" w:w="2422"/>
            <w:vAlign w:val="center"/>
          </w:tcPr>
          <w:p>
            <w:pPr>
              <w:jc w:val="center"/>
            </w:pPr>
            <w:r>
              <w:rPr>
                <w:rFonts w:ascii="Times New Roman" w:hAnsi="Times New Roman"/>
                <w:b/>
                <w:sz w:val="22"/>
              </w:rPr>
              <w:t>El bilen audit</w:t>
            </w:r>
          </w:p>
        </w:tc>
        <w:tc>
          <w:tcPr>
            <w:tcW w:type="dxa" w:w="2422"/>
            <w:vAlign w:val="center"/>
          </w:tcPr>
          <w:p>
            <w:pPr>
              <w:jc w:val="center"/>
            </w:pPr>
            <w:r>
              <w:rPr>
                <w:rFonts w:ascii="Times New Roman" w:hAnsi="Times New Roman"/>
                <w:b/>
                <w:sz w:val="22"/>
              </w:rPr>
              <w:t>Programma arkaly audit</w:t>
            </w:r>
          </w:p>
        </w:tc>
        <w:tc>
          <w:tcPr>
            <w:tcW w:type="dxa" w:w="2422"/>
            <w:vAlign w:val="center"/>
          </w:tcPr>
          <w:p>
            <w:pPr>
              <w:jc w:val="center"/>
            </w:pPr>
            <w:r>
              <w:rPr>
                <w:rFonts w:ascii="Times New Roman" w:hAnsi="Times New Roman"/>
                <w:b/>
                <w:sz w:val="22"/>
              </w:rPr>
              <w:t>Netije</w:t>
            </w:r>
          </w:p>
        </w:tc>
      </w:tr>
      <w:tr>
        <w:tc>
          <w:tcPr>
            <w:tcW w:type="dxa" w:w="2422"/>
            <w:vAlign w:val="center"/>
          </w:tcPr>
          <w:p>
            <w:pPr>
              <w:jc w:val="center"/>
            </w:pPr>
            <w:r>
              <w:rPr>
                <w:rFonts w:ascii="Times New Roman" w:hAnsi="Times New Roman"/>
                <w:sz w:val="22"/>
              </w:rPr>
              <w:t>Bir lokal tory barlamagyň wagty</w:t>
            </w:r>
          </w:p>
        </w:tc>
        <w:tc>
          <w:tcPr>
            <w:tcW w:type="dxa" w:w="2422"/>
            <w:vAlign w:val="center"/>
          </w:tcPr>
          <w:p>
            <w:pPr>
              <w:jc w:val="left"/>
            </w:pPr>
            <w:r>
              <w:rPr>
                <w:rFonts w:ascii="Times New Roman" w:hAnsi="Times New Roman"/>
                <w:sz w:val="22"/>
              </w:rPr>
              <w:t>6 sagat</w:t>
            </w:r>
          </w:p>
        </w:tc>
        <w:tc>
          <w:tcPr>
            <w:tcW w:type="dxa" w:w="2422"/>
            <w:vAlign w:val="center"/>
          </w:tcPr>
          <w:p>
            <w:pPr>
              <w:jc w:val="center"/>
            </w:pPr>
            <w:r>
              <w:rPr>
                <w:rFonts w:ascii="Times New Roman" w:hAnsi="Times New Roman"/>
                <w:sz w:val="22"/>
              </w:rPr>
              <w:t>1 sagat</w:t>
            </w:r>
          </w:p>
        </w:tc>
        <w:tc>
          <w:tcPr>
            <w:tcW w:type="dxa" w:w="2422"/>
            <w:vAlign w:val="center"/>
          </w:tcPr>
          <w:p>
            <w:pPr>
              <w:jc w:val="center"/>
            </w:pPr>
            <w:r>
              <w:rPr>
                <w:rFonts w:ascii="Times New Roman" w:hAnsi="Times New Roman"/>
                <w:sz w:val="22"/>
              </w:rPr>
              <w:t>5 sagat tygşytlanýar</w:t>
            </w:r>
          </w:p>
        </w:tc>
      </w:tr>
      <w:tr>
        <w:tc>
          <w:tcPr>
            <w:tcW w:type="dxa" w:w="2422"/>
            <w:vAlign w:val="center"/>
          </w:tcPr>
          <w:p>
            <w:pPr>
              <w:jc w:val="center"/>
            </w:pPr>
            <w:r>
              <w:rPr>
                <w:rFonts w:ascii="Times New Roman" w:hAnsi="Times New Roman"/>
                <w:sz w:val="22"/>
              </w:rPr>
              <w:t>Bir sagatlyk hünärmen tölegi</w:t>
            </w:r>
          </w:p>
        </w:tc>
        <w:tc>
          <w:tcPr>
            <w:tcW w:type="dxa" w:w="2422"/>
            <w:vAlign w:val="center"/>
          </w:tcPr>
          <w:p>
            <w:pPr>
              <w:jc w:val="left"/>
            </w:pPr>
            <w:r>
              <w:rPr>
                <w:rFonts w:ascii="Times New Roman" w:hAnsi="Times New Roman"/>
                <w:sz w:val="22"/>
              </w:rPr>
              <w:t>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Bir audit boýunça tygşyt</w:t>
            </w:r>
          </w:p>
        </w:tc>
        <w:tc>
          <w:tcPr>
            <w:tcW w:type="dxa" w:w="2422"/>
            <w:vAlign w:val="center"/>
          </w:tcPr>
          <w:p>
            <w:pPr>
              <w:jc w:val="left"/>
            </w:pPr>
            <w:r>
              <w:rPr>
                <w:rFonts w:ascii="Times New Roman" w:hAnsi="Times New Roman"/>
                <w:sz w:val="22"/>
              </w:rPr>
              <w:t>120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100 manat</w:t>
            </w:r>
          </w:p>
        </w:tc>
      </w:tr>
      <w:tr>
        <w:tc>
          <w:tcPr>
            <w:tcW w:type="dxa" w:w="2422"/>
            <w:vAlign w:val="center"/>
          </w:tcPr>
          <w:p>
            <w:pPr>
              <w:jc w:val="center"/>
            </w:pPr>
            <w:r>
              <w:rPr>
                <w:rFonts w:ascii="Times New Roman" w:hAnsi="Times New Roman"/>
                <w:sz w:val="22"/>
              </w:rPr>
              <w:t>Ýyllyk audit sany</w:t>
            </w:r>
          </w:p>
        </w:tc>
        <w:tc>
          <w:tcPr>
            <w:tcW w:type="dxa" w:w="2422"/>
            <w:vAlign w:val="center"/>
          </w:tcPr>
          <w:p>
            <w:pPr>
              <w:jc w:val="left"/>
            </w:pPr>
            <w:r>
              <w:rPr>
                <w:rFonts w:ascii="Times New Roman" w:hAnsi="Times New Roman"/>
                <w:sz w:val="22"/>
              </w:rPr>
              <w:t>48</w:t>
            </w:r>
          </w:p>
        </w:tc>
        <w:tc>
          <w:tcPr>
            <w:tcW w:type="dxa" w:w="2422"/>
            <w:vAlign w:val="center"/>
          </w:tcPr>
          <w:p>
            <w:pPr>
              <w:jc w:val="center"/>
            </w:pPr>
            <w:r>
              <w:rPr>
                <w:rFonts w:ascii="Times New Roman" w:hAnsi="Times New Roman"/>
                <w:sz w:val="22"/>
              </w:rPr>
              <w:t>48</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Ýyllyk zähmet tygşydy</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4800 manat</w:t>
            </w:r>
          </w:p>
        </w:tc>
      </w:tr>
      <w:tr>
        <w:tc>
          <w:tcPr>
            <w:tcW w:type="dxa" w:w="2422"/>
            <w:vAlign w:val="center"/>
          </w:tcPr>
          <w:p>
            <w:pPr>
              <w:jc w:val="center"/>
            </w:pPr>
            <w:r>
              <w:rPr>
                <w:rFonts w:ascii="Times New Roman" w:hAnsi="Times New Roman"/>
                <w:sz w:val="22"/>
              </w:rPr>
              <w:t>Tölegli skaner lisenziýasyny ulanmazlyk</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3000 manat/ýyl</w:t>
            </w:r>
          </w:p>
        </w:tc>
      </w:tr>
      <w:tr>
        <w:tc>
          <w:tcPr>
            <w:tcW w:type="dxa" w:w="2422"/>
            <w:vAlign w:val="center"/>
          </w:tcPr>
          <w:p>
            <w:pPr>
              <w:jc w:val="center"/>
            </w:pPr>
            <w:r>
              <w:rPr>
                <w:rFonts w:ascii="Times New Roman" w:hAnsi="Times New Roman"/>
                <w:sz w:val="22"/>
              </w:rPr>
              <w:t>Umumy ýyllyk ykdysady netije</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7800 manat/ýyl</w:t>
            </w:r>
          </w:p>
        </w:tc>
      </w:tr>
    </w:tbl>
    <w:p>
      <w:pPr>
        <w:spacing w:before="120" w:after="120"/>
        <w:jc w:val="center"/>
      </w:pPr>
      <w:r>
        <w:rPr>
          <w:rFonts w:ascii="Times New Roman" w:hAnsi="Times New Roman"/>
          <w:i/>
          <w:sz w:val="24"/>
        </w:rPr>
        <w:t>Tablisa 4 - Programma ulanmagyň ykdysady netijesi</w:t>
      </w:r>
    </w:p>
    <w:p>
      <w:pPr>
        <w:spacing w:before="120" w:after="120"/>
        <w:jc w:val="center"/>
      </w:pPr>
      <w:r>
        <w:rPr>
          <w:rFonts w:ascii="Times New Roman" w:hAnsi="Times New Roman"/>
          <w:b/>
          <w:sz w:val="28"/>
        </w:rPr>
        <w:t>Eaudit = (Tel - Tprog) · Bsag = (6 - 1) · 20 = 100 manat</w:t>
      </w:r>
    </w:p>
    <w:p>
      <w:pPr>
        <w:spacing w:before="120" w:after="120"/>
        <w:jc w:val="center"/>
      </w:pPr>
      <w:r>
        <w:rPr>
          <w:rFonts w:ascii="Times New Roman" w:hAnsi="Times New Roman"/>
          <w:b/>
          <w:sz w:val="28"/>
        </w:rPr>
        <w:t>Ezähmet = Eaudit · Nýyl = 100 · 48 = 4800 manat/ýyl</w:t>
      </w:r>
    </w:p>
    <w:p>
      <w:pPr>
        <w:spacing w:before="120" w:after="120"/>
        <w:jc w:val="center"/>
      </w:pPr>
      <w:r>
        <w:rPr>
          <w:rFonts w:ascii="Times New Roman" w:hAnsi="Times New Roman"/>
          <w:b/>
          <w:sz w:val="28"/>
        </w:rPr>
        <w:t>Eýyl = Ezähmet + Elisenziýa = 4800 + 3000 = 7800 manat/ýyl</w:t>
      </w:r>
    </w:p>
    <w:p>
      <w:pPr>
        <w:spacing w:line="360" w:lineRule="auto" w:before="0" w:after="0"/>
        <w:ind w:firstLine="709"/>
        <w:jc w:val="both"/>
      </w:pPr>
      <w:r>
        <w:rPr>
          <w:rFonts w:ascii="Times New Roman" w:hAnsi="Times New Roman"/>
          <w:sz w:val="28"/>
        </w:rPr>
        <w:t>Bu ýerde 48 sany ýyllyk audit kärhananyň dürli lokal tor segmentleri boýunça geçirilýän yzygiderli barlaglary aňladýar. Mundan başga-da, açyk çeşmeli çözgüt ulanylandygy üçin tölegli skaner lisenziýasyna harajat edilmeýär. Bu tygşyt 3000 manat/ýyl diýip kabul edilýär.</w:t>
      </w:r>
    </w:p>
    <w:p>
      <w:pPr>
        <w:pStyle w:val="Heading2"/>
        <w:jc w:val="left"/>
      </w:pPr>
      <w:r>
        <w:rPr>
          <w:rFonts w:ascii="Times New Roman" w:hAnsi="Times New Roman"/>
          <w:b/>
          <w:sz w:val="28"/>
        </w:rPr>
        <w:t>6. Taslamanyň özüni ödeýiş möhleti</w:t>
      </w:r>
    </w:p>
    <w:p>
      <w:pPr>
        <w:spacing w:line="360" w:lineRule="auto" w:before="0" w:after="0"/>
        <w:ind w:firstLine="709"/>
        <w:jc w:val="both"/>
      </w:pPr>
      <w:r>
        <w:rPr>
          <w:rFonts w:ascii="Times New Roman" w:hAnsi="Times New Roman"/>
          <w:sz w:val="28"/>
        </w:rPr>
        <w:t>Taslamanyň özüni ödeýiş möhleti umumy taslama gymmatynyň ýyllyk ykdysady netijä bolan gatnaşygy arkaly hasaplanýar.</w:t>
      </w:r>
    </w:p>
    <w:p>
      <w:pPr>
        <w:spacing w:before="120" w:after="120"/>
        <w:jc w:val="center"/>
      </w:pPr>
      <w:r>
        <w:rPr>
          <w:rFonts w:ascii="Times New Roman" w:hAnsi="Times New Roman"/>
          <w:b/>
          <w:sz w:val="28"/>
        </w:rPr>
        <w:t>Töz.öd. = K / Eýyl</w:t>
      </w:r>
    </w:p>
    <w:p>
      <w:pPr>
        <w:spacing w:before="120" w:after="120"/>
        <w:jc w:val="center"/>
      </w:pPr>
      <w:r>
        <w:rPr>
          <w:rFonts w:ascii="Times New Roman" w:hAnsi="Times New Roman"/>
          <w:b/>
          <w:sz w:val="28"/>
        </w:rPr>
        <w:t>Töz.öd. = 9896,96 / 7800 = 1,27 ýyl</w:t>
      </w:r>
    </w:p>
    <w:p>
      <w:pPr>
        <w:spacing w:line="360" w:lineRule="auto" w:before="0" w:after="0"/>
        <w:ind w:firstLine="709"/>
        <w:jc w:val="both"/>
      </w:pPr>
      <w:r>
        <w:rPr>
          <w:rFonts w:ascii="Times New Roman" w:hAnsi="Times New Roman"/>
          <w:sz w:val="28"/>
        </w:rPr>
        <w:t>Hasaplama boýunça programma toplumynyň özüni ödeýiş möhleti 1,27 ýyl bolýar. Bu görkeziji programma çözgüdiniň ykdysady taýdan maksadalaýykdygyny görkezýär. Eger programma has köp tor segmentinde ulanylsa, özüni ödeýiş möhleti has hem gysgalýar.</w:t>
      </w:r>
    </w:p>
    <w:p>
      <w:pPr>
        <w:pStyle w:val="Heading2"/>
        <w:jc w:val="left"/>
      </w:pPr>
      <w:r>
        <w:rPr>
          <w:rFonts w:ascii="Times New Roman" w:hAnsi="Times New Roman"/>
          <w:b/>
          <w:sz w:val="28"/>
        </w:rPr>
        <w:t>7. Ykdysady netijeliligi ýokarlandyrmagyň ýollary</w:t>
      </w:r>
    </w:p>
    <w:p>
      <w:pPr>
        <w:spacing w:line="360" w:lineRule="auto" w:after="0"/>
        <w:ind w:left="709" w:hanging="283"/>
        <w:jc w:val="both"/>
      </w:pPr>
      <w:r>
        <w:rPr>
          <w:rFonts w:ascii="Times New Roman" w:hAnsi="Times New Roman"/>
          <w:sz w:val="28"/>
        </w:rPr>
        <w:t>• Programmany açyk çeşmeli tehnologiýalar bilen döretmek lisenziýa çykdajylaryny azaldýar.</w:t>
      </w:r>
    </w:p>
    <w:p>
      <w:pPr>
        <w:spacing w:line="360" w:lineRule="auto" w:after="0"/>
        <w:ind w:left="709" w:hanging="283"/>
        <w:jc w:val="both"/>
      </w:pPr>
      <w:r>
        <w:rPr>
          <w:rFonts w:ascii="Times New Roman" w:hAnsi="Times New Roman"/>
          <w:sz w:val="28"/>
        </w:rPr>
        <w:t>• PDF hasabatlarynyň elektron görnüşde saklanmagy kagyz we çap çykdajylaryny peseldýär.</w:t>
      </w:r>
    </w:p>
    <w:p>
      <w:pPr>
        <w:spacing w:line="360" w:lineRule="auto" w:after="0"/>
        <w:ind w:left="709" w:hanging="283"/>
        <w:jc w:val="both"/>
      </w:pPr>
      <w:r>
        <w:rPr>
          <w:rFonts w:ascii="Times New Roman" w:hAnsi="Times New Roman"/>
          <w:sz w:val="28"/>
        </w:rPr>
        <w:t>• Köp akymly skanirleme administrator wagtyny tygşytlaýar.</w:t>
      </w:r>
    </w:p>
    <w:p>
      <w:pPr>
        <w:spacing w:line="360" w:lineRule="auto" w:after="0"/>
        <w:ind w:left="709" w:hanging="283"/>
        <w:jc w:val="both"/>
      </w:pPr>
      <w:r>
        <w:rPr>
          <w:rFonts w:ascii="Times New Roman" w:hAnsi="Times New Roman"/>
          <w:sz w:val="28"/>
        </w:rPr>
        <w:t>• Programmany birnäçe lokal tor segmentinde ulanmak ýyllyk ykdysady netijäni ýokarlandyrýar.</w:t>
      </w:r>
    </w:p>
    <w:p>
      <w:pPr>
        <w:spacing w:line="360" w:lineRule="auto" w:after="0"/>
        <w:ind w:left="709" w:hanging="283"/>
        <w:jc w:val="both"/>
      </w:pPr>
      <w:r>
        <w:rPr>
          <w:rFonts w:ascii="Times New Roman" w:hAnsi="Times New Roman"/>
          <w:sz w:val="28"/>
        </w:rPr>
        <w:t>• Nmap, SQLite, Python we PyQt6 ýaly gurallar taslamanyň başlangyç çykdajysyny peseldýär.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ykdysady hasaplamalar IoT Security Scanner programma toplumynyň işlenip taýýarlanylmagynyň we ulanylmagynyň ykdysady taýdan esaslydygyny görkezýär. Taslamanyň umumy gymmaty 9896,96 manat, ýyllyk ykdysady netijesi 7800 manat we özüni ödeýiş möhleti 1,27 ýyl boldy. Programma tor administratorynyň iş wagtyny tygşytlaýar, tölegli skaner lisenziýalaryna bolan zerurlygy azaldýar we howpsuzlyk auditiniň netijeliligini ýokarlandyrýar.</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