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1"/>
      </w:pPr>
      <w:r>
        <w:rPr>
          <w:rFonts w:ascii="Times New Roman" w:hAnsi="Times New Roman"/>
          <w:b/>
          <w:sz w:val="28"/>
        </w:rPr>
        <w:t>Taslamanyň ykdysady netijeliliginiň hasaplamasy</w:t>
      </w:r>
    </w:p>
    <w:p w:rsidR="00E562FD" w:rsidRPr="004E5D5C" w:rsidRDefault="00E562FD" w:rsidP="00E562FD">
      <w:pPr>
        <w:pStyle w:val="1"/>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daşarky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goramak</w:t>
      </w:r>
      <w:proofErr w:type="spellEnd"/>
      <w:r w:rsidRPr="001240B5">
        <w:rPr>
          <w:rFonts w:ascii="Times New Roman" w:hAnsi="Times New Roman"/>
          <w:sz w:val="28"/>
          <w:szCs w:val="28"/>
        </w:rPr>
        <w:t>;</w:t>
      </w:r>
    </w:p>
    <w:p w:rsidR="00E562FD" w:rsidRPr="00325759" w:rsidRDefault="00E562FD" w:rsidP="00E562FD">
      <w:pPr>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xmlns:m="http://schemas.openxmlformats.org/officeDocument/2006/math"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vertAlign w:val="subscript"/>
          <w:lang w:val="tk-TM"/>
        </w:rPr>
        <w:t>d.b</w:t>
      </w:r>
      <w:r w:rsidRPr="00817D9F">
        <w:rPr>
          <w:rFonts w:ascii="Times New Roman" w:eastAsiaTheme="minorEastAsia" w:hAnsi="Times New Roman" w:cs="Times New Roman"/>
          <w:sz w:val="28"/>
          <w:szCs w:val="28"/>
          <w:lang w:val="tk-TM"/>
        </w:rPr>
        <w:t xml:space="preserve"> – düýpli bejerginiň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