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rFonts w:ascii="Arial" w:cs="Arial" w:eastAsia="Arial" w:hAnsi="Arial"/>
          <w:b w:val="1"/>
          <w:bCs w:val="1"/>
          <w:rtl w:val="0"/>
        </w:rPr>
        <w:t xml:space="preserve">FINOVA</w:t>
      </w:r>
      <w:r w:rsidDel="00000000" w:rsidR="00000000" w:rsidRPr="00000000">
        <w:rPr>
          <w:rtl w:val="0"/>
        </w:rPr>
      </w:r>
    </w:p>
    <w:p w:rsidR="00000000" w:rsidDel="00000000" w:rsidP="00000000" w:rsidRDefault="00000000" w:rsidRPr="00000000" w14:paraId="00000006">
      <w:pPr>
        <w:pBdr>
          <w:bottom w:color="6b2737" w:space="4" w:sz="6" w:val="single"/>
        </w:pBdr>
        <w:spacing w:after="240" w:before="240" w:lineRule="auto"/>
        <w:jc w:val="center"/>
        <w:rPr/>
      </w:pPr>
      <w:r w:rsidDel="00000000" w:rsidR="00000000" w:rsidRPr="00000000">
        <w:rPr>
          <w:rtl w:val="0"/>
        </w:rPr>
      </w:r>
    </w:p>
    <w:p w:rsidR="00000000" w:rsidDel="00000000" w:rsidP="00000000" w:rsidRDefault="00000000" w:rsidRPr="00000000" w14:paraId="00000007">
      <w:pPr>
        <w:spacing w:after="120" w:before="320" w:lineRule="auto"/>
        <w:jc w:val="center"/>
        <w:rPr/>
      </w:pPr>
      <w:r w:rsidDel="00000000" w:rsidR="00000000" w:rsidRPr="00000000">
        <w:rPr>
          <w:rFonts w:ascii="Arial" w:cs="Arial" w:eastAsia="Arial" w:hAnsi="Arial"/>
          <w:b w:val="1"/>
          <w:bCs w:val="1"/>
          <w:sz w:val="48"/>
          <w:szCs w:val="48"/>
          <w:rtl w:val="0"/>
        </w:rPr>
        <w:t xml:space="preserve">Fraud Monitoring System</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sz w:val="32"/>
          <w:szCs w:val="32"/>
          <w:rtl w:val="0"/>
        </w:rPr>
        <w:t xml:space="preserve">High-Level Requirements Document</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80" w:lineRule="auto"/>
        <w:jc w:val="center"/>
        <w:rPr/>
      </w:pPr>
      <w:r w:rsidDel="00000000" w:rsidR="00000000" w:rsidRPr="00000000">
        <w:rPr>
          <w:rFonts w:ascii="Arial" w:cs="Arial" w:eastAsia="Arial" w:hAnsi="Arial"/>
          <w:sz w:val="22"/>
          <w:szCs w:val="22"/>
          <w:rtl w:val="0"/>
        </w:rPr>
        <w:t xml:space="preserve">Version: 1.0</w:t>
      </w: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Arial" w:cs="Arial" w:eastAsia="Arial" w:hAnsi="Arial"/>
          <w:sz w:val="22"/>
          <w:szCs w:val="22"/>
          <w:rtl w:val="0"/>
        </w:rPr>
        <w:t xml:space="preserve">Date: March 2025</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rFonts w:ascii="Arial" w:cs="Arial" w:eastAsia="Arial" w:hAnsi="Arial"/>
          <w:sz w:val="22"/>
          <w:szCs w:val="22"/>
          <w:rtl w:val="0"/>
        </w:rPr>
        <w:t xml:space="preserve">Classification: Internal – Confidential</w:t>
      </w:r>
      <w:r w:rsidDel="00000000" w:rsidR="00000000" w:rsidRPr="00000000">
        <w:rPr>
          <w:rtl w:val="0"/>
        </w:rPr>
      </w:r>
    </w:p>
    <w:p w:rsidR="00000000" w:rsidDel="00000000" w:rsidP="00000000" w:rsidRDefault="00000000" w:rsidRPr="00000000" w14:paraId="00000010">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Document Information</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Fraud Monitoring System – High-Level Requirements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Product /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Finova Lending System – Fraud Monitoring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Created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March 06,2026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Tuba Khan -</w:t>
            </w:r>
            <w:r w:rsidDel="00000000" w:rsidR="00000000" w:rsidRPr="00000000">
              <w:rPr>
                <w:rFonts w:ascii="Arial" w:cs="Arial" w:eastAsia="Arial" w:hAnsi="Arial"/>
                <w:sz w:val="20"/>
                <w:szCs w:val="20"/>
                <w:rtl w:val="0"/>
              </w:rPr>
              <w:t xml:space="preserve">Technical Product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Internal – Confidential</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1"/>
        <w:spacing w:after="180" w:lineRule="auto"/>
        <w:rPr>
          <w:color w:val="000000"/>
        </w:rPr>
      </w:pPr>
      <w:bookmarkStart w:colFirst="0" w:colLast="0" w:name="_wft830gxqn8f" w:id="0"/>
      <w:bookmarkEnd w:id="0"/>
      <w:r w:rsidDel="00000000" w:rsidR="00000000" w:rsidRPr="00000000">
        <w:rPr>
          <w:color w:val="000000"/>
          <w:rtl w:val="0"/>
        </w:rPr>
        <w:t xml:space="preserve">Table of Contents</w:t>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tabs>
          <w:tab w:val="right" w:leader="none" w:pos="9000"/>
        </w:tabs>
        <w:spacing w:after="60" w:before="140" w:lineRule="auto"/>
        <w:rPr/>
      </w:pPr>
      <w:r w:rsidDel="00000000" w:rsidR="00000000" w:rsidRPr="00000000">
        <w:rPr>
          <w:b w:val="1"/>
          <w:bCs w:val="1"/>
          <w:rtl w:val="0"/>
        </w:rPr>
        <w:t xml:space="preserve">1.Scope</w:t>
      </w:r>
      <w:r w:rsidDel="00000000" w:rsidR="00000000" w:rsidRPr="00000000">
        <w:rPr>
          <w:rtl w:val="0"/>
        </w:rPr>
      </w:r>
    </w:p>
    <w:p w:rsidR="00000000" w:rsidDel="00000000" w:rsidP="00000000" w:rsidRDefault="00000000" w:rsidRPr="00000000" w14:paraId="0000003E">
      <w:pPr>
        <w:tabs>
          <w:tab w:val="right" w:leader="none" w:pos="9000"/>
        </w:tabs>
        <w:spacing w:after="60" w:before="140" w:lineRule="auto"/>
        <w:rPr/>
      </w:pPr>
      <w:r w:rsidDel="00000000" w:rsidR="00000000" w:rsidRPr="00000000">
        <w:rPr>
          <w:b w:val="1"/>
          <w:bCs w:val="1"/>
          <w:rtl w:val="0"/>
        </w:rPr>
        <w:t xml:space="preserve">2.Product Overview</w:t>
      </w:r>
      <w:r w:rsidDel="00000000" w:rsidR="00000000" w:rsidRPr="00000000">
        <w:rPr>
          <w:rtl w:val="0"/>
        </w:rPr>
      </w:r>
    </w:p>
    <w:p w:rsidR="00000000" w:rsidDel="00000000" w:rsidP="00000000" w:rsidRDefault="00000000" w:rsidRPr="00000000" w14:paraId="0000003F">
      <w:pPr>
        <w:tabs>
          <w:tab w:val="right" w:leader="none" w:pos="9000"/>
        </w:tabs>
        <w:spacing w:after="60" w:before="140" w:lineRule="auto"/>
        <w:rPr/>
      </w:pPr>
      <w:r w:rsidDel="00000000" w:rsidR="00000000" w:rsidRPr="00000000">
        <w:rPr>
          <w:b w:val="1"/>
          <w:bCs w:val="1"/>
          <w:rtl w:val="0"/>
        </w:rPr>
        <w:t xml:space="preserve">3.Service Architecture &amp; Boundaries</w:t>
      </w:r>
      <w:r w:rsidDel="00000000" w:rsidR="00000000" w:rsidRPr="00000000">
        <w:rPr>
          <w:rtl w:val="0"/>
        </w:rPr>
      </w:r>
    </w:p>
    <w:p w:rsidR="00000000" w:rsidDel="00000000" w:rsidP="00000000" w:rsidRDefault="00000000" w:rsidRPr="00000000" w14:paraId="00000040">
      <w:pPr>
        <w:tabs>
          <w:tab w:val="right" w:leader="none" w:pos="9000"/>
        </w:tabs>
        <w:spacing w:after="60" w:before="140" w:lineRule="auto"/>
        <w:rPr/>
      </w:pPr>
      <w:r w:rsidDel="00000000" w:rsidR="00000000" w:rsidRPr="00000000">
        <w:rPr>
          <w:b w:val="1"/>
          <w:bCs w:val="1"/>
          <w:rtl w:val="0"/>
        </w:rPr>
        <w:t xml:space="preserve">4.Data Capture Requirements</w:t>
      </w:r>
      <w:r w:rsidDel="00000000" w:rsidR="00000000" w:rsidRPr="00000000">
        <w:rPr>
          <w:rtl w:val="0"/>
        </w:rPr>
      </w:r>
    </w:p>
    <w:p w:rsidR="00000000" w:rsidDel="00000000" w:rsidP="00000000" w:rsidRDefault="00000000" w:rsidRPr="00000000" w14:paraId="00000041">
      <w:pPr>
        <w:tabs>
          <w:tab w:val="right" w:leader="none" w:pos="9000"/>
        </w:tabs>
        <w:spacing w:after="60" w:before="140" w:lineRule="auto"/>
        <w:rPr/>
      </w:pPr>
      <w:r w:rsidDel="00000000" w:rsidR="00000000" w:rsidRPr="00000000">
        <w:rPr>
          <w:b w:val="1"/>
          <w:bCs w:val="1"/>
          <w:rtl w:val="0"/>
        </w:rPr>
        <w:t xml:space="preserve">5.Fraud Detection Scenarios &amp; Rule Engine</w:t>
      </w:r>
      <w:r w:rsidDel="00000000" w:rsidR="00000000" w:rsidRPr="00000000">
        <w:rPr>
          <w:rtl w:val="0"/>
        </w:rPr>
      </w:r>
    </w:p>
    <w:p w:rsidR="00000000" w:rsidDel="00000000" w:rsidP="00000000" w:rsidRDefault="00000000" w:rsidRPr="00000000" w14:paraId="00000042">
      <w:pPr>
        <w:tabs>
          <w:tab w:val="right" w:leader="none" w:pos="9000"/>
        </w:tabs>
        <w:spacing w:after="60" w:before="140" w:lineRule="auto"/>
        <w:rPr/>
      </w:pPr>
      <w:r w:rsidDel="00000000" w:rsidR="00000000" w:rsidRPr="00000000">
        <w:rPr>
          <w:b w:val="1"/>
          <w:bCs w:val="1"/>
          <w:rtl w:val="0"/>
        </w:rPr>
        <w:t xml:space="preserve">6.Platform Protection &amp; Control Requirements</w:t>
      </w:r>
      <w:r w:rsidDel="00000000" w:rsidR="00000000" w:rsidRPr="00000000">
        <w:rPr>
          <w:rtl w:val="0"/>
        </w:rPr>
      </w:r>
    </w:p>
    <w:p w:rsidR="00000000" w:rsidDel="00000000" w:rsidP="00000000" w:rsidRDefault="00000000" w:rsidRPr="00000000" w14:paraId="00000043">
      <w:pPr>
        <w:tabs>
          <w:tab w:val="right" w:leader="none" w:pos="9000"/>
        </w:tabs>
        <w:spacing w:after="60" w:before="140" w:lineRule="auto"/>
        <w:rPr>
          <w:sz w:val="20"/>
          <w:szCs w:val="20"/>
        </w:rPr>
      </w:pPr>
      <w:r w:rsidDel="00000000" w:rsidR="00000000" w:rsidRPr="00000000">
        <w:rPr>
          <w:b w:val="1"/>
          <w:bCs w:val="1"/>
          <w:rtl w:val="0"/>
        </w:rPr>
        <w:t xml:space="preserve">7.Non-Functional Requirements</w:t>
      </w:r>
      <w:r w:rsidDel="00000000" w:rsidR="00000000" w:rsidRPr="00000000">
        <w:rPr>
          <w:rtl w:val="0"/>
        </w:rPr>
      </w:r>
    </w:p>
    <w:p w:rsidR="00000000" w:rsidDel="00000000" w:rsidP="00000000" w:rsidRDefault="00000000" w:rsidRPr="00000000" w14:paraId="00000044">
      <w:pPr>
        <w:tabs>
          <w:tab w:val="right" w:leader="none" w:pos="9000"/>
        </w:tabs>
        <w:spacing w:after="60" w:before="140" w:lineRule="auto"/>
        <w:rPr>
          <w:sz w:val="20"/>
          <w:szCs w:val="20"/>
        </w:rPr>
      </w:pPr>
      <w:r w:rsidDel="00000000" w:rsidR="00000000" w:rsidRPr="00000000">
        <w:rPr>
          <w:b w:val="1"/>
          <w:bCs w:val="1"/>
          <w:rtl w:val="0"/>
        </w:rPr>
        <w:t xml:space="preserve">8.Assumption &amp; Constraints</w:t>
      </w:r>
      <w:r w:rsidDel="00000000" w:rsidR="00000000" w:rsidRPr="00000000">
        <w:rPr>
          <w:rtl w:val="0"/>
        </w:rPr>
      </w:r>
    </w:p>
    <w:p w:rsidR="00000000" w:rsidDel="00000000" w:rsidP="00000000" w:rsidRDefault="00000000" w:rsidRPr="00000000" w14:paraId="00000045">
      <w:pPr>
        <w:tabs>
          <w:tab w:val="right" w:leader="none" w:pos="9000"/>
        </w:tabs>
        <w:spacing w:after="60" w:before="140" w:lineRule="auto"/>
        <w:rPr/>
      </w:pPr>
      <w:r w:rsidDel="00000000" w:rsidR="00000000" w:rsidRPr="00000000">
        <w:rPr>
          <w:b w:val="1"/>
          <w:bCs w:val="1"/>
          <w:rtl w:val="0"/>
        </w:rPr>
        <w:t xml:space="preserve">9</w:t>
      </w:r>
      <w:r w:rsidDel="00000000" w:rsidR="00000000" w:rsidRPr="00000000">
        <w:rPr>
          <w:b w:val="1"/>
          <w:bCs w:val="1"/>
          <w:rtl w:val="0"/>
        </w:rPr>
        <w:t xml:space="preserve">.High-Level Evaluation Data Flow</w:t>
      </w:r>
      <w:r w:rsidDel="00000000" w:rsidR="00000000" w:rsidRPr="00000000">
        <w:rPr>
          <w:rtl w:val="0"/>
        </w:rPr>
      </w:r>
    </w:p>
    <w:p w:rsidR="00000000" w:rsidDel="00000000" w:rsidP="00000000" w:rsidRDefault="00000000" w:rsidRPr="00000000" w14:paraId="00000046">
      <w:pPr>
        <w:tabs>
          <w:tab w:val="right" w:leader="none" w:pos="9000"/>
        </w:tabs>
        <w:spacing w:after="60" w:before="140" w:lineRule="auto"/>
        <w:rPr/>
      </w:pPr>
      <w:r w:rsidDel="00000000" w:rsidR="00000000" w:rsidRPr="00000000">
        <w:rPr>
          <w:rtl w:val="0"/>
        </w:rPr>
      </w:r>
    </w:p>
    <w:p w:rsidR="00000000" w:rsidDel="00000000" w:rsidP="00000000" w:rsidRDefault="00000000" w:rsidRPr="00000000" w14:paraId="00000047">
      <w:pPr>
        <w:tabs>
          <w:tab w:val="right" w:leader="none" w:pos="9000"/>
        </w:tabs>
        <w:spacing w:after="40" w:before="6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1. Scope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2"/>
          <w:szCs w:val="22"/>
          <w:rtl w:val="0"/>
        </w:rPr>
        <w:t xml:space="preserve">This document outlines the high-level requirements for the Fraud Monitoring System developed as part of the Finova Lending Platform. The document defines the key fraud prevention measures, data capture specifications, control mechanisms, detection thresholds, and responsibilities required to ensure the effective identification, prevention, and mitigation of fraudulent activities across the lending operations.</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2"/>
          <w:szCs w:val="22"/>
          <w:rtl w:val="0"/>
        </w:rPr>
        <w:t xml:space="preserve">This document is intended to serve as the primary input for the Project Manager and Engineering Manager to plan, estimate, and execute the technical implementation of the Fraud Monitoring Service.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2. Product Description</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Finova is a digital lending platform offering instant consumer micro-loan registration and disbursement. The platform addresses immediate financial needs through seamless digital access, providing a quick and convenient solution for users seeking short-term financing.</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sz w:val="22"/>
          <w:szCs w:val="22"/>
          <w:rtl w:val="0"/>
        </w:rPr>
        <w:t xml:space="preserve">The Fraud Monitoring System is designed as a general-purpose, product-agnostic fraud detection layer applicable across all lending products offered through the Finova platform.</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3. System Overview &amp; Architecture</w:t>
      </w:r>
      <w:r w:rsidDel="00000000" w:rsidR="00000000" w:rsidRPr="00000000">
        <w:rPr>
          <w:rtl w:val="0"/>
        </w:rPr>
      </w:r>
    </w:p>
    <w:p w:rsidR="00000000" w:rsidDel="00000000" w:rsidP="00000000" w:rsidRDefault="00000000" w:rsidRPr="00000000" w14:paraId="0000006F">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3.1  Service Architecture</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The Fraud Monitoring System shall be implemented as an independent, standalone microservice within the Finova platform ecosystem. It will not be tightly coupled to the Loan Origination System (LOS) or the Loan Management System (LMS) but will interact with them through well-defined APIs and event-driven messaging.</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72">
            <w:pPr>
              <w:jc w:val="left"/>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73">
            <w:pPr>
              <w:jc w:val="left"/>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Independent Microservice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Separate, dedicated database — no shared schema with LOS/LMS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User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Users onboarded via Finova LOS are also registered in the Fraud Monitoring Service database at the point of onboarding, maintaining their own record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Integration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REST API calls + event-driven notifications (e.g., Kafka / message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Deployed independently; horizontally scalable</w:t>
            </w:r>
            <w:r w:rsidDel="00000000" w:rsidR="00000000" w:rsidRPr="00000000">
              <w:rPr>
                <w:rtl w:val="0"/>
              </w:rPr>
            </w:r>
          </w:p>
        </w:tc>
      </w:tr>
    </w:tbl>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3.2  Integration Points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The Fraud Monitoring Service integrates with the following components of the Finova Lending Platform:</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(Loan Origination System) – triggers fraud checks during application and onboarding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LMS (Loan Management System) – triggers fraud checks during repayment and account activity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Notification Service – alerts operations team and, where applicable, the customer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Identity Verification Provider – validates device, identity, and location signals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Open Banking Provider – validates IBAN and beneficiary ownership</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Admin Dashboard – exposes fraud case management, alerts, and reporting</w:t>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3.3  High-Level Data Flow</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sz w:val="22"/>
          <w:szCs w:val="22"/>
          <w:rtl w:val="0"/>
        </w:rPr>
        <w:t xml:space="preserve">The following describes the high-level sequence of events from user onboarding to fraud monitoring:</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1 – User completes onboarding in LOS (identity verified, biometric captured).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2 – Onboarding event triggers registration in Fraud Monitoring Service database.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3 – On every subsequent login, loan application, repayment, or account activity, the LOS/LMS sends a real-time event payload to the Fraud Monitoring Service.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4 – The Fraud Monitoring Service evaluates the event payload against the defined fraud rules and thresholds.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5 – If a rule is triggered, the service generates an alert and/or executes an automated action (block, hold, flag).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6 – Alerts are routed to the operations/fraud team via the Admin Dashboard and notification channels.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Step 7 – The fraud analyst reviews the case, updates status, and takes manual action if required.</w:t>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Style w:val="Heading2"/>
        <w:spacing w:after="80" w:before="280" w:lineRule="auto"/>
        <w:rPr>
          <w:color w:val="000000"/>
          <w:sz w:val="27"/>
          <w:szCs w:val="27"/>
        </w:rPr>
      </w:pPr>
      <w:bookmarkStart w:colFirst="0" w:colLast="0" w:name="_xfzmhj1u59ii" w:id="1"/>
      <w:bookmarkEnd w:id="1"/>
      <w:r w:rsidDel="00000000" w:rsidR="00000000" w:rsidRPr="00000000">
        <w:rPr>
          <w:color w:val="000000"/>
          <w:sz w:val="27"/>
          <w:szCs w:val="27"/>
          <w:rtl w:val="0"/>
        </w:rPr>
        <w:t xml:space="preserve">3.4 Multi-Tenant Architecture</w:t>
      </w:r>
    </w:p>
    <w:p w:rsidR="00000000" w:rsidDel="00000000" w:rsidP="00000000" w:rsidRDefault="00000000" w:rsidRPr="00000000" w14:paraId="00000095">
      <w:pPr>
        <w:pBdr>
          <w:bottom w:color="0e7490" w:space="0" w:sz="8" w:val="single"/>
        </w:pBdr>
        <w:spacing w:after="160" w:lineRule="auto"/>
        <w:rPr/>
      </w:pP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tl w:val="0"/>
        </w:rPr>
        <w:t xml:space="preserve">This is a tenant-based system. Each tenant is onboarded independently and operates within a fully isolated configuration space. One tenant's configuration, data, and  results have zero visibility into or impact on any other tenant.</w:t>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numPr>
          <w:ilvl w:val="0"/>
          <w:numId w:val="1"/>
        </w:numPr>
        <w:spacing w:after="60" w:before="40" w:lineRule="auto"/>
        <w:ind w:left="720" w:hanging="360"/>
      </w:pPr>
      <w:r w:rsidDel="00000000" w:rsidR="00000000" w:rsidRPr="00000000">
        <w:rPr>
          <w:rtl w:val="0"/>
        </w:rPr>
        <w:t xml:space="preserve">All data is scoped by tenant_id at every layer of the service.</w:t>
      </w:r>
    </w:p>
    <w:p w:rsidR="00000000" w:rsidDel="00000000" w:rsidP="00000000" w:rsidRDefault="00000000" w:rsidRPr="00000000" w14:paraId="00000099">
      <w:pPr>
        <w:numPr>
          <w:ilvl w:val="0"/>
          <w:numId w:val="1"/>
        </w:numPr>
        <w:spacing w:after="60" w:before="40" w:lineRule="auto"/>
        <w:ind w:left="720" w:hanging="360"/>
      </w:pPr>
      <w:r w:rsidDel="00000000" w:rsidR="00000000" w:rsidRPr="00000000">
        <w:rPr>
          <w:rtl w:val="0"/>
        </w:rPr>
        <w:t xml:space="preserve">Each tenant independently defines its own rules.</w:t>
      </w:r>
    </w:p>
    <w:p w:rsidR="00000000" w:rsidDel="00000000" w:rsidP="00000000" w:rsidRDefault="00000000" w:rsidRPr="00000000" w14:paraId="0000009A">
      <w:pPr>
        <w:numPr>
          <w:ilvl w:val="0"/>
          <w:numId w:val="1"/>
        </w:numPr>
        <w:spacing w:after="60" w:before="40" w:lineRule="auto"/>
        <w:ind w:left="720" w:hanging="360"/>
      </w:pPr>
      <w:r w:rsidDel="00000000" w:rsidR="00000000" w:rsidRPr="00000000">
        <w:rPr>
          <w:rtl w:val="0"/>
        </w:rPr>
        <w:t xml:space="preserve">Each tenant authenticates with its own API credentials.</w:t>
      </w:r>
    </w:p>
    <w:p w:rsidR="00000000" w:rsidDel="00000000" w:rsidP="00000000" w:rsidRDefault="00000000" w:rsidRPr="00000000" w14:paraId="0000009B">
      <w:pPr>
        <w:numPr>
          <w:ilvl w:val="0"/>
          <w:numId w:val="1"/>
        </w:numPr>
        <w:spacing w:after="60" w:before="40" w:lineRule="auto"/>
        <w:ind w:left="720" w:hanging="360"/>
      </w:pPr>
      <w:r w:rsidDel="00000000" w:rsidR="00000000" w:rsidRPr="00000000">
        <w:rPr>
          <w:rtl w:val="0"/>
        </w:rPr>
        <w:t xml:space="preserve">No shared state exists between tenants at the service, application, or database level.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4. Data Capture Requirements</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sz w:val="22"/>
          <w:szCs w:val="22"/>
          <w:rtl w:val="0"/>
        </w:rPr>
        <w:t xml:space="preserve">The Fraud Monitoring Service shall capture and store the following categories of data for every user session, loan application event, and transaction event. This data forms the foundation for rule-based and analytical fraud detection.</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4.1  Device Data</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sz w:val="22"/>
          <w:szCs w:val="22"/>
          <w:rtl w:val="0"/>
        </w:rPr>
        <w:t xml:space="preserve">The system shall record comprehensive device-level metadata for every session initiated by a user.</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A3">
            <w:pPr>
              <w:jc w:val="left"/>
              <w:rPr>
                <w:color w:val="ffffff"/>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A4">
            <w:pPr>
              <w:jc w:val="left"/>
              <w:rPr>
                <w:color w:val="ffffff"/>
              </w:rPr>
            </w:pPr>
            <w:r w:rsidDel="00000000" w:rsidR="00000000" w:rsidRPr="00000000">
              <w:rPr>
                <w:rFonts w:ascii="Arial" w:cs="Arial" w:eastAsia="Arial" w:hAnsi="Arial"/>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A5">
            <w:pPr>
              <w:jc w:val="left"/>
              <w:rPr>
                <w:color w:val="ffffff"/>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Device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Record whether the device is a mobile phone, tablet, or desktop/laptop computer.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Capture the OS platform and version: iOS, Android, Windows, macOS.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Unique Device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Capture a persistent unique identifier for the device used to access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Record the originating IP address of every session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Jailbreak / Root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Detect and flag if the device is jailbroken (iOS) or rooted (Android) at time of session.</w:t>
            </w:r>
            <w:r w:rsidDel="00000000" w:rsidR="00000000" w:rsidRPr="00000000">
              <w:rPr>
                <w:rtl w:val="0"/>
              </w:rPr>
            </w:r>
          </w:p>
        </w:tc>
      </w:tr>
    </w:tbl>
    <w:p w:rsidR="00000000" w:rsidDel="00000000" w:rsidP="00000000" w:rsidRDefault="00000000" w:rsidRPr="00000000" w14:paraId="000000B5">
      <w:pPr>
        <w:spacing w:after="60" w:before="60" w:lineRule="auto"/>
        <w:rPr/>
      </w:pPr>
      <w:r w:rsidDel="00000000" w:rsidR="00000000" w:rsidRPr="00000000">
        <w:rPr>
          <w:rtl w:val="0"/>
        </w:rPr>
      </w:r>
    </w:p>
    <w:p w:rsidR="00000000" w:rsidDel="00000000" w:rsidP="00000000" w:rsidRDefault="00000000" w:rsidRPr="00000000" w14:paraId="000000B6">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4.2  Location Data</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sz w:val="22"/>
          <w:szCs w:val="22"/>
          <w:rtl w:val="0"/>
        </w:rPr>
        <w:t xml:space="preserve">The system shall capture precise geographic location data for each session to support location-based fraud rules.</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B9">
            <w:pPr>
              <w:jc w:val="left"/>
              <w:rPr>
                <w:color w:val="ffffff"/>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BA">
            <w:pPr>
              <w:jc w:val="left"/>
              <w:rPr>
                <w:color w:val="ffffff"/>
              </w:rPr>
            </w:pPr>
            <w:r w:rsidDel="00000000" w:rsidR="00000000" w:rsidRPr="00000000">
              <w:rPr>
                <w:rFonts w:ascii="Arial" w:cs="Arial" w:eastAsia="Arial" w:hAnsi="Arial"/>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BB">
            <w:pPr>
              <w:jc w:val="left"/>
              <w:rPr>
                <w:color w:val="ffffff"/>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GPS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Capture latitude and longitude using device GPS where permission is granted.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IP Geolocation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Derive location from IP address as a fallback or cross-validation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Country &amp;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Resolve and store the country and city for every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VPN / Proxy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Detects</w:t>
            </w:r>
            <w:r w:rsidDel="00000000" w:rsidR="00000000" w:rsidRPr="00000000">
              <w:rPr>
                <w:rFonts w:ascii="Arial" w:cs="Arial" w:eastAsia="Arial" w:hAnsi="Arial"/>
                <w:sz w:val="20"/>
                <w:szCs w:val="20"/>
                <w:rtl w:val="0"/>
              </w:rPr>
              <w:t xml:space="preserve"> and flag sessions where VPN or proxy usage is identified. Block access when VPN usage is confirmed.</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4.3  Login &amp; Session Timing</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sz w:val="22"/>
          <w:szCs w:val="22"/>
          <w:rtl w:val="0"/>
        </w:rPr>
        <w:t xml:space="preserve">Timing metadata is critical for detecting velocity-based fraud patterns.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CC">
            <w:pPr>
              <w:jc w:val="left"/>
              <w:rPr>
                <w:color w:val="ffffff"/>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CD">
            <w:pPr>
              <w:jc w:val="left"/>
              <w:rPr>
                <w:color w:val="ffffff"/>
              </w:rPr>
            </w:pPr>
            <w:r w:rsidDel="00000000" w:rsidR="00000000" w:rsidRPr="00000000">
              <w:rPr>
                <w:rFonts w:ascii="Arial" w:cs="Arial" w:eastAsia="Arial" w:hAnsi="Arial"/>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CE">
            <w:pPr>
              <w:jc w:val="left"/>
              <w:rPr>
                <w:color w:val="ffffff"/>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Login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Record the exact date and time of every login event, including the user's timezone.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Application / Transaction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Record the exact date and time of every loan application submission and repayment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Login Pattern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Analyze login patterns including: number of logins within a short time window, and logins from sudden, unexpected geographic locations.</w:t>
            </w:r>
            <w:r w:rsidDel="00000000" w:rsidR="00000000" w:rsidRPr="00000000">
              <w:rPr>
                <w:rtl w:val="0"/>
              </w:rPr>
            </w:r>
          </w:p>
        </w:tc>
      </w:tr>
    </w:tbl>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4.4  User Profile Data</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The Fraud Monitoring Service shall maintain a user record that mirrors key KYC data captured during onboarding.</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DC">
            <w:pPr>
              <w:jc w:val="left"/>
              <w:rPr>
                <w:color w:val="ffffff"/>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DD">
            <w:pPr>
              <w:jc w:val="left"/>
              <w:rPr>
                <w:color w:val="ffffff"/>
              </w:rPr>
            </w:pPr>
            <w:r w:rsidDel="00000000" w:rsidR="00000000" w:rsidRPr="00000000">
              <w:rPr>
                <w:rFonts w:ascii="Arial" w:cs="Arial" w:eastAsia="Arial" w:hAnsi="Arial"/>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DE">
            <w:pPr>
              <w:jc w:val="left"/>
              <w:rPr>
                <w:color w:val="ffffff"/>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Customer's verified full name as per national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National ID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Unique national ID used as the primary customer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Customer's date of birth for identity verification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Customer nationality as captured during KYC.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Registered and verified mobile number. Must be validated as registered under the customer's own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Customer's registered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Registered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National registered address, used for geographic mismatch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Bank Account (IBAN)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Beneficiary IBAN validated through a trusted third-party Open Banking provider to confirm ownership and enhance fraud prevention.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Application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Record of all previous loan applications associated with this customer.</w:t>
            </w:r>
            <w:r w:rsidDel="00000000" w:rsidR="00000000" w:rsidRPr="00000000">
              <w:rPr>
                <w:rtl w:val="0"/>
              </w:rPr>
            </w:r>
          </w:p>
        </w:tc>
      </w:tr>
    </w:tbl>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pStyle w:val="Heading2"/>
        <w:spacing w:after="100" w:before="240" w:lineRule="auto"/>
        <w:rPr>
          <w:color w:val="000000"/>
        </w:rPr>
      </w:pPr>
      <w:r w:rsidDel="00000000" w:rsidR="00000000" w:rsidRPr="00000000">
        <w:rPr>
          <w:rFonts w:ascii="Arial" w:cs="Arial" w:eastAsia="Arial" w:hAnsi="Arial"/>
          <w:b w:val="1"/>
          <w:bCs w:val="1"/>
          <w:color w:val="000000"/>
          <w:sz w:val="26"/>
          <w:szCs w:val="26"/>
          <w:rtl w:val="0"/>
        </w:rPr>
        <w:t xml:space="preserve">4.5  Transaction Data</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sz w:val="22"/>
          <w:szCs w:val="22"/>
          <w:rtl w:val="0"/>
        </w:rPr>
        <w:t xml:space="preserve">All financial events processed through the platform shall be captured by the Fraud Monitoring Service.</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rHeight w:val="274.98046875" w:hRule="atLeast"/>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FE">
            <w:pPr>
              <w:jc w:val="left"/>
              <w:rPr>
                <w:color w:val="ffffff"/>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0FF">
            <w:pPr>
              <w:jc w:val="left"/>
              <w:rPr>
                <w:color w:val="ffffff"/>
              </w:rPr>
            </w:pPr>
            <w:r w:rsidDel="00000000" w:rsidR="00000000" w:rsidRPr="00000000">
              <w:rPr>
                <w:rFonts w:ascii="Arial" w:cs="Arial" w:eastAsia="Arial" w:hAnsi="Arial"/>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100">
            <w:pPr>
              <w:jc w:val="left"/>
              <w:rPr>
                <w:color w:val="ffffff"/>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Transaction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Classify the event: financing request, early repayment, proof of indebtedness, account update,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Transaction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The exact monetary value associated with the transaction or loan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Service Request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The exact date and time the transaction or service request was submitted.</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spacing w:after="180" w:lineRule="auto"/>
        <w:rPr>
          <w:color w:val="000000"/>
        </w:rPr>
      </w:pPr>
      <w:r w:rsidDel="00000000" w:rsidR="00000000" w:rsidRPr="00000000">
        <w:rPr>
          <w:color w:val="000000"/>
          <w:rtl w:val="0"/>
        </w:rPr>
        <w:t xml:space="preserve">5. Fraud Detection Scenarios &amp; Rule Engine</w:t>
      </w:r>
    </w:p>
    <w:p w:rsidR="00000000" w:rsidDel="00000000" w:rsidP="00000000" w:rsidRDefault="00000000" w:rsidRPr="00000000" w14:paraId="00000110">
      <w:pPr>
        <w:pBdr>
          <w:bottom w:color="7b1c2e" w:space="1" w:sz="4" w:val="single"/>
        </w:pBdr>
        <w:spacing w:after="120" w:before="120" w:lineRule="auto"/>
        <w:rPr/>
      </w:pP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tl w:val="0"/>
        </w:rPr>
        <w:t xml:space="preserve">The following scenarios SHALL be implemented as configurable rules within the Fraud Rule Engine. Each rule is identified by a unique Rule ID, has defined parameters and thresholds, and maps to a specific automated action. All thresholds MUST be configurable via an administrative interface and SHALL NOT be hardcoded in application logic.</w:t>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pStyle w:val="Heading2"/>
        <w:spacing w:after="120" w:lineRule="auto"/>
        <w:rPr>
          <w:color w:val="000000"/>
        </w:rPr>
      </w:pPr>
      <w:r w:rsidDel="00000000" w:rsidR="00000000" w:rsidRPr="00000000">
        <w:rPr>
          <w:color w:val="000000"/>
          <w:rtl w:val="0"/>
        </w:rPr>
        <w:t xml:space="preserve">5.1 Location-Based Rules</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305"/>
        <w:gridCol w:w="2400"/>
        <w:gridCol w:w="1905"/>
        <w:gridCol w:w="2460"/>
        <w:tblGridChange w:id="0">
          <w:tblGrid>
            <w:gridCol w:w="1305"/>
            <w:gridCol w:w="1305"/>
            <w:gridCol w:w="2400"/>
            <w:gridCol w:w="1905"/>
            <w:gridCol w:w="2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14">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15">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16">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17">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18">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LOC-001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Unusual Location Change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User logs in from a new device or an unfamiliar country or city not previously seen for this 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New location + New device + Distance &gt; 200 km + Within 3 hours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ALERT + Block Account (TEMPORARY — 72 hrs default)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LOC-002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Sudden Location Change (Same Device)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User logs in from a location significantly distant from their last login within a short timeframe, using the same device. Indicates potential GPS spoofing.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Same device + Distance &gt; 200 km + Within 1 hour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ALERT + Block Account (TEMPORARY — 72 hrs default)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LOC-003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National Address Mismatch on Application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A loan application is submitted from a device location that exceeds the configured distance from the customer's registered national address.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National address vs. current device location + Distance &gt; 200 km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Mandatory callback required on ALL transactions + ALERT. If customer remains suspicious after review: account set to unverified status; re-verification required before any further transactions.</w:t>
            </w:r>
            <w:r w:rsidDel="00000000" w:rsidR="00000000" w:rsidRPr="00000000">
              <w:rPr>
                <w:rtl w:val="0"/>
              </w:rPr>
            </w:r>
          </w:p>
        </w:tc>
      </w:tr>
    </w:tbl>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pStyle w:val="Heading2"/>
        <w:spacing w:after="120" w:lineRule="auto"/>
        <w:rPr>
          <w:color w:val="000000"/>
        </w:rPr>
      </w:pPr>
      <w:r w:rsidDel="00000000" w:rsidR="00000000" w:rsidRPr="00000000">
        <w:rPr>
          <w:color w:val="000000"/>
          <w:rtl w:val="0"/>
        </w:rPr>
        <w:t xml:space="preserve">5.2 Device-Based Rules</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305"/>
        <w:gridCol w:w="2400"/>
        <w:gridCol w:w="1905"/>
        <w:gridCol w:w="2460"/>
        <w:tblGridChange w:id="0">
          <w:tblGrid>
            <w:gridCol w:w="1305"/>
            <w:gridCol w:w="1305"/>
            <w:gridCol w:w="2400"/>
            <w:gridCol w:w="1905"/>
            <w:gridCol w:w="2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2A">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2B">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2C">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2D">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2E">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DEV-001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Multiple Accounts on Same Device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Multiple different customers attempt to register new accounts using an identical Device ID within a defined time window.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3 accounts + Same Device ID + Within 48 hours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ALERT + Block all associated accounts (TEMPORARY) + Block Device (TEMPORARY — escalates to PERMANENT on second occurrence)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DEV-002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Multiple Loan Applications on Same Device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Multiple different customers submit loan applications from the same Device ID within a defined time window.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2 customers + 2 applications + Same Device ID + Within 48 hours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ALERT + Block all associated accounts (TEMPORARY) + Block Device (TEMPORARY)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DEV-003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Blacklisted Device Registration or Login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A device that was previously associated with confirmed fraudulent activity attempts to register a new account or authenticate.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Login or registration event + Device ID matches fraud device blacklist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ALERT + Reject Registration (or Block existing account) (PERMANENT — requires compliance override to unblock)</w:t>
            </w:r>
            <w:r w:rsidDel="00000000" w:rsidR="00000000" w:rsidRPr="00000000">
              <w:rPr>
                <w:rtl w:val="0"/>
              </w:rPr>
            </w:r>
          </w:p>
        </w:tc>
      </w:tr>
    </w:tbl>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pStyle w:val="Heading2"/>
        <w:spacing w:after="120" w:lineRule="auto"/>
        <w:rPr>
          <w:color w:val="000000"/>
        </w:rPr>
      </w:pPr>
      <w:r w:rsidDel="00000000" w:rsidR="00000000" w:rsidRPr="00000000">
        <w:rPr>
          <w:color w:val="000000"/>
          <w:rtl w:val="0"/>
        </w:rPr>
        <w:t xml:space="preserve">5.3 Geographic &amp; Access Control Rules</w:t>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1320"/>
        <w:gridCol w:w="2400"/>
        <w:gridCol w:w="1905"/>
        <w:gridCol w:w="2460"/>
        <w:tblGridChange w:id="0">
          <w:tblGrid>
            <w:gridCol w:w="1290"/>
            <w:gridCol w:w="1320"/>
            <w:gridCol w:w="2400"/>
            <w:gridCol w:w="1905"/>
            <w:gridCol w:w="2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40">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41">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42">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43">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44">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GEO-001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Blacklisted Country Access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A customer attempts to submit a loan application while their IP or GPS location resolves to a high-risk or operationally blacklisted country.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Active loan application event + Country = blacklisted country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ALERT + Suspend loan application (TEMPORARY block; user directed to contact support)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ACC-001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VPN or Proxy Usage Detected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The user accesses the platform while routing traffic through a VPN or anonymizing proxy service.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Login or application event + VPN/Proxy detection flag = true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ALERT + Block session (TEMPORARY — session level; user prompted to disable and retry)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ACC-002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Jailbroken or Rooted Device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The customer's device shows evidence of OS-level security tampering (jailbreak on iOS or root on Android).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Login or registration event + Jailbreak/Root flag = true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ALERT + Block device session (TEMPORARY — user must use a clean, untampered device)</w:t>
            </w:r>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pStyle w:val="Heading2"/>
        <w:spacing w:after="120" w:lineRule="auto"/>
        <w:rPr>
          <w:color w:val="000000"/>
        </w:rPr>
      </w:pPr>
      <w:r w:rsidDel="00000000" w:rsidR="00000000" w:rsidRPr="00000000">
        <w:rPr>
          <w:color w:val="000000"/>
          <w:rtl w:val="0"/>
        </w:rPr>
        <w:t xml:space="preserve">5.4 IBAN &amp; Financial Integrity Rules</w:t>
      </w:r>
    </w:p>
    <w:tbl>
      <w:tblPr>
        <w:tblStyle w:val="Table1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200"/>
        <w:gridCol w:w="2400"/>
        <w:gridCol w:w="1905"/>
        <w:gridCol w:w="2460"/>
        <w:tblGridChange w:id="0">
          <w:tblGrid>
            <w:gridCol w:w="1410"/>
            <w:gridCol w:w="1200"/>
            <w:gridCol w:w="2400"/>
            <w:gridCol w:w="1905"/>
            <w:gridCol w:w="2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56">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57">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58">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59">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5A">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FIN-001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Multiple Accounts Disbursing to Same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Loan disbursements from two or more different customer accounts are directed to the same beneficiary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2+ distinct accounts + Same IBAN as disbursement target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ALERT + Hold all associated applications (TEMPORARY — pending manual review and clearance)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FIN-002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Loan Amount vs. Transfer Amount Mismatch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The actual transfer amount being processed does not match the approved loan amount for the same application.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Approved loan amount &gt; or &lt; actual transfer amount (any discrepancy)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ALERT + Hold Application (TEMPORARY — pending investigation)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FIN-003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Excessive Loan Applications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A customer submits more loan applications than the platform's allowed threshold within a defined monthly or annual period.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Application count exceeds configured allowed limit per period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ALERT + Hold Application (TEMPORARY)</w:t>
            </w:r>
            <w:r w:rsidDel="00000000" w:rsidR="00000000" w:rsidRPr="00000000">
              <w:rPr>
                <w:rtl w:val="0"/>
              </w:rPr>
            </w:r>
          </w:p>
        </w:tc>
      </w:tr>
    </w:tbl>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pStyle w:val="Heading2"/>
        <w:spacing w:after="120" w:lineRule="auto"/>
        <w:rPr>
          <w:color w:val="000000"/>
        </w:rPr>
      </w:pPr>
      <w:r w:rsidDel="00000000" w:rsidR="00000000" w:rsidRPr="00000000">
        <w:rPr>
          <w:color w:val="000000"/>
          <w:rtl w:val="0"/>
        </w:rPr>
        <w:t xml:space="preserve">5.5 Payment Card Rules</w:t>
      </w:r>
    </w:p>
    <w:tbl>
      <w:tblPr>
        <w:tblStyle w:val="Table1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305"/>
        <w:gridCol w:w="2400"/>
        <w:gridCol w:w="1905"/>
        <w:gridCol w:w="2460"/>
        <w:tblGridChange w:id="0">
          <w:tblGrid>
            <w:gridCol w:w="1305"/>
            <w:gridCol w:w="1305"/>
            <w:gridCol w:w="2400"/>
            <w:gridCol w:w="1905"/>
            <w:gridCol w:w="2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6C">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6D">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6E">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6F">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70">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CARD-001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International Card Used for Installment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A customer attempts to pay a loan installment using a card issued by a foreign (non-local) bank.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sz w:val="20"/>
                <w:szCs w:val="20"/>
                <w:rtl w:val="0"/>
              </w:rPr>
              <w:t xml:space="preserve">Installment payment event + Card country ≠ local country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ALERT — transaction flagged for operations review; does not block payment by default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CARD-002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Frequent Card Changes per 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A customer uses a materially different card for installment payments each consecutive month beyond the configured threshold.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1 account + 3 or more distinct cards used for installments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ALERT — account flagged for investigation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CARD-003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Cardholder Name Mismatch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The name printed on the payment card used does not match the registered customer name on the Finova 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sz w:val="20"/>
                <w:szCs w:val="20"/>
                <w:rtl w:val="0"/>
              </w:rPr>
              <w:t xml:space="preserve">Card name ≠ Customer registered name (exact or fuzzy match per configuration)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ALERT — payment held pending customer identity verification</w:t>
            </w:r>
            <w:r w:rsidDel="00000000" w:rsidR="00000000" w:rsidRPr="00000000">
              <w:rPr>
                <w:rtl w:val="0"/>
              </w:rPr>
            </w:r>
          </w:p>
        </w:tc>
      </w:tr>
    </w:tbl>
    <w:p w:rsidR="00000000" w:rsidDel="00000000" w:rsidP="00000000" w:rsidRDefault="00000000" w:rsidRPr="00000000" w14:paraId="00000180">
      <w:pPr>
        <w:spacing w:after="60" w:before="60" w:lineRule="auto"/>
        <w:rPr/>
      </w:pPr>
      <w:r w:rsidDel="00000000" w:rsidR="00000000" w:rsidRPr="00000000">
        <w:rPr>
          <w:rtl w:val="0"/>
        </w:rPr>
      </w:r>
    </w:p>
    <w:p w:rsidR="00000000" w:rsidDel="00000000" w:rsidP="00000000" w:rsidRDefault="00000000" w:rsidRPr="00000000" w14:paraId="00000181">
      <w:pPr>
        <w:pStyle w:val="Heading2"/>
        <w:spacing w:after="120" w:lineRule="auto"/>
        <w:rPr>
          <w:color w:val="000000"/>
        </w:rPr>
      </w:pPr>
      <w:r w:rsidDel="00000000" w:rsidR="00000000" w:rsidRPr="00000000">
        <w:rPr>
          <w:color w:val="000000"/>
          <w:rtl w:val="0"/>
        </w:rPr>
        <w:t xml:space="preserve">5.6 Transaction Monitoring Rules</w:t>
      </w:r>
    </w:p>
    <w:p w:rsidR="00000000" w:rsidDel="00000000" w:rsidP="00000000" w:rsidRDefault="00000000" w:rsidRPr="00000000" w14:paraId="00000182">
      <w:pPr>
        <w:spacing w:after="80" w:before="80" w:lineRule="auto"/>
        <w:rPr/>
      </w:pPr>
      <w:r w:rsidDel="00000000" w:rsidR="00000000" w:rsidRPr="00000000">
        <w:rPr>
          <w:rtl w:val="0"/>
        </w:rPr>
        <w:t xml:space="preserve">Transaction monitoring rules evaluate the behavioral and financial patterns of loan lifecycle events — including application velocity, disbursement patterns, repayment anomalies, and account activity trends. These rules complement the device and location rules by detecting fraud patterns that only become visible across the transaction timeline.</w:t>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pStyle w:val="Heading3"/>
        <w:spacing w:after="100" w:before="200" w:lineRule="auto"/>
        <w:rPr>
          <w:b w:val="1"/>
          <w:bCs w:val="1"/>
          <w:color w:val="000000"/>
        </w:rPr>
      </w:pPr>
      <w:r w:rsidDel="00000000" w:rsidR="00000000" w:rsidRPr="00000000">
        <w:rPr>
          <w:b w:val="1"/>
          <w:bCs w:val="1"/>
          <w:color w:val="000000"/>
          <w:rtl w:val="0"/>
        </w:rPr>
        <w:t xml:space="preserve">5.6.1 Application Velocity &amp; Loan Stacking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080"/>
        <w:gridCol w:w="2205"/>
        <w:gridCol w:w="1800"/>
        <w:gridCol w:w="1905"/>
        <w:gridCol w:w="1155"/>
        <w:tblGridChange w:id="0">
          <w:tblGrid>
            <w:gridCol w:w="1215"/>
            <w:gridCol w:w="1080"/>
            <w:gridCol w:w="2205"/>
            <w:gridCol w:w="1800"/>
            <w:gridCol w:w="1905"/>
            <w:gridCol w:w="115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5">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6">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7">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8">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9">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8A">
            <w:pPr>
              <w:rPr>
                <w:color w:val="ffffff"/>
              </w:rPr>
            </w:pPr>
            <w:r w:rsidDel="00000000" w:rsidR="00000000" w:rsidRPr="00000000">
              <w:rPr>
                <w:b w:val="1"/>
                <w:bCs w:val="1"/>
                <w:color w:val="ffffff"/>
                <w:sz w:val="20"/>
                <w:szCs w:val="20"/>
                <w:rtl w:val="0"/>
              </w:rPr>
              <w:t xml:space="preserve">Block 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TMO-001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High-Frequency Loan Applications (Velocity)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A single customer submits multiple loan applications within a short rolling time window, exceeding the allowed application rate. This indicates automated submission attempts or system abuse.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Same customer + Applications &gt; 3 within any 24-hour rolling window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ALERT + Hold all pending applications. Mandatory fraud analyst review before any application proceeds to credit assessment.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HOLD (Temporary)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TMO-002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20"/>
                <w:szCs w:val="20"/>
                <w:rtl w:val="0"/>
              </w:rPr>
              <w:t xml:space="preserve">Application Rate Limit Breach (Monthly / Annual)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The customer has exceeded the maximum number of loan applications permitted within the configured monthly or annual period, regardless of approval or rejection 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Same customer + Application count &gt; configured limit (default: 2 per month, 4 per year — tenant-configurable)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ALERT + Reject new application with user notification. Account flagged for 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REJECT (No Block — application-level)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TMO-003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Duplicate Loan Application Submission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The same loan application (matching amount, product type, and customer ID) is submitted more than once within a short window — may indicate re-submission manipulation or UI automation.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Same customer + Same loan product + Same amount + Within 1 hour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ALERT + Deduplicate and reject the duplicate; allow only one application to proceed.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REJECT (Duplicate)</w:t>
            </w:r>
            <w:r w:rsidDel="00000000" w:rsidR="00000000" w:rsidRPr="00000000">
              <w:rPr>
                <w:rtl w:val="0"/>
              </w:rPr>
            </w:r>
          </w:p>
        </w:tc>
      </w:tr>
    </w:tbl>
    <w:p w:rsidR="00000000" w:rsidDel="00000000" w:rsidP="00000000" w:rsidRDefault="00000000" w:rsidRPr="00000000" w14:paraId="0000019D">
      <w:pPr>
        <w:spacing w:after="60" w:before="60" w:lineRule="auto"/>
        <w:rPr/>
      </w:pPr>
      <w:r w:rsidDel="00000000" w:rsidR="00000000" w:rsidRPr="00000000">
        <w:rPr>
          <w:rtl w:val="0"/>
        </w:rPr>
      </w:r>
    </w:p>
    <w:p w:rsidR="00000000" w:rsidDel="00000000" w:rsidP="00000000" w:rsidRDefault="00000000" w:rsidRPr="00000000" w14:paraId="0000019E">
      <w:pPr>
        <w:pStyle w:val="Heading3"/>
        <w:spacing w:after="100" w:before="200" w:lineRule="auto"/>
        <w:rPr>
          <w:b w:val="1"/>
          <w:bCs w:val="1"/>
          <w:color w:val="000000"/>
        </w:rPr>
      </w:pPr>
      <w:r w:rsidDel="00000000" w:rsidR="00000000" w:rsidRPr="00000000">
        <w:rPr>
          <w:b w:val="1"/>
          <w:bCs w:val="1"/>
          <w:color w:val="000000"/>
          <w:rtl w:val="0"/>
        </w:rPr>
        <w:t xml:space="preserve">5.6.2 Disbursement Anomalies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2200"/>
        <w:gridCol w:w="1800"/>
        <w:gridCol w:w="1900"/>
        <w:gridCol w:w="1160"/>
        <w:tblGridChange w:id="0">
          <w:tblGrid>
            <w:gridCol w:w="800"/>
            <w:gridCol w:w="1500"/>
            <w:gridCol w:w="2200"/>
            <w:gridCol w:w="1800"/>
            <w:gridCol w:w="1900"/>
            <w:gridCol w:w="11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9F">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A0">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A1">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A2">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A3">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A4">
            <w:pPr>
              <w:rPr>
                <w:color w:val="ffffff"/>
              </w:rPr>
            </w:pPr>
            <w:r w:rsidDel="00000000" w:rsidR="00000000" w:rsidRPr="00000000">
              <w:rPr>
                <w:b w:val="1"/>
                <w:bCs w:val="1"/>
                <w:color w:val="ffffff"/>
                <w:sz w:val="20"/>
                <w:szCs w:val="20"/>
                <w:rtl w:val="0"/>
              </w:rPr>
              <w:t xml:space="preserve">Block 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TMO-004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Late IBAN Substitution Before 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The customer's disbursement IBAN is changed or updated within a very short period before the scheduled disbursement is processed. This is a high-risk indicator of account takeover or beneficiary fraud.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IBAN update event + Time to scheduled disbursement &lt; 24 hours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ALERT + Halt disbursement immediately. Mandatory manual verification of IBAN change before disbursement can be re-authorised. Disbursement blocked until cleared.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HOLD (Temporary — disbursement 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20"/>
                <w:szCs w:val="20"/>
                <w:rtl w:val="0"/>
              </w:rPr>
              <w:t xml:space="preserve">TMO-005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Multiple Disbursements to Same Beneficiary IBAN (Cross-Account)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More than one customer account has the same IBAN recorded as their disbursement beneficiary. Indicates potential mule account setup or a single individual fraudulently operating multiple identities.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2 or more distinct customer accounts + Same beneficiary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ALERT + Hold all applications associated with the flagged IBAN. Investigation required before any disbursement proceeds.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HOLD (Temporary — all linked accounts)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TMO-006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Disbursement Amount Mismatch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The amount actually processed in the disbursement transfer differs from the approved loan amount recorded in the LOS — indicating potential manipulation of the payment instruction after approval.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sz w:val="20"/>
                <w:szCs w:val="20"/>
                <w:rtl w:val="0"/>
              </w:rPr>
              <w:t xml:space="preserve">Disbursed transfer amount ≠ Approved loan amount (any delta, regardless of direction)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ALERT + Halt transaction. Mandatory reconciliation review. Raise escalated alert to operations and compliance.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HOLD (Permanent until reconciled)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TMO-007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Disbursement to Unverified or Mismatched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Loan disbursement is attempted to an IBAN that has not been verified against the customer's national ID, or where the IBAN account holder name does not match the loan applicant's registered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Disbursement event + IBAN verification status = UNVERIFIED or name match = FAIL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REJECT disbursement. ALERT raised. Account flagged for re-verification.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REJECT (Disbursement-level)</w:t>
            </w:r>
            <w:r w:rsidDel="00000000" w:rsidR="00000000" w:rsidRPr="00000000">
              <w:rPr>
                <w:rtl w:val="0"/>
              </w:rPr>
            </w:r>
          </w:p>
        </w:tc>
      </w:tr>
    </w:tbl>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pStyle w:val="Heading3"/>
        <w:spacing w:after="100" w:before="200" w:lineRule="auto"/>
        <w:rPr>
          <w:b w:val="1"/>
          <w:bCs w:val="1"/>
          <w:color w:val="000000"/>
        </w:rPr>
      </w:pPr>
      <w:r w:rsidDel="00000000" w:rsidR="00000000" w:rsidRPr="00000000">
        <w:rPr>
          <w:b w:val="1"/>
          <w:bCs w:val="1"/>
          <w:color w:val="000000"/>
          <w:rtl w:val="0"/>
        </w:rPr>
        <w:t xml:space="preserve">5.6.3 Repayment Anomalies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2200"/>
        <w:gridCol w:w="1800"/>
        <w:gridCol w:w="1900"/>
        <w:gridCol w:w="1160"/>
        <w:tblGridChange w:id="0">
          <w:tblGrid>
            <w:gridCol w:w="800"/>
            <w:gridCol w:w="1500"/>
            <w:gridCol w:w="2200"/>
            <w:gridCol w:w="1800"/>
            <w:gridCol w:w="1900"/>
            <w:gridCol w:w="11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BF">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C0">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C1">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C2">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C3">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C4">
            <w:pPr>
              <w:rPr>
                <w:color w:val="ffffff"/>
              </w:rPr>
            </w:pPr>
            <w:r w:rsidDel="00000000" w:rsidR="00000000" w:rsidRPr="00000000">
              <w:rPr>
                <w:b w:val="1"/>
                <w:bCs w:val="1"/>
                <w:color w:val="ffffff"/>
                <w:sz w:val="20"/>
                <w:szCs w:val="20"/>
                <w:rtl w:val="0"/>
              </w:rPr>
              <w:t xml:space="preserve">Block 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TMO-008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Same-Day or Near-Immediate Full Repayment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A loan is fully repaid within an unusually short time after disbursement — a pattern associated with money laundering, where the loan facility is used to legitimize funds rather than for genuine borrowing purposes.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Full repayment received + Within 48 hours of 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ALERT raised to AML / Compliance team. Transaction is not blocked but is flagged as a potential money laundering indicator for mandatory 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ALERT Only (Compliance Escalation)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TMO-009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Installment Payment from a Third-Party Source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A loan installment payment is received from a bank account or card not registered to or associated with the borrower — indicating possible third-party payment arrangements that may conceal the source of funds.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sz w:val="20"/>
                <w:szCs w:val="20"/>
                <w:rtl w:val="0"/>
              </w:rPr>
              <w:t xml:space="preserve">Payment event + Payer IBAN or Card holder name ≠ Borrower registered name / registered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ALERT + Flag payment for AML and compliance review. Payment is not automatically rejected but is held pending 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HOLD (Temporary — payment 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TMO-010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Repeated Payment Reversal or Refund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A customer exhibits a recurring pattern of making installment payments that are subsequently reversed or refunded across multiple loan cycles, which may indicate payment fraud or manipulation of the repayment record.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1 account + 2 or more payment reversals within a single loan lifecycle OR 3 or more reversals across multiple loans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ALERT + Flag account for review. Further reversals are held for manual approval rather than auto-processed.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HOLD (Temporary on further reversals)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TMO-011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Installment Payment Amount Discrepancy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The amount received for a scheduled installment payment does not match the expected installment amount in the repayment schedule — neither under-payment nor over-payment matches a recognised payment plan.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sz w:val="20"/>
                <w:szCs w:val="20"/>
                <w:rtl w:val="0"/>
              </w:rPr>
              <w:t xml:space="preserve">Payment amount ≠ Expected installment amount (outside a configured tolerance of ± configurable %)</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ALERT + Hold payment for reconciliation. Notify collections / operations team.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HOLD (Temporary — payment level)</w:t>
            </w:r>
            <w:r w:rsidDel="00000000" w:rsidR="00000000" w:rsidRPr="00000000">
              <w:rPr>
                <w:rtl w:val="0"/>
              </w:rPr>
            </w:r>
          </w:p>
        </w:tc>
      </w:tr>
    </w:tbl>
    <w:p w:rsidR="00000000" w:rsidDel="00000000" w:rsidP="00000000" w:rsidRDefault="00000000" w:rsidRPr="00000000" w14:paraId="000001DD">
      <w:pPr>
        <w:spacing w:after="60" w:before="60" w:lineRule="auto"/>
        <w:rPr/>
      </w:pPr>
      <w:r w:rsidDel="00000000" w:rsidR="00000000" w:rsidRPr="00000000">
        <w:rPr>
          <w:rtl w:val="0"/>
        </w:rPr>
      </w:r>
    </w:p>
    <w:p w:rsidR="00000000" w:rsidDel="00000000" w:rsidP="00000000" w:rsidRDefault="00000000" w:rsidRPr="00000000" w14:paraId="000001DE">
      <w:pPr>
        <w:pStyle w:val="Heading3"/>
        <w:spacing w:after="100" w:before="200" w:lineRule="auto"/>
        <w:rPr>
          <w:b w:val="1"/>
          <w:bCs w:val="1"/>
          <w:color w:val="000000"/>
        </w:rPr>
      </w:pPr>
      <w:r w:rsidDel="00000000" w:rsidR="00000000" w:rsidRPr="00000000">
        <w:rPr>
          <w:b w:val="1"/>
          <w:bCs w:val="1"/>
          <w:color w:val="000000"/>
          <w:rtl w:val="0"/>
        </w:rPr>
        <w:t xml:space="preserve">5.6.4 Behavioral &amp; Pattern Anomalies</w:t>
      </w:r>
    </w:p>
    <w:tbl>
      <w:tblPr>
        <w:tblStyle w:val="Table16"/>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230"/>
        <w:gridCol w:w="2130"/>
        <w:gridCol w:w="1800"/>
        <w:gridCol w:w="2190"/>
        <w:gridCol w:w="1260"/>
        <w:tblGridChange w:id="0">
          <w:tblGrid>
            <w:gridCol w:w="1140"/>
            <w:gridCol w:w="1230"/>
            <w:gridCol w:w="2130"/>
            <w:gridCol w:w="1800"/>
            <w:gridCol w:w="2190"/>
            <w:gridCol w:w="12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DF">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E0">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E1">
            <w:pPr>
              <w:rPr>
                <w:color w:val="ffffff"/>
              </w:rPr>
            </w:pPr>
            <w:r w:rsidDel="00000000" w:rsidR="00000000" w:rsidRPr="00000000">
              <w:rPr>
                <w:b w:val="1"/>
                <w:bCs w:val="1"/>
                <w:color w:val="ffffff"/>
                <w:sz w:val="20"/>
                <w:szCs w:val="20"/>
                <w:rtl w:val="0"/>
              </w:rPr>
              <w:t xml:space="preserve">Detection Logic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E2">
            <w:pPr>
              <w:rPr>
                <w:color w:val="ffffff"/>
              </w:rPr>
            </w:pPr>
            <w:r w:rsidDel="00000000" w:rsidR="00000000" w:rsidRPr="00000000">
              <w:rPr>
                <w:b w:val="1"/>
                <w:bCs w:val="1"/>
                <w:color w:val="ffffff"/>
                <w:sz w:val="20"/>
                <w:szCs w:val="20"/>
                <w:rtl w:val="0"/>
              </w:rPr>
              <w:t xml:space="preserve">Threshold / Parameters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E3">
            <w:pPr>
              <w:rPr>
                <w:color w:val="ffffff"/>
              </w:rPr>
            </w:pPr>
            <w:r w:rsidDel="00000000" w:rsidR="00000000" w:rsidRPr="00000000">
              <w:rPr>
                <w:b w:val="1"/>
                <w:bCs w:val="1"/>
                <w:color w:val="ffffff"/>
                <w:sz w:val="20"/>
                <w:szCs w:val="20"/>
                <w:rtl w:val="0"/>
              </w:rPr>
              <w:t xml:space="preserve">Automated 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1E4">
            <w:pPr>
              <w:rPr>
                <w:color w:val="ffffff"/>
              </w:rPr>
            </w:pPr>
            <w:r w:rsidDel="00000000" w:rsidR="00000000" w:rsidRPr="00000000">
              <w:rPr>
                <w:b w:val="1"/>
                <w:bCs w:val="1"/>
                <w:color w:val="ffffff"/>
                <w:sz w:val="20"/>
                <w:szCs w:val="20"/>
                <w:rtl w:val="0"/>
              </w:rPr>
              <w:t xml:space="preserve">Block 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TMO-012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Dormant Account Sudden Transaction Activity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An account that has shown no activity for an extended period suddenly submits a loan application or triggers transaction events. This may indicate account takeover or identity reactivation fraud.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Account inactive for &gt; 90 days + New loan application or login event detected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ALERT + Trigger mandatory re-authentication (step-up verification) before the application can proceed. Application held until re-authentication completed.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HOLD (Temporary — pending step-up)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TMO-013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Unusual Transaction Time-of-Day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A loan application or significant account action is submitted during hours that are atypical for the customer's established activity pattern — particularly deep night-time hours — which may indicate automated bot activity or account takeover.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Transaction submitted between 01:00–04:00 local time + First occurrence of this time-of-day pattern for this 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ALERT. Application proceeds but is flagged for next-business-day review by fraud operations.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ALERT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TMO-014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Round-Number Transaction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Multiple consecutive transactions from the same account involve perfectly round monetary amounts (e.g., 500, 1000, 2000). While not conclusive fraud on its own, recurring round-number patterns can indicate scripted or automated transaction generation.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3 or more consecutive transactions from the same account with amounts that are exact multiples of 500 (or configured denomination)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ALERT. Account flagged for pattern review. No automatic block.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ALERT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TMO-015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High-Volume Proof of Indebtedness Requests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A customer requests an unusually high number of proof-of-indebtedness documents within a short window, which may indicate document fraud, misrepresentation to third parties, or use in identity-linked financial crime.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20"/>
                <w:szCs w:val="20"/>
                <w:rtl w:val="0"/>
              </w:rPr>
              <w:t xml:space="preserve">Same account + More than 3 proof-of-indebtedness requests within 7 days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20"/>
                <w:szCs w:val="20"/>
                <w:rtl w:val="0"/>
              </w:rPr>
              <w:t xml:space="preserve">ALERT + Hold additional requests beyond the threshold. Fraud analyst review required to release.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HOLD (Temporary — request-level)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20"/>
                <w:szCs w:val="20"/>
                <w:rtl w:val="0"/>
              </w:rPr>
              <w:t xml:space="preserve">TMO-016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Early Repayment Followed by Immediate Re-Application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A customer makes an early full repayment and then immediately re-applies for a new loan within a very short period — a cycling pattern that can be used to rapidly extract multiple disbursements.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Early repayment event + New loan application submitted within 24 hours of repayment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ALERT + Hold new application pending review. Flag account for behavioral analysis.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HOLD (Temporary)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TMO-017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Coordinated Application Spike (Tenant-Level)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A statistically abnormal spike in loan applications is detected across a tenant's user base within a short rolling window — potentially indicating a coordinated fraud ring, bot attack, or compromised referral/onboarding channel.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Application volume &gt; 3× the 30-day rolling daily average for the tenant + Within any 2-hour window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ALERT raised to tenant fraud team and Finova platform operations. Monitoring mode escalated. Individual applications continue with heightened scrutiny.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ALERT + Enhanced Monitoring</w:t>
            </w:r>
            <w:r w:rsidDel="00000000" w:rsidR="00000000" w:rsidRPr="00000000">
              <w:rPr>
                <w:rtl w:val="0"/>
              </w:rPr>
            </w:r>
          </w:p>
        </w:tc>
      </w:tr>
    </w:tbl>
    <w:p w:rsidR="00000000" w:rsidDel="00000000" w:rsidP="00000000" w:rsidRDefault="00000000" w:rsidRPr="00000000" w14:paraId="00000209">
      <w:pPr>
        <w:spacing w:after="60" w:before="60" w:lineRule="auto"/>
        <w:rPr/>
      </w:pPr>
      <w:r w:rsidDel="00000000" w:rsidR="00000000" w:rsidRPr="00000000">
        <w:rPr>
          <w:rtl w:val="0"/>
        </w:rPr>
      </w:r>
    </w:p>
    <w:p w:rsidR="00000000" w:rsidDel="00000000" w:rsidP="00000000" w:rsidRDefault="00000000" w:rsidRPr="00000000" w14:paraId="0000020A">
      <w:pPr>
        <w:pStyle w:val="Heading3"/>
        <w:spacing w:after="100" w:before="200" w:lineRule="auto"/>
        <w:rPr>
          <w:b w:val="1"/>
          <w:bCs w:val="1"/>
          <w:color w:val="000000"/>
        </w:rPr>
      </w:pPr>
      <w:bookmarkStart w:colFirst="0" w:colLast="0" w:name="_1pn1n8rpf9ih" w:id="2"/>
      <w:bookmarkEnd w:id="2"/>
      <w:r w:rsidDel="00000000" w:rsidR="00000000" w:rsidRPr="00000000">
        <w:rPr>
          <w:b w:val="1"/>
          <w:bCs w:val="1"/>
          <w:color w:val="000000"/>
          <w:rtl w:val="0"/>
        </w:rPr>
        <w:t xml:space="preserve">5.6.5 Transaction Monitoring — Rule Reference Summary</w:t>
      </w:r>
    </w:p>
    <w:p w:rsidR="00000000" w:rsidDel="00000000" w:rsidP="00000000" w:rsidRDefault="00000000" w:rsidRPr="00000000" w14:paraId="0000020B">
      <w:pPr>
        <w:spacing w:after="80" w:before="80" w:lineRule="auto"/>
        <w:rPr/>
      </w:pPr>
      <w:r w:rsidDel="00000000" w:rsidR="00000000" w:rsidRPr="00000000">
        <w:rPr>
          <w:rtl w:val="0"/>
        </w:rPr>
        <w:t xml:space="preserve">The following table provides a consolidated quick-reference view of all transaction monitoring rules, their trigger categories, and default response statuses.</w:t>
      </w:r>
    </w:p>
    <w:p w:rsidR="00000000" w:rsidDel="00000000" w:rsidP="00000000" w:rsidRDefault="00000000" w:rsidRPr="00000000" w14:paraId="0000020C">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695"/>
        <w:gridCol w:w="1605"/>
        <w:gridCol w:w="1500"/>
        <w:gridCol w:w="3255"/>
        <w:tblGridChange w:id="0">
          <w:tblGrid>
            <w:gridCol w:w="1305"/>
            <w:gridCol w:w="1695"/>
            <w:gridCol w:w="1605"/>
            <w:gridCol w:w="1500"/>
            <w:gridCol w:w="325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0D">
            <w:pPr>
              <w:rPr>
                <w:color w:val="ffffff"/>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0E">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0F">
            <w:pPr>
              <w:rPr>
                <w:color w:val="ffffff"/>
              </w:rPr>
            </w:pPr>
            <w:r w:rsidDel="00000000" w:rsidR="00000000" w:rsidRPr="00000000">
              <w:rPr>
                <w:b w:val="1"/>
                <w:bCs w:val="1"/>
                <w:color w:val="ffffff"/>
                <w:sz w:val="20"/>
                <w:szCs w:val="20"/>
                <w:rtl w:val="0"/>
              </w:rPr>
              <w:t xml:space="preserve">Trigger Category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10">
            <w:pPr>
              <w:rPr>
                <w:color w:val="ffffff"/>
              </w:rPr>
            </w:pPr>
            <w:r w:rsidDel="00000000" w:rsidR="00000000" w:rsidRPr="00000000">
              <w:rPr>
                <w:b w:val="1"/>
                <w:bCs w:val="1"/>
                <w:color w:val="ffffff"/>
                <w:sz w:val="20"/>
                <w:szCs w:val="20"/>
                <w:rtl w:val="0"/>
              </w:rPr>
              <w:t xml:space="preserve">Default 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11">
            <w:pPr>
              <w:rPr>
                <w:color w:val="ffffff"/>
              </w:rPr>
            </w:pPr>
            <w:r w:rsidDel="00000000" w:rsidR="00000000" w:rsidRPr="00000000">
              <w:rPr>
                <w:b w:val="1"/>
                <w:bCs w:val="1"/>
                <w:color w:val="ffffff"/>
                <w:sz w:val="20"/>
                <w:szCs w:val="20"/>
                <w:rtl w:val="0"/>
              </w:rPr>
              <w:t xml:space="preserve">Block Type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TMO-001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High-Frequency Loan Applications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Velocity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TMO-002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Application Rate Limit Breach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Velocity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REJECT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Application-level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TMO-003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Duplicate Loan Application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Velocity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REJECT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Application-level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TMO-004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Late IBAN Substitution Before 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TMO-005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Multiple Disbursements to Same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TMO-006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Disbursement Amount Mismatch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20"/>
                <w:szCs w:val="20"/>
                <w:rtl w:val="0"/>
              </w:rPr>
              <w:t xml:space="preserve">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20"/>
                <w:szCs w:val="20"/>
                <w:rtl w:val="0"/>
              </w:rPr>
              <w:t xml:space="preserve">Permanent until cleared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sz w:val="20"/>
                <w:szCs w:val="20"/>
                <w:rtl w:val="0"/>
              </w:rPr>
              <w:t xml:space="preserve">TMO-007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sz w:val="20"/>
                <w:szCs w:val="20"/>
                <w:rtl w:val="0"/>
              </w:rPr>
              <w:t xml:space="preserve">Disbursement to Unverified IBAN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Disbursement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20"/>
                <w:szCs w:val="20"/>
                <w:rtl w:val="0"/>
              </w:rPr>
              <w:t xml:space="preserve">REJECT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20"/>
                <w:szCs w:val="20"/>
                <w:rtl w:val="0"/>
              </w:rPr>
              <w:t xml:space="preserve">Disbursement-level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sz w:val="20"/>
                <w:szCs w:val="20"/>
                <w:rtl w:val="0"/>
              </w:rPr>
              <w:t xml:space="preserve">TMO-008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20"/>
                <w:szCs w:val="20"/>
                <w:rtl w:val="0"/>
              </w:rPr>
              <w:t xml:space="preserve">Same-Day / Near-Immediate Full Repayment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20"/>
                <w:szCs w:val="20"/>
                <w:rtl w:val="0"/>
              </w:rPr>
              <w:t xml:space="preserve">Repayment / AML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20"/>
                <w:szCs w:val="20"/>
                <w:rtl w:val="0"/>
              </w:rPr>
              <w:t xml:space="preserve">ALERT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20"/>
                <w:szCs w:val="20"/>
                <w:rtl w:val="0"/>
              </w:rPr>
              <w:t xml:space="preserve">Compliance Escalation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20"/>
                <w:szCs w:val="20"/>
                <w:rtl w:val="0"/>
              </w:rPr>
              <w:t xml:space="preserve">TMO-009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20"/>
                <w:szCs w:val="20"/>
                <w:rtl w:val="0"/>
              </w:rPr>
              <w:t xml:space="preserve">Installment Payment from Third-Party Source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Repayment / AML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TMO-010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Repeated Payment Reversal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Repayment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20"/>
                <w:szCs w:val="20"/>
                <w:rtl w:val="0"/>
              </w:rPr>
              <w:t xml:space="preserve">Temporary on further reversals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TMO-011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20"/>
                <w:szCs w:val="20"/>
                <w:rtl w:val="0"/>
              </w:rPr>
              <w:t xml:space="preserve">Installment Amount Discrepancy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20"/>
                <w:szCs w:val="20"/>
                <w:rtl w:val="0"/>
              </w:rPr>
              <w:t xml:space="preserve">Repayment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20"/>
                <w:szCs w:val="20"/>
                <w:rtl w:val="0"/>
              </w:rPr>
              <w:t xml:space="preserve">TMO-012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20"/>
                <w:szCs w:val="20"/>
                <w:rtl w:val="0"/>
              </w:rPr>
              <w:t xml:space="preserve">Dormant Account Sudden Activity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20"/>
                <w:szCs w:val="20"/>
                <w:rtl w:val="0"/>
              </w:rPr>
              <w:t xml:space="preserve">Behavioral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sz w:val="20"/>
                <w:szCs w:val="20"/>
                <w:rtl w:val="0"/>
              </w:rPr>
              <w:t xml:space="preserve">Temporary (step-up)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sz w:val="20"/>
                <w:szCs w:val="20"/>
                <w:rtl w:val="0"/>
              </w:rPr>
              <w:t xml:space="preserve">TMO-013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sz w:val="20"/>
                <w:szCs w:val="20"/>
                <w:rtl w:val="0"/>
              </w:rPr>
              <w:t xml:space="preserve">Unusual Transaction Time-of-Day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sz w:val="20"/>
                <w:szCs w:val="20"/>
                <w:rtl w:val="0"/>
              </w:rPr>
              <w:t xml:space="preserve">Behavioral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sz w:val="20"/>
                <w:szCs w:val="20"/>
                <w:rtl w:val="0"/>
              </w:rPr>
              <w:t xml:space="preserve">ALERT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Alert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20"/>
                <w:szCs w:val="20"/>
                <w:rtl w:val="0"/>
              </w:rPr>
              <w:t xml:space="preserve">TMO-014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20"/>
                <w:szCs w:val="20"/>
                <w:rtl w:val="0"/>
              </w:rPr>
              <w:t xml:space="preserve">Round-Number Transaction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20"/>
                <w:szCs w:val="20"/>
                <w:rtl w:val="0"/>
              </w:rPr>
              <w:t xml:space="preserve">Behavioral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ALERT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20"/>
                <w:szCs w:val="20"/>
                <w:rtl w:val="0"/>
              </w:rPr>
              <w:t xml:space="preserve">Alert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TMO-015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High-Volume Proof of Indebtedness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Behavioral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0"/>
                <w:szCs w:val="20"/>
                <w:rtl w:val="0"/>
              </w:rPr>
              <w:t xml:space="preserve">TMO-016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Early Repayment + Immediate Re-Application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Behavioral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Temporary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TMO-017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Coordinated Application Spike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Behavioral / Platform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20"/>
                <w:szCs w:val="20"/>
                <w:rtl w:val="0"/>
              </w:rPr>
              <w:t xml:space="preserve">ALERT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20"/>
                <w:szCs w:val="20"/>
                <w:rtl w:val="0"/>
              </w:rPr>
              <w:t xml:space="preserve">Enhanced Monitoring</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60" w:before="6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spacing w:after="180" w:lineRule="auto"/>
        <w:rPr>
          <w:color w:val="000000"/>
        </w:rPr>
      </w:pPr>
      <w:r w:rsidDel="00000000" w:rsidR="00000000" w:rsidRPr="00000000">
        <w:rPr>
          <w:color w:val="000000"/>
          <w:rtl w:val="0"/>
        </w:rPr>
        <w:t xml:space="preserve">6. Platform Protection &amp; Control Requirements</w:t>
      </w:r>
    </w:p>
    <w:p w:rsidR="00000000" w:rsidDel="00000000" w:rsidP="00000000" w:rsidRDefault="00000000" w:rsidRPr="00000000" w14:paraId="0000026B">
      <w:pPr>
        <w:pBdr>
          <w:bottom w:color="7b1c2e" w:space="1" w:sz="4" w:val="single"/>
        </w:pBdr>
        <w:spacing w:after="120" w:before="120" w:lineRule="auto"/>
        <w:rPr/>
      </w:pP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tl w:val="0"/>
        </w:rPr>
        <w:t xml:space="preserve">In addition to the runtime fraud detection rules, the platform SHALL enforce the following technical controls at the application and infrastructure layer to reduce the attack surface and prevent sensitive data exposure.</w:t>
      </w:r>
    </w:p>
    <w:p w:rsidR="00000000" w:rsidDel="00000000" w:rsidP="00000000" w:rsidRDefault="00000000" w:rsidRPr="00000000" w14:paraId="0000026D">
      <w:pPr>
        <w:spacing w:after="60" w:before="60" w:lineRule="auto"/>
        <w:rPr/>
      </w:pPr>
      <w:r w:rsidDel="00000000" w:rsidR="00000000" w:rsidRPr="00000000">
        <w:rPr>
          <w:rtl w:val="0"/>
        </w:rPr>
      </w:r>
    </w:p>
    <w:p w:rsidR="00000000" w:rsidDel="00000000" w:rsidP="00000000" w:rsidRDefault="00000000" w:rsidRPr="00000000" w14:paraId="0000026E">
      <w:pPr>
        <w:pStyle w:val="Heading2"/>
        <w:spacing w:after="120" w:lineRule="auto"/>
        <w:rPr>
          <w:color w:val="000000"/>
        </w:rPr>
      </w:pPr>
      <w:r w:rsidDel="00000000" w:rsidR="00000000" w:rsidRPr="00000000">
        <w:rPr>
          <w:color w:val="000000"/>
          <w:rtl w:val="0"/>
        </w:rPr>
        <w:t xml:space="preserve">6.1 Screen Recording &amp; Screenshot Prevention</w:t>
      </w:r>
    </w:p>
    <w:p w:rsidR="00000000" w:rsidDel="00000000" w:rsidP="00000000" w:rsidRDefault="00000000" w:rsidRPr="00000000" w14:paraId="0000026F">
      <w:pPr>
        <w:numPr>
          <w:ilvl w:val="0"/>
          <w:numId w:val="1"/>
        </w:numPr>
        <w:spacing w:after="60" w:before="60" w:lineRule="auto"/>
        <w:ind w:left="720" w:hanging="360"/>
        <w:rPr/>
      </w:pPr>
      <w:r w:rsidDel="00000000" w:rsidR="00000000" w:rsidRPr="00000000">
        <w:rPr>
          <w:rtl w:val="0"/>
        </w:rPr>
        <w:t xml:space="preserve">The mobile application SHALL implement OS-level API flags to prevent screenshots and screen recordings on both iOS (UIScreen.isCaptured detection and FLAG_SECURE equivalent) and Android.</w:t>
      </w:r>
    </w:p>
    <w:p w:rsidR="00000000" w:rsidDel="00000000" w:rsidP="00000000" w:rsidRDefault="00000000" w:rsidRPr="00000000" w14:paraId="00000270">
      <w:pPr>
        <w:numPr>
          <w:ilvl w:val="0"/>
          <w:numId w:val="1"/>
        </w:numPr>
        <w:spacing w:after="60" w:before="60" w:lineRule="auto"/>
        <w:ind w:left="720" w:hanging="360"/>
        <w:rPr/>
      </w:pPr>
      <w:r w:rsidDel="00000000" w:rsidR="00000000" w:rsidRPr="00000000">
        <w:rPr>
          <w:rtl w:val="0"/>
        </w:rPr>
        <w:t xml:space="preserve">The service SHALL detect and log attempts to bypass screenshot protection and raise an alert to the Fraud Operations team.</w:t>
      </w:r>
    </w:p>
    <w:p w:rsidR="00000000" w:rsidDel="00000000" w:rsidP="00000000" w:rsidRDefault="00000000" w:rsidRPr="00000000" w14:paraId="00000271">
      <w:pPr>
        <w:numPr>
          <w:ilvl w:val="0"/>
          <w:numId w:val="1"/>
        </w:numPr>
        <w:spacing w:after="60" w:before="60" w:lineRule="auto"/>
        <w:ind w:left="720" w:hanging="360"/>
        <w:rPr/>
      </w:pPr>
      <w:r w:rsidDel="00000000" w:rsidR="00000000" w:rsidRPr="00000000">
        <w:rPr>
          <w:rtl w:val="0"/>
        </w:rPr>
        <w:t xml:space="preserve">The web application SHOULD implement equivalent controls where technically feasible.</w:t>
      </w:r>
    </w:p>
    <w:p w:rsidR="00000000" w:rsidDel="00000000" w:rsidP="00000000" w:rsidRDefault="00000000" w:rsidRPr="00000000" w14:paraId="00000272">
      <w:pPr>
        <w:spacing w:after="60" w:before="60" w:lineRule="auto"/>
        <w:rPr/>
      </w:pPr>
      <w:r w:rsidDel="00000000" w:rsidR="00000000" w:rsidRPr="00000000">
        <w:rPr>
          <w:rtl w:val="0"/>
        </w:rPr>
      </w:r>
    </w:p>
    <w:p w:rsidR="00000000" w:rsidDel="00000000" w:rsidP="00000000" w:rsidRDefault="00000000" w:rsidRPr="00000000" w14:paraId="00000273">
      <w:pPr>
        <w:pStyle w:val="Heading2"/>
        <w:spacing w:after="120" w:lineRule="auto"/>
        <w:rPr>
          <w:color w:val="000000"/>
        </w:rPr>
      </w:pPr>
      <w:r w:rsidDel="00000000" w:rsidR="00000000" w:rsidRPr="00000000">
        <w:rPr>
          <w:color w:val="000000"/>
          <w:rtl w:val="0"/>
        </w:rPr>
        <w:t xml:space="preserve">6.2 VPN &amp; Proxy Blocking</w:t>
      </w:r>
    </w:p>
    <w:p w:rsidR="00000000" w:rsidDel="00000000" w:rsidP="00000000" w:rsidRDefault="00000000" w:rsidRPr="00000000" w14:paraId="00000274">
      <w:pPr>
        <w:numPr>
          <w:ilvl w:val="0"/>
          <w:numId w:val="1"/>
        </w:numPr>
        <w:spacing w:after="60" w:before="60" w:lineRule="auto"/>
        <w:ind w:left="720" w:hanging="360"/>
        <w:rPr/>
      </w:pPr>
      <w:r w:rsidDel="00000000" w:rsidR="00000000" w:rsidRPr="00000000">
        <w:rPr>
          <w:rtl w:val="0"/>
        </w:rPr>
        <w:t xml:space="preserve">The platform SHALL block access when a VPN is detected during registration, login, or loan application submission.</w:t>
      </w:r>
    </w:p>
    <w:p w:rsidR="00000000" w:rsidDel="00000000" w:rsidP="00000000" w:rsidRDefault="00000000" w:rsidRPr="00000000" w14:paraId="00000275">
      <w:pPr>
        <w:numPr>
          <w:ilvl w:val="0"/>
          <w:numId w:val="1"/>
        </w:numPr>
        <w:spacing w:after="60" w:before="60" w:lineRule="auto"/>
        <w:ind w:left="720" w:hanging="360"/>
        <w:rPr/>
      </w:pPr>
      <w:r w:rsidDel="00000000" w:rsidR="00000000" w:rsidRPr="00000000">
        <w:rPr>
          <w:rtl w:val="0"/>
        </w:rPr>
        <w:t xml:space="preserve">The platform SHALL block access when a proxy server is identified as the originating access method.</w:t>
      </w:r>
    </w:p>
    <w:p w:rsidR="00000000" w:rsidDel="00000000" w:rsidP="00000000" w:rsidRDefault="00000000" w:rsidRPr="00000000" w14:paraId="00000276">
      <w:pPr>
        <w:numPr>
          <w:ilvl w:val="0"/>
          <w:numId w:val="1"/>
        </w:numPr>
        <w:spacing w:after="60" w:before="60" w:lineRule="auto"/>
        <w:ind w:left="720" w:hanging="360"/>
        <w:rPr/>
      </w:pPr>
      <w:r w:rsidDel="00000000" w:rsidR="00000000" w:rsidRPr="00000000">
        <w:rPr>
          <w:rtl w:val="0"/>
        </w:rPr>
        <w:t xml:space="preserve">VPN and proxy IP range detection SHALL be maintained via a regularly updated IP intelligence feed, refreshed at least monthly.</w:t>
      </w:r>
    </w:p>
    <w:p w:rsidR="00000000" w:rsidDel="00000000" w:rsidP="00000000" w:rsidRDefault="00000000" w:rsidRPr="00000000" w14:paraId="00000277">
      <w:pPr>
        <w:spacing w:after="60" w:before="60" w:lineRule="auto"/>
        <w:rPr/>
      </w:pPr>
      <w:r w:rsidDel="00000000" w:rsidR="00000000" w:rsidRPr="00000000">
        <w:rPr>
          <w:rtl w:val="0"/>
        </w:rPr>
      </w:r>
    </w:p>
    <w:p w:rsidR="00000000" w:rsidDel="00000000" w:rsidP="00000000" w:rsidRDefault="00000000" w:rsidRPr="00000000" w14:paraId="00000278">
      <w:pPr>
        <w:pStyle w:val="Heading2"/>
        <w:spacing w:after="120" w:lineRule="auto"/>
        <w:rPr>
          <w:color w:val="000000"/>
        </w:rPr>
      </w:pPr>
      <w:r w:rsidDel="00000000" w:rsidR="00000000" w:rsidRPr="00000000">
        <w:rPr>
          <w:color w:val="000000"/>
          <w:rtl w:val="0"/>
        </w:rPr>
        <w:t xml:space="preserve">6.3 Device Integrity Enforcement</w:t>
      </w:r>
    </w:p>
    <w:p w:rsidR="00000000" w:rsidDel="00000000" w:rsidP="00000000" w:rsidRDefault="00000000" w:rsidRPr="00000000" w14:paraId="00000279">
      <w:pPr>
        <w:numPr>
          <w:ilvl w:val="0"/>
          <w:numId w:val="1"/>
        </w:numPr>
        <w:spacing w:after="60" w:before="60" w:lineRule="auto"/>
        <w:ind w:left="720" w:hanging="360"/>
        <w:rPr/>
      </w:pPr>
      <w:r w:rsidDel="00000000" w:rsidR="00000000" w:rsidRPr="00000000">
        <w:rPr>
          <w:rtl w:val="0"/>
        </w:rPr>
        <w:t xml:space="preserve">Jailbroken (iOS) and rooted (Android) devices SHALL be detected at app launch using the mobile SDK and flagged immediately.</w:t>
      </w:r>
    </w:p>
    <w:p w:rsidR="00000000" w:rsidDel="00000000" w:rsidP="00000000" w:rsidRDefault="00000000" w:rsidRPr="00000000" w14:paraId="0000027A">
      <w:pPr>
        <w:numPr>
          <w:ilvl w:val="0"/>
          <w:numId w:val="1"/>
        </w:numPr>
        <w:spacing w:after="60" w:before="60" w:lineRule="auto"/>
        <w:ind w:left="720" w:hanging="360"/>
        <w:rPr/>
      </w:pPr>
      <w:r w:rsidDel="00000000" w:rsidR="00000000" w:rsidRPr="00000000">
        <w:rPr>
          <w:rtl w:val="0"/>
        </w:rPr>
        <w:t xml:space="preserve">Flagged devices SHALL not be permitted to proceed with any registration, authentication, or loan application activity in the same session.</w:t>
      </w:r>
    </w:p>
    <w:p w:rsidR="00000000" w:rsidDel="00000000" w:rsidP="00000000" w:rsidRDefault="00000000" w:rsidRPr="00000000" w14:paraId="0000027B">
      <w:pPr>
        <w:numPr>
          <w:ilvl w:val="0"/>
          <w:numId w:val="1"/>
        </w:numPr>
        <w:spacing w:after="60" w:before="60" w:lineRule="auto"/>
        <w:ind w:left="720" w:hanging="360"/>
        <w:rPr/>
      </w:pPr>
      <w:r w:rsidDel="00000000" w:rsidR="00000000" w:rsidRPr="00000000">
        <w:rPr>
          <w:rtl w:val="0"/>
        </w:rPr>
        <w:t xml:space="preserve">Device integrity check results SHALL be included in every event payload sent to the Fraud Monitoring Service.</w:t>
      </w:r>
    </w:p>
    <w:p w:rsidR="00000000" w:rsidDel="00000000" w:rsidP="00000000" w:rsidRDefault="00000000" w:rsidRPr="00000000" w14:paraId="0000027C">
      <w:pPr>
        <w:spacing w:after="60" w:before="60" w:lineRule="auto"/>
        <w:rPr/>
      </w:pPr>
      <w:r w:rsidDel="00000000" w:rsidR="00000000" w:rsidRPr="00000000">
        <w:rPr>
          <w:rtl w:val="0"/>
        </w:rPr>
      </w:r>
    </w:p>
    <w:p w:rsidR="00000000" w:rsidDel="00000000" w:rsidP="00000000" w:rsidRDefault="00000000" w:rsidRPr="00000000" w14:paraId="0000027D">
      <w:pPr>
        <w:pStyle w:val="Heading2"/>
        <w:spacing w:after="120" w:lineRule="auto"/>
        <w:rPr>
          <w:color w:val="000000"/>
        </w:rPr>
      </w:pPr>
      <w:bookmarkStart w:colFirst="0" w:colLast="0" w:name="_6iabk01s4vfo" w:id="3"/>
      <w:bookmarkEnd w:id="3"/>
      <w:r w:rsidDel="00000000" w:rsidR="00000000" w:rsidRPr="00000000">
        <w:rPr>
          <w:color w:val="000000"/>
          <w:rtl w:val="0"/>
        </w:rPr>
        <w:t xml:space="preserve">6.4 IBAN Verification</w:t>
      </w:r>
    </w:p>
    <w:p w:rsidR="00000000" w:rsidDel="00000000" w:rsidP="00000000" w:rsidRDefault="00000000" w:rsidRPr="00000000" w14:paraId="0000027E">
      <w:pPr>
        <w:numPr>
          <w:ilvl w:val="0"/>
          <w:numId w:val="1"/>
        </w:numPr>
        <w:spacing w:after="60" w:before="60" w:lineRule="auto"/>
        <w:ind w:left="720" w:hanging="360"/>
        <w:rPr/>
      </w:pPr>
      <w:r w:rsidDel="00000000" w:rsidR="00000000" w:rsidRPr="00000000">
        <w:rPr>
          <w:rtl w:val="0"/>
        </w:rPr>
        <w:t xml:space="preserve">Every customer IBAN submitted for loan disbursement SHALL be verified against the customer's registered national ID via a trusted third-party Open Banking or IBAN verification service.</w:t>
      </w:r>
    </w:p>
    <w:p w:rsidR="00000000" w:rsidDel="00000000" w:rsidP="00000000" w:rsidRDefault="00000000" w:rsidRPr="00000000" w14:paraId="0000027F">
      <w:pPr>
        <w:numPr>
          <w:ilvl w:val="0"/>
          <w:numId w:val="1"/>
        </w:numPr>
        <w:spacing w:after="60" w:before="60" w:lineRule="auto"/>
        <w:ind w:left="720" w:hanging="360"/>
        <w:rPr/>
      </w:pPr>
      <w:r w:rsidDel="00000000" w:rsidR="00000000" w:rsidRPr="00000000">
        <w:rPr>
          <w:rtl w:val="0"/>
        </w:rPr>
        <w:t xml:space="preserve">An unverified IBAN SHALL NOT be eligible as a disbursement target under any circumstances.</w:t>
      </w:r>
    </w:p>
    <w:p w:rsidR="00000000" w:rsidDel="00000000" w:rsidP="00000000" w:rsidRDefault="00000000" w:rsidRPr="00000000" w14:paraId="00000280">
      <w:pPr>
        <w:numPr>
          <w:ilvl w:val="0"/>
          <w:numId w:val="1"/>
        </w:numPr>
        <w:spacing w:after="60" w:before="60" w:lineRule="auto"/>
        <w:ind w:left="720" w:hanging="360"/>
        <w:rPr/>
      </w:pPr>
      <w:r w:rsidDel="00000000" w:rsidR="00000000" w:rsidRPr="00000000">
        <w:rPr>
          <w:rtl w:val="0"/>
        </w:rPr>
        <w:t xml:space="preserve">IBAN verification status SHALL be recorded in the Fraud Monitoring Service's user risk profile entity.</w:t>
      </w:r>
    </w:p>
    <w:p w:rsidR="00000000" w:rsidDel="00000000" w:rsidP="00000000" w:rsidRDefault="00000000" w:rsidRPr="00000000" w14:paraId="00000281">
      <w:pPr>
        <w:spacing w:after="60" w:before="60" w:lineRule="auto"/>
        <w:rPr/>
      </w:pPr>
      <w:r w:rsidDel="00000000" w:rsidR="00000000" w:rsidRPr="00000000">
        <w:rPr>
          <w:rtl w:val="0"/>
        </w:rPr>
      </w:r>
    </w:p>
    <w:p w:rsidR="00000000" w:rsidDel="00000000" w:rsidP="00000000" w:rsidRDefault="00000000" w:rsidRPr="00000000" w14:paraId="00000282">
      <w:pPr>
        <w:spacing w:after="60" w:before="6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7. Non-Functional Requirements</w:t>
      </w:r>
      <w:r w:rsidDel="00000000" w:rsidR="00000000" w:rsidRPr="00000000">
        <w:rPr>
          <w:rtl w:val="0"/>
        </w:rPr>
      </w:r>
    </w:p>
    <w:p w:rsidR="00000000" w:rsidDel="00000000" w:rsidP="00000000" w:rsidRDefault="00000000" w:rsidRPr="00000000" w14:paraId="00000285">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286">
            <w:pPr>
              <w:jc w:val="left"/>
              <w:rPr>
                <w:color w:val="ffffff"/>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737" w:val="clear"/>
            <w:tcMar>
              <w:top w:w="100.0" w:type="dxa"/>
              <w:left w:w="120.0" w:type="dxa"/>
              <w:bottom w:w="100.0" w:type="dxa"/>
              <w:right w:w="120.0" w:type="dxa"/>
            </w:tcMar>
            <w:vAlign w:val="center"/>
          </w:tcPr>
          <w:p w:rsidR="00000000" w:rsidDel="00000000" w:rsidP="00000000" w:rsidRDefault="00000000" w:rsidRPr="00000000" w14:paraId="00000287">
            <w:pPr>
              <w:jc w:val="left"/>
              <w:rPr>
                <w:color w:val="ffffff"/>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Fraud rule evaluation per event must complete within 500 ms to avoid impacting the user-facing loan application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The service must support horizontal scaling to handle peak onboarding and application submission volumes without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The service shall target 99.9% uptime. Downtime shall not block core LOS/LMS workflows — a degraded-mode fallback must be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Data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Fraud event data and audit logs shall be retained for a minimum of 5 years in compliance with applicable financial regulatory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All data at rest shall be encrypted (AES-256). All data in transit shall use TLS 1.2 or above. Access to fraud data shall be role-based and audited.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4"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Every fraud rule evaluation, alert generated, and manual case action must be logged with a timestamp and actor identity for full auditability.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Alerting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Fraud alerts must be delivered to the operations dashboard within 60 seconds of the triggering event.</w:t>
            </w:r>
            <w:r w:rsidDel="00000000" w:rsidR="00000000" w:rsidRPr="00000000">
              <w:rPr>
                <w:rtl w:val="0"/>
              </w:rPr>
            </w:r>
          </w:p>
        </w:tc>
      </w:tr>
    </w:tbl>
    <w:p w:rsidR="00000000" w:rsidDel="00000000" w:rsidP="00000000" w:rsidRDefault="00000000" w:rsidRPr="00000000" w14:paraId="00000296">
      <w:pPr>
        <w:spacing w:after="60" w:before="60" w:lineRule="auto"/>
        <w:rPr/>
      </w:pPr>
      <w:r w:rsidDel="00000000" w:rsidR="00000000" w:rsidRPr="00000000">
        <w:rPr>
          <w:rtl w:val="0"/>
        </w:rPr>
      </w:r>
    </w:p>
    <w:p w:rsidR="00000000" w:rsidDel="00000000" w:rsidP="00000000" w:rsidRDefault="00000000" w:rsidRPr="00000000" w14:paraId="00000297">
      <w:pPr>
        <w:pStyle w:val="Heading1"/>
        <w:pBdr>
          <w:bottom w:color="6b2737" w:space="4" w:sz="4" w:val="single"/>
        </w:pBdr>
        <w:spacing w:after="120" w:before="360" w:lineRule="auto"/>
        <w:rPr>
          <w:color w:val="000000"/>
        </w:rPr>
      </w:pPr>
      <w:r w:rsidDel="00000000" w:rsidR="00000000" w:rsidRPr="00000000">
        <w:rPr>
          <w:rFonts w:ascii="Arial" w:cs="Arial" w:eastAsia="Arial" w:hAnsi="Arial"/>
          <w:b w:val="1"/>
          <w:bCs w:val="1"/>
          <w:color w:val="000000"/>
          <w:sz w:val="32"/>
          <w:szCs w:val="32"/>
          <w:rtl w:val="0"/>
        </w:rPr>
        <w:t xml:space="preserve">8. Assumptions &amp; Constraints</w:t>
      </w:r>
      <w:r w:rsidDel="00000000" w:rsidR="00000000" w:rsidRPr="00000000">
        <w:rPr>
          <w:rtl w:val="0"/>
        </w:rPr>
      </w:r>
    </w:p>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Users are onboarded through the Finova LOS and their records are replicated to the Fraud Monitoring Service database at the time of successful onboarding.</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Fraud Monitoring Service will not duplicate KYC or identity verification logic — it consumes signals from identity verification providers already integrated in the LOS.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country blacklist configuration shall be maintained and updated by the Fraud/Compliance team; the engineering team shall provide an admin interface to manage this list.</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Device ID blacklist and user account blacklist shall be manageable via the Admin Dashboard without requiring a code deployment.</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Loan disbursement is deferred by 24 hours from loan approval to allow fraud checks to complete before funds are released.</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All timestamps shall be stored in UTC and converted for display based on the user's or operator's timezone.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IBAN validation is delegated to the approved Open Banking provider integration already present in the platform.</w:t>
      </w:r>
    </w:p>
    <w:p w:rsidR="00000000" w:rsidDel="00000000" w:rsidP="00000000" w:rsidRDefault="00000000" w:rsidRPr="00000000" w14:paraId="000002A0">
      <w:pPr>
        <w:spacing w:after="60" w:before="60" w:lineRule="auto"/>
        <w:rPr/>
      </w:pPr>
      <w:r w:rsidDel="00000000" w:rsidR="00000000" w:rsidRPr="00000000">
        <w:rPr>
          <w:rtl w:val="0"/>
        </w:rPr>
      </w:r>
    </w:p>
    <w:p w:rsidR="00000000" w:rsidDel="00000000" w:rsidP="00000000" w:rsidRDefault="00000000" w:rsidRPr="00000000" w14:paraId="000002A1">
      <w:pPr>
        <w:pStyle w:val="Heading1"/>
        <w:spacing w:after="180" w:lineRule="auto"/>
        <w:ind w:left="0" w:firstLine="0"/>
        <w:rPr>
          <w:color w:val="000000"/>
        </w:rPr>
      </w:pPr>
      <w:bookmarkStart w:colFirst="0" w:colLast="0" w:name="_anduxmkz0anm" w:id="4"/>
      <w:bookmarkEnd w:id="4"/>
      <w:r w:rsidDel="00000000" w:rsidR="00000000" w:rsidRPr="00000000">
        <w:rPr>
          <w:color w:val="000000"/>
          <w:rtl w:val="0"/>
        </w:rPr>
        <w:t xml:space="preserve">9. High-Level Evaluation Data Flow</w:t>
      </w:r>
    </w:p>
    <w:p w:rsidR="00000000" w:rsidDel="00000000" w:rsidP="00000000" w:rsidRDefault="00000000" w:rsidRPr="00000000" w14:paraId="000002A2">
      <w:pPr>
        <w:pBdr>
          <w:bottom w:color="7b1c2e" w:space="1" w:sz="4" w:val="single"/>
        </w:pBdr>
        <w:spacing w:after="120" w:before="120" w:lineRule="auto"/>
        <w:ind w:left="720" w:firstLine="0"/>
        <w:rPr/>
      </w:pPr>
      <w:r w:rsidDel="00000000" w:rsidR="00000000" w:rsidRPr="00000000">
        <w:rPr>
          <w:rtl w:val="0"/>
        </w:rPr>
      </w:r>
    </w:p>
    <w:p w:rsidR="00000000" w:rsidDel="00000000" w:rsidP="00000000" w:rsidRDefault="00000000" w:rsidRPr="00000000" w14:paraId="000002A3">
      <w:pPr>
        <w:spacing w:after="80" w:before="80" w:lineRule="auto"/>
        <w:ind w:left="720" w:firstLine="0"/>
        <w:rPr/>
      </w:pPr>
      <w:r w:rsidDel="00000000" w:rsidR="00000000" w:rsidRPr="00000000">
        <w:rPr>
          <w:rtl w:val="0"/>
        </w:rPr>
        <w:t xml:space="preserve">The following sequence describes the end-to-end evaluation flow for a synchronous inline fraud check (e.g., loan application submission):</w:t>
      </w:r>
    </w:p>
    <w:p w:rsidR="00000000" w:rsidDel="00000000" w:rsidP="00000000" w:rsidRDefault="00000000" w:rsidRPr="00000000" w14:paraId="000002A4">
      <w:pPr>
        <w:spacing w:after="60" w:before="60" w:lineRule="auto"/>
        <w:ind w:left="720" w:firstLine="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A5">
            <w:pPr>
              <w:rPr>
                <w:color w:val="ffffff"/>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A6">
            <w:pPr>
              <w:rPr>
                <w:color w:val="ffffff"/>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1c2e" w:val="clear"/>
            <w:tcMar>
              <w:top w:w="80.0" w:type="dxa"/>
              <w:left w:w="120.0" w:type="dxa"/>
              <w:bottom w:w="80.0" w:type="dxa"/>
              <w:right w:w="120.0" w:type="dxa"/>
            </w:tcMar>
            <w:vAlign w:val="center"/>
          </w:tcPr>
          <w:p w:rsidR="00000000" w:rsidDel="00000000" w:rsidP="00000000" w:rsidRDefault="00000000" w:rsidRPr="00000000" w14:paraId="000002A7">
            <w:pPr>
              <w:rPr>
                <w:color w:val="ffffff"/>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20"/>
                <w:szCs w:val="20"/>
                <w:rtl w:val="0"/>
              </w:rPr>
              <w:t xml:space="preserve">LOS / LMS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A business event occurs (e.g., loan application submitted). The originating system constructs a standardized event payload and calls the Fraud Monitoring Service synchronous API endpoint.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20"/>
                <w:szCs w:val="20"/>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20"/>
                <w:szCs w:val="20"/>
                <w:rtl w:val="0"/>
              </w:rPr>
              <w:t xml:space="preserve">Fraud Monitoring Service — Ingestion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20"/>
                <w:szCs w:val="20"/>
                <w:rtl w:val="0"/>
              </w:rPr>
              <w:t xml:space="preserve">The service receives the event. It extracts all available fields from the payload and initiates enrichment: IP geolocation lookup, VPN/proxy check, distance calculation from last known location, and device blacklist check.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20"/>
                <w:szCs w:val="20"/>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20"/>
                <w:szCs w:val="20"/>
                <w:rtl w:val="0"/>
              </w:rPr>
              <w:t xml:space="preserve">Fraud Rule Engine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The enriched event is evaluated against all applicable active rules. Each matching rule fires and contributes a risk signal. The engine computes a composite risk score (0–100) and records all triggered rule IDs.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20"/>
                <w:szCs w:val="20"/>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Decision Engine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sz w:val="20"/>
                <w:szCs w:val="20"/>
                <w:rtl w:val="0"/>
              </w:rPr>
              <w:t xml:space="preserve">The Decision Engine consolidates rule outputs and the composite risk score to produce a final decision: ALLOW, ALERT, or BLOCK. If the decision is BLOCK, the engine determines the block type (TEMPORARY or PERMANENT) and the applicable duration.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20"/>
                <w:szCs w:val="20"/>
                <w:rtl w:val="0"/>
              </w:rPr>
              <w:t xml:space="preserve">Fraud Monitoring Service — Persistence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The full event record (payload, enrichment data, triggered rules, risk score, and final decision) is persisted to the Fraud DB in an append-only write. The record is timestamped in UTC and assigned a correlation 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Fraud Monitoring Service —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20"/>
                <w:szCs w:val="20"/>
                <w:rtl w:val="0"/>
              </w:rPr>
              <w:t xml:space="preserve">The structured response payload (Section 3.3.1) is returned synchronously to the calling LOS/LMS.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LOS / LMS — 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9f9f9"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The calling system acts on the decision: ALLOW proceeds normally; ALERT proceeds but flags the event for operations review; BLOCK rejects the transaction and communicates the appropriate message to the customer.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20"/>
                <w:szCs w:val="20"/>
                <w:rtl w:val="0"/>
              </w:rPr>
              <w:t xml:space="preserve">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20"/>
                <w:szCs w:val="20"/>
                <w:rtl w:val="0"/>
              </w:rPr>
              <w:t xml:space="preserve">Fraud Monitoring Service — Notification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sz w:val="20"/>
                <w:szCs w:val="20"/>
                <w:rtl w:val="0"/>
              </w:rPr>
              <w:t xml:space="preserve">Asynchronously, the service dispatches alert notifications to the Fraud Operations team via the configured channel (dashboard, email, or ticketing system) for all ALERT and BLOCK decisions.</w:t>
            </w:r>
            <w:r w:rsidDel="00000000" w:rsidR="00000000" w:rsidRPr="00000000">
              <w:rPr>
                <w:rtl w:val="0"/>
              </w:rPr>
            </w:r>
          </w:p>
        </w:tc>
      </w:tr>
    </w:tbl>
    <w:p w:rsidR="00000000" w:rsidDel="00000000" w:rsidP="00000000" w:rsidRDefault="00000000" w:rsidRPr="00000000" w14:paraId="000002C0">
      <w:pPr>
        <w:numPr>
          <w:ilvl w:val="0"/>
          <w:numId w:val="1"/>
        </w:numPr>
        <w:spacing w:after="60" w:before="60" w:lineRule="auto"/>
        <w:ind w:left="720" w:hanging="360"/>
        <w:rPr/>
      </w:pPr>
      <w:r w:rsidDel="00000000" w:rsidR="00000000" w:rsidRPr="00000000">
        <w:rPr>
          <w:rtl w:val="0"/>
        </w:rPr>
      </w:r>
    </w:p>
    <w:p w:rsidR="00000000" w:rsidDel="00000000" w:rsidP="00000000" w:rsidRDefault="00000000" w:rsidRPr="00000000" w14:paraId="000002C1">
      <w:pPr>
        <w:spacing w:after="60" w:before="60" w:lineRule="auto"/>
        <w:rPr/>
      </w:pPr>
      <w:r w:rsidDel="00000000" w:rsidR="00000000" w:rsidRPr="00000000">
        <w:rPr>
          <w:rtl w:val="0"/>
        </w:rPr>
      </w:r>
    </w:p>
    <w:p w:rsidR="00000000" w:rsidDel="00000000" w:rsidP="00000000" w:rsidRDefault="00000000" w:rsidRPr="00000000" w14:paraId="000002C2">
      <w:pPr>
        <w:pBdr>
          <w:top w:color="6b2737" w:space="4" w:sz="4" w:val="single"/>
        </w:pBdr>
        <w:spacing w:after="240" w:before="480" w:lineRule="auto"/>
        <w:jc w:val="center"/>
        <w:rPr/>
      </w:pPr>
      <w:r w:rsidDel="00000000" w:rsidR="00000000" w:rsidRPr="00000000">
        <w:rPr>
          <w:rFonts w:ascii="Arial" w:cs="Arial" w:eastAsia="Arial" w:hAnsi="Arial"/>
          <w:i w:val="1"/>
          <w:iCs w:val="1"/>
          <w:sz w:val="20"/>
          <w:szCs w:val="20"/>
          <w:rtl w:val="0"/>
        </w:rPr>
        <w:t xml:space="preserve">– End of Document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pBdr>
        <w:top w:color="6b2737" w:space="4" w:sz="4" w:val="single"/>
      </w:pBdr>
      <w:spacing w:before="120" w:lineRule="auto"/>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bottom w:color="6b2737" w:space="4" w:sz="4" w:val="single"/>
      </w:pBdr>
      <w:spacing w:after="120" w:before="0" w:lineRule="auto"/>
      <w:rPr/>
    </w:pPr>
    <w:r w:rsidDel="00000000" w:rsidR="00000000" w:rsidRPr="00000000">
      <w:rPr>
        <w:rFonts w:ascii="Arial" w:cs="Arial" w:eastAsia="Arial" w:hAnsi="Arial"/>
        <w:color w:val="888888"/>
        <w:sz w:val="18"/>
        <w:szCs w:val="18"/>
        <w:rtl w:val="0"/>
      </w:rPr>
      <w:t xml:space="preserve">FINOVA – Fraud Monitoring System | High-Level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6b27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d3d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