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1A2433"/>
          <w:sz w:val="52"/>
          <w:szCs w:val="52"/>
        </w:rPr>
        <w:t xml:space="preserve">Agentic QA Automation Pipeline</w:t>
      </w:r>
    </w:p>
    <w:p>
      <w:pPr>
        <w:spacing w:after="320"/>
      </w:pPr>
      <w:r>
        <w:rPr>
          <w:rFonts w:ascii="Calibri" w:cs="Calibri" w:eastAsia="Calibri" w:hAnsi="Calibri"/>
          <w:color w:val="0E7C5A"/>
          <w:sz w:val="26"/>
          <w:szCs w:val="26"/>
        </w:rPr>
        <w:t xml:space="preserve">User stories in. Running browser tests out.</w:t>
      </w:r>
    </w:p>
    <w:p>
      <w:pPr>
        <w:pBdr>
          <w:bottom w:val="single" w:color="C9D3DF" w:sz="6"/>
        </w:pBdr>
        <w:spacing w:after="160" w:before="60"/>
      </w:pPr>
      <w:r>
        <w:rPr>
          <w:sz w:val="2"/>
          <w:szCs w:val="2"/>
        </w:rPr>
        <w:t xml:space="preserve"/>
      </w:r>
    </w:p>
    <w:p>
      <w:pPr>
        <w:spacing w:after="120" w:line="276"/>
      </w:pPr>
      <w:r>
        <w:rPr>
          <w:rFonts w:ascii="Calibri" w:cs="Calibri" w:eastAsia="Calibri" w:hAnsi="Calibri"/>
          <w:color w:val="5A6678"/>
          <w:sz w:val="22"/>
          <w:szCs w:val="22"/>
        </w:rPr>
        <w:t xml:space="preserve">Product overview — features, engineering work, and the problems it solves.</w:t>
      </w:r>
    </w:p>
    <w:p>
      <w:pPr>
        <w:spacing w:after="600" w:line="276"/>
      </w:pPr>
      <w:r>
        <w:rPr>
          <w:rFonts w:ascii="Calibri" w:cs="Calibri" w:eastAsia="Calibri" w:hAnsi="Calibri"/>
          <w:color w:val="5A6678"/>
          <w:sz w:val="19"/>
          <w:szCs w:val="19"/>
        </w:rPr>
        <w:t xml:space="preserve">Prepared for the engineering and QA team · October 2026</w:t>
      </w:r>
    </w:p>
    <w:p>
      <w:pPr>
        <w:spacing w:after="120"/>
      </w:pPr>
      <w:r>
        <w:rPr>
          <w:rFonts w:ascii="Calibri" w:cs="Calibri" w:eastAsia="Calibri" w:hAnsi="Calibri"/>
          <w:b/>
          <w:bCs/>
          <w:color w:val="1A2433"/>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Summary</w:t>
      </w:r>
    </w:p>
    <w:p>
      <w:pPr>
        <w:spacing w:after="120" w:line="276"/>
      </w:pPr>
      <w:r>
        <w:rPr>
          <w:rFonts w:ascii="Calibri" w:cs="Calibri" w:eastAsia="Calibri" w:hAnsi="Calibri"/>
          <w:color w:val="1A2433"/>
          <w:sz w:val="21"/>
          <w:szCs w:val="21"/>
        </w:rPr>
        <w:t xml:space="preserve">The Agentic QA Automation Pipeline turns a written user story into executable, maintainable browser tests — and then runs, reports on, schedules and repairs them from a single local web app.</w:t>
      </w:r>
    </w:p>
    <w:p>
      <w:pPr>
        <w:spacing w:after="120" w:line="276"/>
      </w:pPr>
      <w:r>
        <w:rPr>
          <w:rFonts w:ascii="Calibri" w:cs="Calibri" w:eastAsia="Calibri" w:hAnsi="Calibri"/>
          <w:color w:val="1A2433"/>
          <w:sz w:val="21"/>
          <w:szCs w:val="21"/>
        </w:rPr>
        <w:t xml:space="preserve">A tester types an application URL and a few acceptance criteria. The pipeline drives a real browser to study the application, writes Gherkin scenarios, generates the page objects and step definitions behind them, runs the suite across seven browser and device profiles, and produces reports for both engineers and managers. When a test later breaks, it explains the failure in plain English and proposes the fix.</w:t>
      </w:r>
    </w:p>
    <w:p>
      <w:pPr>
        <w:spacing w:after="120" w:line="276"/>
      </w:pPr>
      <w:r>
        <w:rPr>
          <w:rFonts w:ascii="Calibri" w:cs="Calibri" w:eastAsia="Calibri" w:hAnsi="Calibri"/>
          <w:color w:val="1A2433"/>
          <w:sz w:val="21"/>
          <w:szCs w:val="21"/>
        </w:rPr>
        <w:t xml:space="preserve">It runs entirely on local machines against a Claude Code CLI subscription. There are no API keys to manage and no per-test cost, which is what makes an exploratory, regenerate-often workflow affordable.</w:t>
      </w:r>
    </w:p>
    <w:p>
      <w:pPr>
        <w:pStyle w:val="Heading2"/>
        <w:spacing w:after="100" w:before="240"/>
      </w:pPr>
      <w:r>
        <w:t xml:space="preserve">At a glance</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400"/>
        <w:gridCol w:w="6960"/>
      </w:tblGrid>
      <w:tr>
        <w:trPr>
          <w:tblHeader/>
        </w:trPr>
        <w:tc>
          <w:tcPr>
            <w:tcW w:type="dxa" w:w="24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
            </w:r>
          </w:p>
        </w:tc>
        <w:tc>
          <w:tcPr>
            <w:tcW w:type="dxa" w:w="69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
            </w:r>
          </w:p>
        </w:tc>
      </w:tr>
      <w:tr>
        <w:tc>
          <w:tcPr>
            <w:tcW w:type="dxa" w:w="24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it is</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A local web app plus a Playwright + Cucumber test framework</w:t>
            </w:r>
          </w:p>
        </w:tc>
      </w:tr>
      <w:tr>
        <w:tc>
          <w:tcPr>
            <w:tcW w:type="dxa" w:w="24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Who uses it</w:t>
            </w:r>
          </w:p>
        </w:tc>
        <w:tc>
          <w:tcPr>
            <w:tcW w:type="dxa" w:w="69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QA engineers writing tests; managers reading results</w:t>
            </w:r>
          </w:p>
        </w:tc>
      </w:tr>
      <w:tr>
        <w:tc>
          <w:tcPr>
            <w:tcW w:type="dxa" w:w="24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Input</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An application URL and acceptance criteria — or a recorded browser session</w:t>
            </w:r>
          </w:p>
        </w:tc>
      </w:tr>
      <w:tr>
        <w:tc>
          <w:tcPr>
            <w:tcW w:type="dxa" w:w="24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Output</w:t>
            </w:r>
          </w:p>
        </w:tc>
        <w:tc>
          <w:tcPr>
            <w:tcW w:type="dxa" w:w="69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Gherkin features, page objects, step definitions, and four report formats</w:t>
            </w:r>
          </w:p>
        </w:tc>
      </w:tr>
      <w:tr>
        <w:tc>
          <w:tcPr>
            <w:tcW w:type="dxa" w:w="24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Runs on</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Chromium, Firefox, WebKit, plus four emulated tablet and phone profiles</w:t>
            </w:r>
          </w:p>
        </w:tc>
      </w:tr>
      <w:tr>
        <w:tc>
          <w:tcPr>
            <w:tcW w:type="dxa" w:w="24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Cost model</w:t>
            </w:r>
          </w:p>
        </w:tc>
        <w:tc>
          <w:tcPr>
            <w:tcW w:type="dxa" w:w="69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Claude Code CLI subscription — no API keys, no per-test charge</w:t>
            </w:r>
          </w:p>
        </w:tc>
      </w:tr>
    </w:tbl>
    <w:p>
      <w:pPr>
        <w:pStyle w:val="Heading1"/>
        <w:spacing w:after="160" w:before="320"/>
      </w:pPr>
      <w:r>
        <w:t xml:space="preserve">2. The problems it solves</w:t>
      </w:r>
    </w:p>
    <w:p>
      <w:pPr>
        <w:spacing w:after="120" w:line="276"/>
      </w:pPr>
      <w:r>
        <w:rPr>
          <w:rFonts w:ascii="Calibri" w:cs="Calibri" w:eastAsia="Calibri" w:hAnsi="Calibri"/>
          <w:color w:val="1A2433"/>
          <w:sz w:val="21"/>
          <w:szCs w:val="21"/>
        </w:rPr>
        <w:t xml:space="preserve">Each of the following is a problem the team actually had. The feature that answers it is named alongside.</w:t>
      </w:r>
    </w:p>
    <w:p>
      <w:pPr>
        <w:pStyle w:val="Heading2"/>
        <w:spacing w:after="100" w:before="240"/>
      </w:pPr>
      <w:r>
        <w:t xml:space="preserve">Writing end-to-end tests is slow and needs specialist skills</w:t>
      </w:r>
    </w:p>
    <w:p>
      <w:pPr>
        <w:spacing w:after="120" w:line="276"/>
      </w:pPr>
      <w:r>
        <w:rPr>
          <w:rFonts w:ascii="Calibri" w:cs="Calibri" w:eastAsia="Calibri" w:hAnsi="Calibri"/>
          <w:color w:val="1A2433"/>
          <w:sz w:val="21"/>
          <w:szCs w:val="21"/>
        </w:rPr>
        <w:t xml:space="preserve">A single login scenario means learning the DOM, choosing resilient selectors, writing a page object and wiring step definitions. That is hours of specialist work per feature, which is why coverage tends to stop at the happy path.</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the generation pipeline writes all four artefacts from the acceptance criteria, having first driven the live application to find the real selectors.</w:t>
      </w:r>
    </w:p>
    <w:p>
      <w:pPr>
        <w:pStyle w:val="Heading2"/>
        <w:spacing w:after="100" w:before="240"/>
      </w:pPr>
      <w:r>
        <w:t xml:space="preserve">Tests rot, and failures are opaque</w:t>
      </w:r>
    </w:p>
    <w:p>
      <w:pPr>
        <w:spacing w:after="120" w:line="276"/>
      </w:pPr>
      <w:r>
        <w:rPr>
          <w:rFonts w:ascii="Calibri" w:cs="Calibri" w:eastAsia="Calibri" w:hAnsi="Calibri"/>
          <w:color w:val="1A2433"/>
          <w:sz w:val="21"/>
          <w:szCs w:val="21"/>
        </w:rPr>
        <w:t xml:space="preserve">A renamed button breaks a test, and the report says only that a locator timed out. Someone has to open a trace and work out whether the application broke or the test did.</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Explain Failure translates the error into plain English; Heal with Claude reads the failure, the screenshot and the live page, then proposes a corrected locator for review.</w:t>
      </w:r>
    </w:p>
    <w:p>
      <w:pPr>
        <w:pStyle w:val="Heading2"/>
        <w:spacing w:after="100" w:before="240"/>
      </w:pPr>
      <w:r>
        <w:t xml:space="preserve">Nobody knows what is actually covered</w:t>
      </w:r>
    </w:p>
    <w:p>
      <w:pPr>
        <w:spacing w:after="120" w:line="276"/>
      </w:pPr>
      <w:r>
        <w:rPr>
          <w:rFonts w:ascii="Calibri" w:cs="Calibri" w:eastAsia="Calibri" w:hAnsi="Calibri"/>
          <w:color w:val="1A2433"/>
          <w:sz w:val="21"/>
          <w:szCs w:val="21"/>
        </w:rPr>
        <w:t xml:space="preserve">A green suite says the tests that exist passed. It says nothing about the pages and buttons no one ever wrote a test for.</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the exploratory agent crawls the running application read-only, compares what it finds against the suite, and ranks the gaps — weighting irreversible actions highest, because untested and irreversible is the worst combination.</w:t>
      </w:r>
    </w:p>
    <w:p>
      <w:pPr>
        <w:pStyle w:val="Heading2"/>
        <w:spacing w:after="100" w:before="240"/>
      </w:pPr>
      <w:r>
        <w:t xml:space="preserve">QA progress is invisible to non-engineers</w:t>
      </w:r>
    </w:p>
    <w:p>
      <w:pPr>
        <w:spacing w:after="120" w:line="276"/>
      </w:pPr>
      <w:r>
        <w:rPr>
          <w:rFonts w:ascii="Calibri" w:cs="Calibri" w:eastAsia="Calibri" w:hAnsi="Calibri"/>
          <w:color w:val="1A2433"/>
          <w:sz w:val="21"/>
          <w:szCs w:val="21"/>
        </w:rPr>
        <w:t xml:space="preserve">Playwright and Allure reports are built for engineers. A manager asking "what works today?" gets a wall of traces.</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alongside those, every run produces a per-feature Markdown summary and a formatted Excel workbook with one tab per feature and a totals sheet.</w:t>
      </w:r>
    </w:p>
    <w:p>
      <w:pPr>
        <w:pStyle w:val="Heading2"/>
        <w:spacing w:after="100" w:before="240"/>
      </w:pPr>
      <w:r>
        <w:t xml:space="preserve">Flaky tests erode trust</w:t>
      </w:r>
    </w:p>
    <w:p>
      <w:pPr>
        <w:spacing w:after="120" w:line="276"/>
      </w:pPr>
      <w:r>
        <w:rPr>
          <w:rFonts w:ascii="Calibri" w:cs="Calibri" w:eastAsia="Calibri" w:hAnsi="Calibri"/>
          <w:color w:val="1A2433"/>
          <w:sz w:val="21"/>
          <w:szCs w:val="21"/>
        </w:rPr>
        <w:t xml:space="preserve">A test that passes on Monday and fails on Tuesday is worse than no test, because it trains the team to ignore red.</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per-test history across runs surfaces tests whose results alternate, so flakiness is visible as a pattern rather than argued about case by case.</w:t>
      </w:r>
    </w:p>
    <w:p>
      <w:pPr>
        <w:pStyle w:val="Heading2"/>
        <w:spacing w:after="100" w:before="240"/>
      </w:pPr>
      <w:r>
        <w:t xml:space="preserve">Full suites are too slow to run on every change</w:t>
      </w:r>
    </w:p>
    <w:p>
      <w:pPr>
        <w:spacing w:after="120" w:line="276"/>
      </w:pPr>
      <w:r>
        <w:rPr>
          <w:rFonts w:ascii="Calibri" w:cs="Calibri" w:eastAsia="Calibri" w:hAnsi="Calibri"/>
          <w:color w:val="1A2433"/>
          <w:sz w:val="21"/>
          <w:szCs w:val="21"/>
        </w:rPr>
        <w:t xml:space="preserve">Running everything on every commit does not scale; running nothing is worse.</w:t>
      </w:r>
    </w:p>
    <w:p>
      <w:pPr>
        <w:spacing w:after="120" w:line="276"/>
      </w:pPr>
      <w:r>
        <w:rPr>
          <w:rFonts w:ascii="Calibri" w:cs="Calibri" w:eastAsia="Calibri" w:hAnsi="Calibri"/>
          <w:b/>
          <w:bCs/>
          <w:color w:val="1A2433"/>
          <w:sz w:val="21"/>
          <w:szCs w:val="21"/>
        </w:rPr>
        <w:t xml:space="preserve">Answer: </w:t>
      </w:r>
      <w:r>
        <w:rPr>
          <w:rFonts w:ascii="Calibri" w:cs="Calibri" w:eastAsia="Calibri" w:hAnsi="Calibri"/>
          <w:color w:val="1A2433"/>
          <w:sz w:val="21"/>
          <w:szCs w:val="21"/>
        </w:rPr>
        <w:t xml:space="preserve">the impact map reads the git diff and maps changed files to the features they affect, so only the relevant subset runs.</w:t>
      </w:r>
    </w:p>
    <w:p>
      <w:r>
        <w:br w:type="page"/>
      </w:r>
    </w:p>
    <w:p>
      <w:pPr>
        <w:pStyle w:val="Heading1"/>
        <w:spacing w:after="160" w:before="320"/>
      </w:pPr>
      <w:r>
        <w:t xml:space="preserve">3. How it works</w:t>
      </w:r>
    </w:p>
    <w:p>
      <w:pPr>
        <w:spacing w:after="120" w:line="276"/>
      </w:pPr>
      <w:r>
        <w:rPr>
          <w:rFonts w:ascii="Calibri" w:cs="Calibri" w:eastAsia="Calibri" w:hAnsi="Calibri"/>
          <w:color w:val="1A2433"/>
          <w:sz w:val="21"/>
          <w:szCs w:val="21"/>
        </w:rPr>
        <w:t xml:space="preserve">The pipeline has four stages. Each is usable on its own.</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1500"/>
        <w:gridCol w:w="5460"/>
        <w:gridCol w:w="2400"/>
      </w:tblGrid>
      <w:tr>
        <w:trPr>
          <w:tblHeader/>
        </w:trPr>
        <w:tc>
          <w:tcPr>
            <w:tcW w:type="dxa" w:w="15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Stage</w:t>
            </w:r>
          </w:p>
        </w:tc>
        <w:tc>
          <w:tcPr>
            <w:tcW w:type="dxa" w:w="54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happens</w:t>
            </w:r>
          </w:p>
        </w:tc>
        <w:tc>
          <w:tcPr>
            <w:tcW w:type="dxa" w:w="24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Produced</w:t>
            </w:r>
          </w:p>
        </w:tc>
      </w:tr>
      <w:tr>
        <w:tc>
          <w:tcPr>
            <w:tcW w:type="dxa" w:w="15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1 — Describe</w:t>
            </w:r>
          </w:p>
        </w:tc>
        <w:tc>
          <w:tcPr>
            <w:tcW w:type="dxa" w:w="546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Enter the URL and acceptance criteria, or record yourself using the app. Spec Doctor reviews the criteria for testability first.</w:t>
            </w:r>
          </w:p>
        </w:tc>
        <w:tc>
          <w:tcPr>
            <w:tcW w:type="dxa" w:w="24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A user story file</w:t>
            </w:r>
          </w:p>
        </w:tc>
      </w:tr>
      <w:tr>
        <w:tc>
          <w:tcPr>
            <w:tcW w:type="dxa" w:w="15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2 — Generate</w:t>
            </w:r>
          </w:p>
        </w:tc>
        <w:tc>
          <w:tcPr>
            <w:tcW w:type="dxa" w:w="546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The agent opens the application in a real browser, reads the live DOM, and writes the tests. Existing step phrases are reused rather than duplicated.</w:t>
            </w:r>
          </w:p>
        </w:tc>
        <w:tc>
          <w:tcPr>
            <w:tcW w:type="dxa" w:w="24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Gherkin feature, step definitions, page objects</w:t>
            </w:r>
          </w:p>
        </w:tc>
      </w:tr>
      <w:tr>
        <w:tc>
          <w:tcPr>
            <w:tcW w:type="dxa" w:w="15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3 — Run</w:t>
            </w:r>
          </w:p>
        </w:tc>
        <w:tc>
          <w:tcPr>
            <w:tcW w:type="dxa" w:w="546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Run one feature, one tag, only what a code change affects, only what failed last time, or the whole suite across all seven profiles.</w:t>
            </w:r>
          </w:p>
        </w:tc>
        <w:tc>
          <w:tcPr>
            <w:tcW w:type="dxa" w:w="24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Live step-by-step view, screenshots, video, traces</w:t>
            </w:r>
          </w:p>
        </w:tc>
      </w:tr>
      <w:tr>
        <w:tc>
          <w:tcPr>
            <w:tcW w:type="dxa" w:w="15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4 — Report &amp; repair</w:t>
            </w:r>
          </w:p>
        </w:tc>
        <w:tc>
          <w:tcPr>
            <w:tcW w:type="dxa" w:w="546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Four report formats are written. Failures can be explained or repaired by the agent, with the change shown for approval.</w:t>
            </w:r>
          </w:p>
        </w:tc>
        <w:tc>
          <w:tcPr>
            <w:tcW w:type="dxa" w:w="24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Reports, proposed fixes</w:t>
            </w:r>
          </w:p>
        </w:tc>
      </w:tr>
    </w:tbl>
    <w:p>
      <w:pPr>
        <w:pStyle w:val="Heading2"/>
        <w:spacing w:after="100" w:before="240"/>
      </w:pPr>
      <w:r>
        <w:t xml:space="preserve">A note on how the tests are written</w:t>
      </w:r>
    </w:p>
    <w:p>
      <w:pPr>
        <w:spacing w:after="120" w:line="276"/>
      </w:pPr>
      <w:r>
        <w:rPr>
          <w:rFonts w:ascii="Calibri" w:cs="Calibri" w:eastAsia="Calibri" w:hAnsi="Calibri"/>
          <w:color w:val="1A2433"/>
          <w:sz w:val="21"/>
          <w:szCs w:val="21"/>
        </w:rPr>
        <w:t xml:space="preserve">Generated tests follow the same conventions a careful engineer would use by hand, because the generator is held to them explicitly:</w:t>
      </w:r>
    </w:p>
    <w:p>
      <w:pPr>
        <w:pStyle w:val="ListParagraph"/>
        <w:numPr>
          <w:ilvl w:val="0"/>
          <w:numId w:val="2"/>
        </w:numPr>
        <w:spacing w:after="70" w:line="264"/>
      </w:pPr>
      <w:r>
        <w:rPr>
          <w:rFonts w:ascii="Calibri" w:cs="Calibri" w:eastAsia="Calibri" w:hAnsi="Calibri"/>
          <w:color w:val="1A2433"/>
          <w:sz w:val="21"/>
          <w:szCs w:val="21"/>
        </w:rPr>
        <w:t xml:space="preserve">Gherkin is the only authoring path — business-readable scenarios, never raw test scripts.</w:t>
      </w:r>
    </w:p>
    <w:p>
      <w:pPr>
        <w:pStyle w:val="ListParagraph"/>
        <w:numPr>
          <w:ilvl w:val="0"/>
          <w:numId w:val="2"/>
        </w:numPr>
        <w:spacing w:after="70" w:line="264"/>
      </w:pPr>
      <w:r>
        <w:rPr>
          <w:rFonts w:ascii="Calibri" w:cs="Calibri" w:eastAsia="Calibri" w:hAnsi="Calibri"/>
          <w:color w:val="1A2433"/>
          <w:sz w:val="21"/>
          <w:szCs w:val="21"/>
        </w:rPr>
        <w:t xml:space="preserve">Every selector lives on a page object. A step definition that contains a raw locator is treated as a defect, so a UI change touches one file rather than fifty.</w:t>
      </w:r>
    </w:p>
    <w:p>
      <w:pPr>
        <w:pStyle w:val="ListParagraph"/>
        <w:numPr>
          <w:ilvl w:val="0"/>
          <w:numId w:val="2"/>
        </w:numPr>
        <w:spacing w:after="70" w:line="264"/>
      </w:pPr>
      <w:r>
        <w:rPr>
          <w:rFonts w:ascii="Calibri" w:cs="Calibri" w:eastAsia="Calibri" w:hAnsi="Calibri"/>
          <w:color w:val="1A2433"/>
          <w:sz w:val="21"/>
          <w:szCs w:val="21"/>
        </w:rPr>
        <w:t xml:space="preserve">Elements are located by role and accessible name first, which is both more resilient than CSS and a passive accessibility check.</w:t>
      </w:r>
    </w:p>
    <w:p>
      <w:pPr>
        <w:pStyle w:val="ListParagraph"/>
        <w:numPr>
          <w:ilvl w:val="0"/>
          <w:numId w:val="2"/>
        </w:numPr>
        <w:spacing w:after="70" w:line="264"/>
      </w:pPr>
      <w:r>
        <w:rPr>
          <w:rFonts w:ascii="Calibri" w:cs="Calibri" w:eastAsia="Calibri" w:hAnsi="Calibri"/>
          <w:color w:val="1A2433"/>
          <w:sz w:val="21"/>
          <w:szCs w:val="21"/>
        </w:rPr>
        <w:t xml:space="preserve">Step definitions are scoped by tag, so two applications can use the same wording without colliding.</w:t>
      </w:r>
    </w:p>
    <w:p>
      <w:pPr>
        <w:pStyle w:val="ListParagraph"/>
        <w:numPr>
          <w:ilvl w:val="0"/>
          <w:numId w:val="2"/>
        </w:numPr>
        <w:spacing w:after="70" w:line="264"/>
      </w:pPr>
      <w:r>
        <w:rPr>
          <w:rFonts w:ascii="Calibri" w:cs="Calibri" w:eastAsia="Calibri" w:hAnsi="Calibri"/>
          <w:color w:val="1A2433"/>
          <w:sz w:val="21"/>
          <w:szCs w:val="21"/>
        </w:rPr>
        <w:t xml:space="preserve">An acceptance criterion that cannot be verified fails loudly rather than being quietly dropped — a green suite that proves nothing is treated as worse than an honest red one.</w:t>
      </w:r>
    </w:p>
    <w:p>
      <w:pPr>
        <w:pStyle w:val="Heading1"/>
        <w:spacing w:after="160" w:before="320"/>
      </w:pPr>
      <w:r>
        <w:t xml:space="preserve">4. Feature catalogue</w:t>
      </w:r>
    </w:p>
    <w:p>
      <w:pPr>
        <w:pStyle w:val="Heading2"/>
        <w:spacing w:after="100" w:before="240"/>
      </w:pPr>
      <w:r>
        <w:t xml:space="preserve">Authoring and generation</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600"/>
        <w:gridCol w:w="6760"/>
      </w:tblGrid>
      <w:tr>
        <w:trPr>
          <w:tblHeader/>
        </w:trPr>
        <w:tc>
          <w:tcPr>
            <w:tcW w:type="dxa" w:w="26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Feature</w:t>
            </w:r>
          </w:p>
        </w:tc>
        <w:tc>
          <w:tcPr>
            <w:tcW w:type="dxa" w:w="67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it does</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Story to tests</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Generates Gherkin, step definitions and page objects from acceptance criteria.</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Spec Doctor</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Scores acceptance criteria against a testability rubric — vague verbs, missing negative cases, unstated preconditions — before any generation runs.</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Test Recorder</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Click through the application; the session becomes a Gherkin scenario, then real implementations and page objects.</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Scaffold missing steps</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Finds step phrases with no implementation and writes them, creating the page object they wrap.</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Step reuse index</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Knows every existing step phrase and its tag scope, so generation reuses wording instead of duplicating it.</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Coverage gap closer</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Lists acceptance criteria with no matching scenario and drafts the missing one.</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Tag editor</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Edit scenario tags from the UI for selective runs.</w:t>
            </w:r>
          </w:p>
        </w:tc>
      </w:tr>
    </w:tbl>
    <w:p>
      <w:pPr>
        <w:pStyle w:val="Heading2"/>
        <w:spacing w:after="100" w:before="240"/>
      </w:pPr>
      <w:r>
        <w:t xml:space="preserve">Running</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600"/>
        <w:gridCol w:w="6760"/>
      </w:tblGrid>
      <w:tr>
        <w:trPr>
          <w:tblHeader/>
        </w:trPr>
        <w:tc>
          <w:tcPr>
            <w:tcW w:type="dxa" w:w="26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Feature</w:t>
            </w:r>
          </w:p>
        </w:tc>
        <w:tc>
          <w:tcPr>
            <w:tcW w:type="dxa" w:w="67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it does</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Seven run profiles</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Chromium, Firefox and WebKit, plus emulated iPad Pro 11, Galaxy Tab S4, iPhone 14 and Galaxy S24.</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All browsers at once</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The whole suite across every profile in a single run.</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Live step timeline</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Each Given/When/Then lights up as it executes, with screenshots.</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Selective runs</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By feature, by tag, by git impact, or only the tests that failed last time.</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Scheduled runs</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Every N minutes, daily or weekly — streamed live, with overlap protection and optional webhook alerts.</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Visual regression</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Snapshot a page and compare it against a committed baseline.</w:t>
            </w:r>
          </w:p>
        </w:tc>
      </w:tr>
    </w:tbl>
    <w:p>
      <w:pPr>
        <w:pStyle w:val="Heading2"/>
        <w:spacing w:after="100" w:before="240"/>
      </w:pPr>
      <w:r>
        <w:t xml:space="preserve">Diagnosis and reporting</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600"/>
        <w:gridCol w:w="6760"/>
      </w:tblGrid>
      <w:tr>
        <w:trPr>
          <w:tblHeader/>
        </w:trPr>
        <w:tc>
          <w:tcPr>
            <w:tcW w:type="dxa" w:w="26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Feature</w:t>
            </w:r>
          </w:p>
        </w:tc>
        <w:tc>
          <w:tcPr>
            <w:tcW w:type="dxa" w:w="67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it does</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Heal with Claude</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Reads the failure, screenshot and live page, then proposes a fix for review.</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Explain failure</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Plain-English cause, readable by someone who has never opened a trace.</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Flakiness detection</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Per-test history across runs identifies tests that alternate.</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Four report formats</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Playwright HTML and Allure for engineers; per-feature Markdown and a per-site Excel workbook for everyone else.</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Screenshot gallery</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Every run’s screenshots in one place, with passwords blurred automatically at capture time.</w:t>
            </w:r>
          </w:p>
        </w:tc>
      </w:tr>
    </w:tbl>
    <w:p>
      <w:pPr>
        <w:pStyle w:val="Heading2"/>
        <w:spacing w:after="100" w:before="240"/>
      </w:pPr>
      <w:r>
        <w:t xml:space="preserve">Beyond functional testing</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600"/>
        <w:gridCol w:w="6760"/>
      </w:tblGrid>
      <w:tr>
        <w:trPr>
          <w:tblHeader/>
        </w:trPr>
        <w:tc>
          <w:tcPr>
            <w:tcW w:type="dxa" w:w="26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Feature</w:t>
            </w:r>
          </w:p>
        </w:tc>
        <w:tc>
          <w:tcPr>
            <w:tcW w:type="dxa" w:w="67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What it does</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Exploratory agent</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Crawls the running application read-only and ranks untested surface, weighting irreversible actions highest.</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Security scan</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Headers, cookie flags and common misconfigurations, graded A–F.</w:t>
            </w:r>
          </w:p>
        </w:tc>
      </w:tr>
      <w:tr>
        <w:tc>
          <w:tcPr>
            <w:tcW w:type="dxa" w:w="26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Performance</w:t>
            </w:r>
          </w:p>
        </w:tc>
        <w:tc>
          <w:tcPr>
            <w:tcW w:type="dxa" w:w="67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Lighthouse run with configurable budgets.</w:t>
            </w:r>
          </w:p>
        </w:tc>
      </w:tr>
      <w:tr>
        <w:tc>
          <w:tcPr>
            <w:tcW w:type="dxa" w:w="26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API testing</w:t>
            </w:r>
          </w:p>
        </w:tc>
        <w:tc>
          <w:tcPr>
            <w:tcW w:type="dxa" w:w="67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JSON-defined request suites run alongside the browser tests.</w:t>
            </w:r>
          </w:p>
        </w:tc>
      </w:tr>
    </w:tbl>
    <w:p>
      <w:r>
        <w:br w:type="page"/>
      </w:r>
    </w:p>
    <w:p>
      <w:pPr>
        <w:pStyle w:val="Heading1"/>
        <w:spacing w:after="160" w:before="320"/>
      </w:pPr>
      <w:r>
        <w:t xml:space="preserve">5. Architecture and technology</w:t>
      </w:r>
    </w:p>
    <w:p>
      <w:pPr>
        <w:spacing w:after="120" w:line="276"/>
      </w:pPr>
      <w:r>
        <w:rPr>
          <w:rFonts w:ascii="Calibri" w:cs="Calibri" w:eastAsia="Calibri" w:hAnsi="Calibri"/>
          <w:color w:val="1A2433"/>
          <w:sz w:val="21"/>
          <w:szCs w:val="21"/>
        </w:rPr>
        <w:t xml:space="preserve">Everything runs locally. No test data or application credentials leave the machine.</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050"/>
        <w:gridCol w:w="2700"/>
        <w:gridCol w:w="4610"/>
      </w:tblGrid>
      <w:tr>
        <w:trPr>
          <w:tblHeader/>
        </w:trPr>
        <w:tc>
          <w:tcPr>
            <w:tcW w:type="dxa" w:w="205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Layer</w:t>
            </w:r>
          </w:p>
        </w:tc>
        <w:tc>
          <w:tcPr>
            <w:tcW w:type="dxa" w:w="27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Technology</w:t>
            </w:r>
          </w:p>
        </w:tc>
        <w:tc>
          <w:tcPr>
            <w:tcW w:type="dxa" w:w="461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Role</w:t>
            </w:r>
          </w:p>
        </w:tc>
      </w:tr>
      <w:tr>
        <w:tc>
          <w:tcPr>
            <w:tcW w:type="dxa" w:w="205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Browser automation</w:t>
            </w:r>
          </w:p>
        </w:tc>
        <w:tc>
          <w:tcPr>
            <w:tcW w:type="dxa" w:w="27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Playwright 1.60</w:t>
            </w:r>
          </w:p>
        </w:tc>
        <w:tc>
          <w:tcPr>
            <w:tcW w:type="dxa" w:w="461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Drives Chromium, Firefox and WebKit; device emulation; traces and video</w:t>
            </w:r>
          </w:p>
        </w:tc>
      </w:tr>
      <w:tr>
        <w:tc>
          <w:tcPr>
            <w:tcW w:type="dxa" w:w="205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Test authoring</w:t>
            </w:r>
          </w:p>
        </w:tc>
        <w:tc>
          <w:tcPr>
            <w:tcW w:type="dxa" w:w="27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Cucumber / Gherkin via playwright-bdd</w:t>
            </w:r>
          </w:p>
        </w:tc>
        <w:tc>
          <w:tcPr>
            <w:tcW w:type="dxa" w:w="461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Business-readable scenarios compiled to runnable tests</w:t>
            </w:r>
          </w:p>
        </w:tc>
      </w:tr>
      <w:tr>
        <w:tc>
          <w:tcPr>
            <w:tcW w:type="dxa" w:w="205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Design pattern</w:t>
            </w:r>
          </w:p>
        </w:tc>
        <w:tc>
          <w:tcPr>
            <w:tcW w:type="dxa" w:w="27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Page Object Model</w:t>
            </w:r>
          </w:p>
        </w:tc>
        <w:tc>
          <w:tcPr>
            <w:tcW w:type="dxa" w:w="461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Selectors isolated from test logic</w:t>
            </w:r>
          </w:p>
        </w:tc>
      </w:tr>
      <w:tr>
        <w:tc>
          <w:tcPr>
            <w:tcW w:type="dxa" w:w="205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The agent</w:t>
            </w:r>
          </w:p>
        </w:tc>
        <w:tc>
          <w:tcPr>
            <w:tcW w:type="dxa" w:w="27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Claude Code CLI</w:t>
            </w:r>
          </w:p>
        </w:tc>
        <w:tc>
          <w:tcPr>
            <w:tcW w:type="dxa" w:w="461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Generation, healing, explanation, scaffolding — no API key</w:t>
            </w:r>
          </w:p>
        </w:tc>
      </w:tr>
      <w:tr>
        <w:tc>
          <w:tcPr>
            <w:tcW w:type="dxa" w:w="205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Agent browser access</w:t>
            </w:r>
          </w:p>
        </w:tc>
        <w:tc>
          <w:tcPr>
            <w:tcW w:type="dxa" w:w="27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Playwright MCP server</w:t>
            </w:r>
          </w:p>
        </w:tc>
        <w:tc>
          <w:tcPr>
            <w:tcW w:type="dxa" w:w="461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Lets the agent inspect the live application while writing tests</w:t>
            </w:r>
          </w:p>
        </w:tc>
      </w:tr>
      <w:tr>
        <w:tc>
          <w:tcPr>
            <w:tcW w:type="dxa" w:w="205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Application</w:t>
            </w:r>
          </w:p>
        </w:tc>
        <w:tc>
          <w:tcPr>
            <w:tcW w:type="dxa" w:w="270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Node.js and Express</w:t>
            </w:r>
          </w:p>
        </w:tc>
        <w:tc>
          <w:tcPr>
            <w:tcW w:type="dxa" w:w="4610"/>
            <w:shd w:fill="F6F8FA" w:color="auto" w:val="clear"/>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Local web UI, 52 endpoints, live streaming over SSE</w:t>
            </w:r>
          </w:p>
        </w:tc>
      </w:tr>
      <w:tr>
        <w:tc>
          <w:tcPr>
            <w:tcW w:type="dxa" w:w="205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Reporting</w:t>
            </w:r>
          </w:p>
        </w:tc>
        <w:tc>
          <w:tcPr>
            <w:tcW w:type="dxa" w:w="270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Allure, Playwright HTML, ExcelJS</w:t>
            </w:r>
          </w:p>
        </w:tc>
        <w:tc>
          <w:tcPr>
            <w:tcW w:type="dxa" w:w="4610"/>
            <w:tcMar>
              <w:top w:type="dxa" w:w="70"/>
              <w:left w:type="dxa" w:w="110"/>
              <w:bottom w:type="dxa" w:w="70"/>
              <w:right w:type="dxa" w:w="110"/>
            </w:tcMar>
          </w:tcPr>
          <w:p>
            <w:pPr>
              <w:spacing w:after="0" w:line="252"/>
            </w:pPr>
            <w:r>
              <w:rPr>
                <w:rFonts w:ascii="Calibri" w:cs="Calibri" w:eastAsia="Calibri" w:hAnsi="Calibri"/>
                <w:color w:val="1A2433"/>
                <w:sz w:val="19"/>
                <w:szCs w:val="19"/>
              </w:rPr>
              <w:t xml:space="preserve">Engineer-facing and manager-facing outputs</w:t>
            </w:r>
          </w:p>
        </w:tc>
      </w:tr>
    </w:tbl>
    <w:p>
      <w:pPr>
        <w:pStyle w:val="Heading2"/>
        <w:spacing w:after="100" w:before="240"/>
      </w:pPr>
      <w:r>
        <w:t xml:space="preserve">Testing more than one application</w:t>
      </w:r>
    </w:p>
    <w:p>
      <w:pPr>
        <w:spacing w:after="120" w:line="276"/>
      </w:pPr>
      <w:r>
        <w:rPr>
          <w:rFonts w:ascii="Calibri" w:cs="Calibri" w:eastAsia="Calibri" w:hAnsi="Calibri"/>
          <w:color w:val="1A2433"/>
          <w:sz w:val="21"/>
          <w:szCs w:val="21"/>
        </w:rPr>
        <w:t xml:space="preserve">Each application under test owns a self-contained folder holding its own features, page objects and user stories. Adding a second or third product never writes into the first one’s files, and a run can be scoped to one application. Entering a new URL creates its folder automatically and shows where the code will land before anything is generated.</w:t>
      </w:r>
    </w:p>
    <w:p>
      <w:pPr>
        <w:spacing w:after="120" w:line="276"/>
      </w:pPr>
      <w:r>
        <w:rPr>
          <w:rFonts w:ascii="Calibri" w:cs="Calibri" w:eastAsia="Calibri" w:hAnsi="Calibri"/>
          <w:color w:val="1A2433"/>
          <w:sz w:val="21"/>
          <w:szCs w:val="21"/>
        </w:rPr>
        <w:t xml:space="preserve">Tag-scoped step definitions are what make this safe: two applications can both have a step worded </w:t>
      </w:r>
      <w:r>
        <w:rPr>
          <w:rFonts w:ascii="Consolas" w:cs="Consolas" w:eastAsia="Consolas" w:hAnsi="Consolas"/>
          <w:color w:val="1A2433"/>
          <w:sz w:val="21"/>
          <w:szCs w:val="21"/>
        </w:rPr>
        <w:t xml:space="preserve">"I log in"</w:t>
      </w:r>
      <w:r>
        <w:rPr>
          <w:rFonts w:ascii="Calibri" w:cs="Calibri" w:eastAsia="Calibri" w:hAnsi="Calibri"/>
          <w:color w:val="1A2433"/>
          <w:sz w:val="21"/>
          <w:szCs w:val="21"/>
        </w:rPr>
        <w:t xml:space="preserve"> without colliding.</w:t>
      </w:r>
    </w:p>
    <w:p>
      <w:pPr>
        <w:pStyle w:val="Heading1"/>
        <w:spacing w:after="160" w:before="320"/>
      </w:pPr>
      <w:r>
        <w:t xml:space="preserve">6. Current state</w:t>
      </w:r>
    </w:p>
    <w:p>
      <w:pPr>
        <w:spacing w:after="120" w:line="276"/>
      </w:pPr>
      <w:r>
        <w:rPr>
          <w:rFonts w:ascii="Calibri" w:cs="Calibri" w:eastAsia="Calibri" w:hAnsi="Calibri"/>
          <w:color w:val="1A2433"/>
          <w:sz w:val="21"/>
          <w:szCs w:val="21"/>
        </w:rPr>
        <w:t xml:space="preserve">Measured from the repository as it stands.</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5200"/>
        <w:gridCol w:w="4160"/>
      </w:tblGrid>
      <w:tr>
        <w:trPr>
          <w:tblHeader/>
        </w:trPr>
        <w:tc>
          <w:tcPr>
            <w:tcW w:type="dxa" w:w="52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Metric</w:t>
            </w:r>
          </w:p>
        </w:tc>
        <w:tc>
          <w:tcPr>
            <w:tcW w:type="dxa" w:w="41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Value</w:t>
            </w:r>
          </w:p>
        </w:tc>
      </w:tr>
      <w:tr>
        <w:tc>
          <w:tcPr>
            <w:tcW w:type="dxa" w:w="5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Applications under test</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3</w:t>
            </w:r>
          </w:p>
        </w:tc>
      </w:tr>
      <w:tr>
        <w:tc>
          <w:tcPr>
            <w:tcW w:type="dxa" w:w="52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Feature files / scenarios</w:t>
            </w:r>
          </w:p>
        </w:tc>
        <w:tc>
          <w:tcPr>
            <w:tcW w:type="dxa" w:w="41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7 features, 41 scenarios</w:t>
            </w:r>
          </w:p>
        </w:tc>
      </w:tr>
      <w:tr>
        <w:tc>
          <w:tcPr>
            <w:tcW w:type="dxa" w:w="5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Page objects</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12</w:t>
            </w:r>
          </w:p>
        </w:tc>
      </w:tr>
      <w:tr>
        <w:tc>
          <w:tcPr>
            <w:tcW w:type="dxa" w:w="52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Tests collected across all profiles</w:t>
            </w:r>
          </w:p>
        </w:tc>
        <w:tc>
          <w:tcPr>
            <w:tcW w:type="dxa" w:w="41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287</w:t>
            </w:r>
          </w:p>
        </w:tc>
      </w:tr>
      <w:tr>
        <w:tc>
          <w:tcPr>
            <w:tcW w:type="dxa" w:w="5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Run profiles configured</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7</w:t>
            </w:r>
          </w:p>
        </w:tc>
      </w:tr>
      <w:tr>
        <w:tc>
          <w:tcPr>
            <w:tcW w:type="dxa" w:w="52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Application endpoints</w:t>
            </w:r>
          </w:p>
        </w:tc>
        <w:tc>
          <w:tcPr>
            <w:tcW w:type="dxa" w:w="41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52</w:t>
            </w:r>
          </w:p>
        </w:tc>
      </w:tr>
      <w:tr>
        <w:tc>
          <w:tcPr>
            <w:tcW w:type="dxa" w:w="5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Supporting engine modules</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17</w:t>
            </w:r>
          </w:p>
        </w:tc>
      </w:tr>
    </w:tbl>
    <w:p>
      <w:pPr>
        <w:spacing w:after="160" w:line="276"/>
      </w:pPr>
      <w:r>
        <w:rPr>
          <w:rFonts w:ascii="Calibri" w:cs="Calibri" w:eastAsia="Calibri" w:hAnsi="Calibri"/>
          <w:color w:val="1A2433"/>
          <w:sz w:val="21"/>
          <w:szCs w:val="21"/>
        </w:rPr>
        <w:t xml:space="preserve">The suite runs green on Chromium, and type checking and compilation are clean. Destructive scenarios — ones that would send a real order or create a real account — are tagged and excluded from every run started in the UI.</w:t>
      </w:r>
    </w:p>
    <w:p>
      <w:pPr>
        <w:pStyle w:val="Heading2"/>
        <w:spacing w:after="100" w:before="240"/>
      </w:pPr>
      <w:r>
        <w:t xml:space="preserve">Engineering work completed</w:t>
      </w:r>
    </w:p>
    <w:p>
      <w:pPr>
        <w:pStyle w:val="ListParagraph"/>
        <w:numPr>
          <w:ilvl w:val="0"/>
          <w:numId w:val="2"/>
        </w:numPr>
        <w:spacing w:after="70" w:line="264"/>
      </w:pPr>
      <w:r>
        <w:rPr>
          <w:rFonts w:ascii="Calibri" w:cs="Calibri" w:eastAsia="Calibri" w:hAnsi="Calibri"/>
          <w:color w:val="1A2433"/>
          <w:sz w:val="21"/>
          <w:szCs w:val="21"/>
        </w:rPr>
        <w:t xml:space="preserve">Migrated from a single-application layout to self-contained per-application folders, with the original suite moved across and left passing.</w:t>
      </w:r>
    </w:p>
    <w:p>
      <w:pPr>
        <w:pStyle w:val="ListParagraph"/>
        <w:numPr>
          <w:ilvl w:val="0"/>
          <w:numId w:val="2"/>
        </w:numPr>
        <w:spacing w:after="70" w:line="264"/>
      </w:pPr>
      <w:r>
        <w:rPr>
          <w:rFonts w:ascii="Calibri" w:cs="Calibri" w:eastAsia="Calibri" w:hAnsi="Calibri"/>
          <w:color w:val="1A2433"/>
          <w:sz w:val="21"/>
          <w:szCs w:val="21"/>
        </w:rPr>
        <w:t xml:space="preserve">Added recording as a way to start a brand-new application, not only to extend an existing one.</w:t>
      </w:r>
    </w:p>
    <w:p>
      <w:pPr>
        <w:pStyle w:val="ListParagraph"/>
        <w:numPr>
          <w:ilvl w:val="0"/>
          <w:numId w:val="2"/>
        </w:numPr>
        <w:spacing w:after="70" w:line="264"/>
      </w:pPr>
      <w:r>
        <w:rPr>
          <w:rFonts w:ascii="Calibri" w:cs="Calibri" w:eastAsia="Calibri" w:hAnsi="Calibri"/>
          <w:color w:val="1A2433"/>
          <w:sz w:val="21"/>
          <w:szCs w:val="21"/>
        </w:rPr>
        <w:t xml:space="preserve">Made generation produce page objects rather than inline selectors, holding generated code to the same rule as hand-written code.</w:t>
      </w:r>
    </w:p>
    <w:p>
      <w:pPr>
        <w:pStyle w:val="ListParagraph"/>
        <w:numPr>
          <w:ilvl w:val="0"/>
          <w:numId w:val="2"/>
        </w:numPr>
        <w:spacing w:after="70" w:line="264"/>
      </w:pPr>
      <w:r>
        <w:rPr>
          <w:rFonts w:ascii="Calibri" w:cs="Calibri" w:eastAsia="Calibri" w:hAnsi="Calibri"/>
          <w:color w:val="1A2433"/>
          <w:sz w:val="21"/>
          <w:szCs w:val="21"/>
        </w:rPr>
        <w:t xml:space="preserve">Split the Excel export into one workbook per application, so running one product no longer blanks another’s recorded results.</w:t>
      </w:r>
    </w:p>
    <w:p>
      <w:pPr>
        <w:pStyle w:val="ListParagraph"/>
        <w:numPr>
          <w:ilvl w:val="0"/>
          <w:numId w:val="2"/>
        </w:numPr>
        <w:spacing w:after="70" w:line="264"/>
      </w:pPr>
      <w:r>
        <w:rPr>
          <w:rFonts w:ascii="Calibri" w:cs="Calibri" w:eastAsia="Calibri" w:hAnsi="Calibri"/>
          <w:color w:val="1A2433"/>
          <w:sz w:val="21"/>
          <w:szCs w:val="21"/>
        </w:rPr>
        <w:t xml:space="preserve">Automatic password blurring on every screenshot, applied at capture time.</w:t>
      </w:r>
    </w:p>
    <w:p>
      <w:pPr>
        <w:pStyle w:val="ListParagraph"/>
        <w:numPr>
          <w:ilvl w:val="0"/>
          <w:numId w:val="2"/>
        </w:numPr>
        <w:spacing w:after="70" w:line="264"/>
      </w:pPr>
      <w:r>
        <w:rPr>
          <w:rFonts w:ascii="Calibri" w:cs="Calibri" w:eastAsia="Calibri" w:hAnsi="Calibri"/>
          <w:color w:val="1A2433"/>
          <w:sz w:val="21"/>
          <w:szCs w:val="21"/>
        </w:rPr>
        <w:t xml:space="preserve">Hardened the runner: overlap protection on scheduled runs, validation of run arguments, and a warning when the server is running older code than what is on disk.</w:t>
      </w:r>
    </w:p>
    <w:p>
      <w:r>
        <w:br w:type="page"/>
      </w:r>
    </w:p>
    <w:p>
      <w:pPr>
        <w:pStyle w:val="Heading1"/>
        <w:spacing w:after="160" w:before="320"/>
      </w:pPr>
      <w:r>
        <w:t xml:space="preserve">7. Limitations and next steps</w:t>
      </w:r>
    </w:p>
    <w:p>
      <w:pPr>
        <w:spacing w:after="120" w:line="276"/>
      </w:pPr>
      <w:r>
        <w:rPr>
          <w:rFonts w:ascii="Calibri" w:cs="Calibri" w:eastAsia="Calibri" w:hAnsi="Calibri"/>
          <w:color w:val="1A2433"/>
          <w:sz w:val="21"/>
          <w:szCs w:val="21"/>
        </w:rPr>
        <w:t xml:space="preserve">Stated plainly, because knowing where the edges are is part of trusting the tool.</w:t>
      </w:r>
    </w:p>
    <w:p>
      <w:pPr>
        <w:pStyle w:val="Heading2"/>
        <w:spacing w:after="100" w:before="240"/>
      </w:pPr>
      <w:r>
        <w:t xml:space="preserve">Known limitations</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2900"/>
        <w:gridCol w:w="6460"/>
      </w:tblGrid>
      <w:tr>
        <w:trPr>
          <w:tblHeader/>
        </w:trPr>
        <w:tc>
          <w:tcPr>
            <w:tcW w:type="dxa" w:w="29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Limitation</w:t>
            </w:r>
          </w:p>
        </w:tc>
        <w:tc>
          <w:tcPr>
            <w:tcW w:type="dxa" w:w="64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Detail</w:t>
            </w:r>
          </w:p>
        </w:tc>
      </w:tr>
      <w:tr>
        <w:tc>
          <w:tcPr>
            <w:tcW w:type="dxa" w:w="29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Generated selectors are a first draft</w:t>
            </w:r>
          </w:p>
        </w:tc>
        <w:tc>
          <w:tcPr>
            <w:tcW w:type="dxa" w:w="64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The agent inspects the live application, but a generated test may still need one locator corrected. Healing is the intended loop, not an exception.</w:t>
            </w:r>
          </w:p>
        </w:tc>
      </w:tr>
      <w:tr>
        <w:tc>
          <w:tcPr>
            <w:tcW w:type="dxa" w:w="29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Generation is not instant</w:t>
            </w:r>
          </w:p>
        </w:tc>
        <w:tc>
          <w:tcPr>
            <w:tcW w:type="dxa" w:w="64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A full scaffold takes five to ten minutes, because the agent drives the real application before answering. Progress is shown while it works.</w:t>
            </w:r>
          </w:p>
        </w:tc>
      </w:tr>
      <w:tr>
        <w:tc>
          <w:tcPr>
            <w:tcW w:type="dxa" w:w="29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Device profiles are emulation</w:t>
            </w:r>
          </w:p>
        </w:tc>
        <w:tc>
          <w:tcPr>
            <w:tcW w:type="dxa" w:w="64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Viewport, user agent and touch on a desktop engine — not a real iOS or Android device.</w:t>
            </w:r>
          </w:p>
        </w:tc>
      </w:tr>
      <w:tr>
        <w:tc>
          <w:tcPr>
            <w:tcW w:type="dxa" w:w="29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Tests depend on a live application</w:t>
            </w:r>
          </w:p>
        </w:tc>
        <w:tc>
          <w:tcPr>
            <w:tcW w:type="dxa" w:w="64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A slow or changing third-party environment produces failures that are environmental rather than genuine.</w:t>
            </w:r>
          </w:p>
        </w:tc>
      </w:tr>
      <w:tr>
        <w:tc>
          <w:tcPr>
            <w:tcW w:type="dxa" w:w="29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One runner</w:t>
            </w:r>
          </w:p>
        </w:tc>
        <w:tc>
          <w:tcPr>
            <w:tcW w:type="dxa" w:w="64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Playwright only. Supporting another framework would mean a second implementation of the runner, reporting and generation paths.</w:t>
            </w:r>
          </w:p>
        </w:tc>
      </w:tr>
    </w:tbl>
    <w:p>
      <w:pPr>
        <w:pStyle w:val="Heading2"/>
        <w:spacing w:after="100" w:before="240"/>
      </w:pPr>
      <w:r>
        <w:t xml:space="preserve">Proposed next steps</w:t>
      </w:r>
    </w:p>
    <w:tbl>
      <w:tblPr>
        <w:tblW w:type="dxa" w:w="9360"/>
        <w:tblBorders>
          <w:top w:val="single" w:color="C9D3DF" w:sz="4"/>
          <w:left w:val="none" w:color="FFFFFF" w:sz="0"/>
          <w:bottom w:val="single" w:color="C9D3DF" w:sz="4"/>
          <w:right w:val="none" w:color="FFFFFF" w:sz="0"/>
          <w:insideH w:val="single" w:color="C9D3DF" w:sz="2"/>
          <w:insideV w:val="none" w:color="FFFFFF" w:sz="0"/>
        </w:tblBorders>
      </w:tblPr>
      <w:tblGrid>
        <w:gridCol w:w="1000"/>
        <w:gridCol w:w="3200"/>
        <w:gridCol w:w="5160"/>
      </w:tblGrid>
      <w:tr>
        <w:trPr>
          <w:tblHeader/>
        </w:trPr>
        <w:tc>
          <w:tcPr>
            <w:tcW w:type="dxa" w:w="10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Priority</w:t>
            </w:r>
          </w:p>
        </w:tc>
        <w:tc>
          <w:tcPr>
            <w:tcW w:type="dxa" w:w="320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Item</w:t>
            </w:r>
          </w:p>
        </w:tc>
        <w:tc>
          <w:tcPr>
            <w:tcW w:type="dxa" w:w="5160"/>
            <w:shd w:fill="EAF3EF"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Why</w:t>
            </w:r>
          </w:p>
        </w:tc>
      </w:tr>
      <w:tr>
        <w:tc>
          <w:tcPr>
            <w:tcW w:type="dxa" w:w="100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1</w:t>
            </w:r>
          </w:p>
        </w:tc>
        <w:tc>
          <w:tcPr>
            <w:tcW w:type="dxa" w:w="3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Record and replay network traffic</w:t>
            </w:r>
          </w:p>
        </w:tc>
        <w:tc>
          <w:tcPr>
            <w:tcW w:type="dxa" w:w="5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Removes dependence on a live environment; turns a slow suite into a fast, deterministic one for CI.</w:t>
            </w:r>
          </w:p>
        </w:tc>
      </w:tr>
      <w:tr>
        <w:tc>
          <w:tcPr>
            <w:tcW w:type="dxa" w:w="100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2</w:t>
            </w:r>
          </w:p>
        </w:tc>
        <w:tc>
          <w:tcPr>
            <w:tcW w:type="dxa" w:w="32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Accessibility checks</w:t>
            </w:r>
          </w:p>
        </w:tc>
        <w:tc>
          <w:tcPr>
            <w:tcW w:type="dxa" w:w="51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The one testing dimension with no coverage today; fits the existing scan-and-report pattern.</w:t>
            </w:r>
          </w:p>
        </w:tc>
      </w:tr>
      <w:tr>
        <w:tc>
          <w:tcPr>
            <w:tcW w:type="dxa" w:w="100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3</w:t>
            </w:r>
          </w:p>
        </w:tc>
        <w:tc>
          <w:tcPr>
            <w:tcW w:type="dxa" w:w="3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Move credentials out of scenario files</w:t>
            </w:r>
          </w:p>
        </w:tc>
        <w:tc>
          <w:tcPr>
            <w:tcW w:type="dxa" w:w="5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Test credentials are currently in plain text — a habit worth correcting before it reaches a real environment.</w:t>
            </w:r>
          </w:p>
        </w:tc>
      </w:tr>
      <w:tr>
        <w:tc>
          <w:tcPr>
            <w:tcW w:type="dxa" w:w="100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4</w:t>
            </w:r>
          </w:p>
        </w:tc>
        <w:tc>
          <w:tcPr>
            <w:tcW w:type="dxa" w:w="3200"/>
            <w:shd w:fill="F6F8FA" w:color="auto" w:val="clear"/>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Commit visual baselines</w:t>
            </w:r>
          </w:p>
        </w:tc>
        <w:tc>
          <w:tcPr>
            <w:tcW w:type="dxa" w:w="5160"/>
            <w:shd w:fill="F6F8FA"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Baselines are written to a generated folder, so visual checks cannot currently mean anything in CI.</w:t>
            </w:r>
          </w:p>
        </w:tc>
      </w:tr>
      <w:tr>
        <w:tc>
          <w:tcPr>
            <w:tcW w:type="dxa" w:w="100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5</w:t>
            </w:r>
          </w:p>
        </w:tc>
        <w:tc>
          <w:tcPr>
            <w:tcW w:type="dxa" w:w="3200"/>
            <w:tcMar>
              <w:top w:type="dxa" w:w="70"/>
              <w:left w:type="dxa" w:w="110"/>
              <w:bottom w:type="dxa" w:w="70"/>
              <w:right w:type="dxa" w:w="110"/>
            </w:tcMar>
          </w:tcPr>
          <w:p>
            <w:pPr>
              <w:spacing w:after="0" w:line="252"/>
            </w:pPr>
            <w:r>
              <w:rPr>
                <w:rFonts w:ascii="Calibri" w:cs="Calibri" w:eastAsia="Calibri" w:hAnsi="Calibri"/>
                <w:b/>
                <w:bCs/>
                <w:color w:val="1A2433"/>
                <w:sz w:val="19"/>
                <w:szCs w:val="19"/>
              </w:rPr>
              <w:t xml:space="preserve">Shared login state</w:t>
            </w:r>
          </w:p>
        </w:tc>
        <w:tc>
          <w:tcPr>
            <w:tcW w:type="dxa" w:w="5160"/>
            <w:tcMar>
              <w:top w:type="dxa" w:w="70"/>
              <w:left w:type="dxa" w:w="110"/>
              <w:bottom w:type="dxa" w:w="70"/>
              <w:right w:type="dxa" w:w="110"/>
            </w:tcMar>
          </w:tcPr>
          <w:p>
            <w:pPr>
              <w:spacing w:after="0" w:line="252"/>
            </w:pPr>
            <w:r>
              <w:rPr>
                <w:rFonts w:ascii="Calibri" w:cs="Calibri" w:eastAsia="Calibri" w:hAnsi="Calibri"/>
                <w:b w:val="false"/>
                <w:bCs w:val="false"/>
                <w:color w:val="1A2433"/>
                <w:sz w:val="19"/>
                <w:szCs w:val="19"/>
              </w:rPr>
              <w:t xml:space="preserve">Tests that are not testing login could skip it, shortening every run.</w:t>
            </w:r>
          </w:p>
        </w:tc>
      </w:tr>
    </w:tbl>
    <w:p>
      <w:pPr>
        <w:pStyle w:val="Heading1"/>
        <w:spacing w:after="160" w:before="320"/>
      </w:pPr>
      <w:r>
        <w:t xml:space="preserve">8. In one paragraph</w:t>
      </w:r>
    </w:p>
    <w:p>
      <w:pPr>
        <w:spacing w:after="120" w:line="276"/>
      </w:pPr>
      <w:r>
        <w:rPr>
          <w:rFonts w:ascii="Calibri" w:cs="Calibri" w:eastAsia="Calibri" w:hAnsi="Calibri"/>
          <w:color w:val="1A2433"/>
          <w:sz w:val="22"/>
          <w:szCs w:val="22"/>
        </w:rPr>
        <w:t xml:space="preserve">This pipeline removes the two bottlenecks in end-to-end testing: the cost of writing tests, and the cost of keeping them alive. Acceptance criteria become working tests in minutes instead of hours; a broken test explains itself and proposes its own repair; and coverage gaps are discovered by an agent that explores the application rather than waiting for someone to notice. It runs on the machines the team already has, against a subscription they already pay for, and it reports in a form both engineers and managers can read.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8"/>
        <w:sz w:val="16"/>
        <w:szCs w:val="16"/>
      </w:rPr>
      <w:t xml:space="preserve">Agentic QA Automation Pipeline  ·  </w:t>
    </w:r>
    <w:r>
      <w:rPr>
        <w:color w:val="5A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2433"/>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E7C5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QA Automation Pipeline — Product Overview</dc:title>
  <dc:creator>Agentic QA Automation Pipeline</dc:creator>
  <dc:description>Features, engineering work, and the problems solved.</dc:description>
  <cp:lastModifiedBy>Un-named</cp:lastModifiedBy>
  <cp:revision>1</cp:revision>
  <dcterms:created xsi:type="dcterms:W3CDTF">2026-10-01T15:19:52.993Z</dcterms:created>
  <dcterms:modified xsi:type="dcterms:W3CDTF">2026-10-01T15:19:52.993Z</dcterms:modified>
</cp:coreProperties>
</file>

<file path=docProps/custom.xml><?xml version="1.0" encoding="utf-8"?>
<Properties xmlns="http://schemas.openxmlformats.org/officeDocument/2006/custom-properties" xmlns:vt="http://schemas.openxmlformats.org/officeDocument/2006/docPropsVTypes"/>
</file>