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120"/>
        <w:jc w:val="center"/>
      </w:pPr>
      <w:r>
        <w:rPr>
          <w:rFonts w:ascii="Calibri" w:cs="Calibri" w:eastAsia="Calibri" w:hAnsi="Calibri"/>
          <w:b/>
          <w:bCs/>
          <w:color w:val="8D4E2A"/>
          <w:spacing w:val="60"/>
          <w:sz w:val="26"/>
          <w:szCs w:val="26"/>
        </w:rPr>
        <w:t xml:space="preserve">DOCUMENTO DE REQUERIMIENTOS</w:t>
      </w:r>
    </w:p>
    <w:p>
      <w:pPr>
        <w:spacing w:after="100"/>
        <w:jc w:val="center"/>
      </w:pPr>
      <w:r>
        <w:rPr>
          <w:rFonts w:ascii="Cambria" w:cs="Cambria" w:eastAsia="Cambria" w:hAnsi="Cambria"/>
          <w:b/>
          <w:bCs/>
          <w:color w:val="3E2723"/>
          <w:sz w:val="56"/>
          <w:szCs w:val="56"/>
        </w:rPr>
        <w:t xml:space="preserve">Sistema Gestor de Órdenes</w:t>
      </w:r>
    </w:p>
    <w:p>
      <w:pPr>
        <w:spacing w:after="600"/>
        <w:jc w:val="center"/>
      </w:pPr>
      <w:r>
        <w:rPr>
          <w:rFonts w:ascii="Cambria" w:cs="Cambria" w:eastAsia="Cambria" w:hAnsi="Cambria"/>
          <w:b/>
          <w:bCs/>
          <w:color w:val="3E2723"/>
          <w:sz w:val="56"/>
          <w:szCs w:val="56"/>
        </w:rPr>
        <w:t xml:space="preserve">para Cafetería</w:t>
      </w:r>
    </w:p>
    <w:p>
      <w:pPr>
        <w:spacing w:after="1000"/>
        <w:jc w:val="center"/>
      </w:pPr>
      <w:r>
        <w:rPr>
          <w:rFonts w:ascii="Calibri" w:cs="Calibri" w:eastAsia="Calibri" w:hAnsi="Calibri"/>
          <w:i/>
          <w:iCs/>
          <w:color w:val="5F5B58"/>
          <w:sz w:val="24"/>
          <w:szCs w:val="24"/>
        </w:rPr>
        <w:t xml:space="preserve">Aplicación web distribuida en arquitectura de capas</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2500"/>
        <w:gridCol w:w="6860"/>
      </w:tblGrid>
      <w:tr>
        <w:trPr>
          <w:tblHeader/>
        </w:trPr>
        <w:tc>
          <w:tcPr>
            <w:tcW w:type="dxa" w:w="25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Campo</w:t>
            </w:r>
          </w:p>
        </w:tc>
        <w:tc>
          <w:tcPr>
            <w:tcW w:type="dxa" w:w="686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Detalle</w:t>
            </w:r>
          </w:p>
        </w:tc>
      </w:tr>
      <w:tr>
        <w:tc>
          <w:tcPr>
            <w:tcW w:type="dxa" w:w="25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Proyecto</w:t>
            </w:r>
          </w:p>
        </w:tc>
        <w:tc>
          <w:tcPr>
            <w:tcW w:type="dxa" w:w="68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Gestor de Órdenes para Cafetería</w:t>
            </w:r>
          </w:p>
        </w:tc>
      </w:tr>
      <w:tr>
        <w:tc>
          <w:tcPr>
            <w:tcW w:type="dxa" w:w="25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Versión del documento</w:t>
            </w:r>
          </w:p>
        </w:tc>
        <w:tc>
          <w:tcPr>
            <w:tcW w:type="dxa" w:w="68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1.0</w:t>
            </w:r>
          </w:p>
        </w:tc>
      </w:tr>
      <w:tr>
        <w:tc>
          <w:tcPr>
            <w:tcW w:type="dxa" w:w="25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Fecha</w:t>
            </w:r>
          </w:p>
        </w:tc>
        <w:tc>
          <w:tcPr>
            <w:tcW w:type="dxa" w:w="68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20 de agosto de 2026</w:t>
            </w:r>
          </w:p>
        </w:tc>
      </w:tr>
      <w:tr>
        <w:tc>
          <w:tcPr>
            <w:tcW w:type="dxa" w:w="25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Autor</w:t>
            </w:r>
          </w:p>
        </w:tc>
        <w:tc>
          <w:tcPr>
            <w:tcW w:type="dxa" w:w="68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Anderson Tejeda  (GitHub: ArsonTD)</w:t>
            </w:r>
          </w:p>
        </w:tc>
      </w:tr>
      <w:tr>
        <w:tc>
          <w:tcPr>
            <w:tcW w:type="dxa" w:w="25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Asignatura</w:t>
            </w:r>
          </w:p>
        </w:tc>
        <w:tc>
          <w:tcPr>
            <w:tcW w:type="dxa" w:w="68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Programación Orientada a Objetos</w:t>
            </w:r>
          </w:p>
        </w:tc>
      </w:tr>
      <w:tr>
        <w:tc>
          <w:tcPr>
            <w:tcW w:type="dxa" w:w="25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Repositorio público</w:t>
            </w:r>
          </w:p>
        </w:tc>
        <w:tc>
          <w:tcPr>
            <w:tcW w:type="dxa" w:w="68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https://github.com/ArsonTD/GestorOrdenesCafeteria-PROYECTOFINAL</w:t>
            </w:r>
          </w:p>
        </w:tc>
      </w:tr>
      <w:tr>
        <w:tc>
          <w:tcPr>
            <w:tcW w:type="dxa" w:w="25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Tecnologías</w:t>
            </w:r>
          </w:p>
        </w:tc>
        <w:tc>
          <w:tcPr>
            <w:tcW w:type="dxa" w:w="68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.NET 10 · C# · PostgreSQL · EF Core · React 19 · TypeScript</w:t>
            </w:r>
          </w:p>
        </w:tc>
      </w:tr>
      <w:tr>
        <w:tc>
          <w:tcPr>
            <w:tcW w:type="dxa" w:w="25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Estado</w:t>
            </w:r>
          </w:p>
        </w:tc>
        <w:tc>
          <w:tcPr>
            <w:tcW w:type="dxa" w:w="68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Implementado y funcional</w:t>
            </w:r>
          </w:p>
        </w:tc>
      </w:tr>
    </w:tbl>
    <w:p>
      <w:r>
        <w:br w:type="page"/>
      </w:r>
    </w:p>
    <w:p>
      <w:pPr>
        <w:pStyle w:val="Heading1"/>
      </w:pPr>
      <w:r>
        <w:t xml:space="preserve">Tabla de contenido</w:t>
      </w:r>
    </w:p>
    <w:sdt>
      <w:sdtPr>
        <w:alias w:val="Contenido"/>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1. Introducción</w:t>
      </w:r>
    </w:p>
    <w:p>
      <w:pPr>
        <w:pStyle w:val="Heading2"/>
      </w:pPr>
      <w:r>
        <w:t xml:space="preserve">1.1 Propósito del documento</w:t>
      </w:r>
    </w:p>
    <w:p>
      <w:pPr>
        <w:spacing w:after="140" w:line="288"/>
      </w:pPr>
      <w:r>
        <w:t xml:space="preserve">Este documento especifica los requerimientos del Sistema Gestor de Órdenes para Cafetería. Define el problema del negocio que se resuelve, el alcance de la solución, los requerimientos funcionales y no funcionales, las reglas de negocio que el sistema debe hacer cumplir, y la arquitectura y el diseño orientado a objetos con los que fue construido.</w:t>
      </w:r>
    </w:p>
    <w:p>
      <w:pPr>
        <w:spacing w:after="140" w:line="288"/>
      </w:pPr>
      <w:r>
        <w:t xml:space="preserve">Está dirigido al docente evaluador del proyecto final y a cualquier desarrollador que necesite entender, mantener o extender el sistema. Sirve además como referencia de trazabilidad: la sección 15 vincula cada requerimiento con el archivo y el método concretos que lo implementan.</w:t>
      </w:r>
    </w:p>
    <w:p>
      <w:pPr>
        <w:pStyle w:val="Heading2"/>
      </w:pPr>
      <w:r>
        <w:t xml:space="preserve">1.2 Contexto del negocio</w:t>
      </w:r>
    </w:p>
    <w:p>
      <w:pPr>
        <w:spacing w:after="140" w:line="288"/>
      </w:pPr>
      <w:r>
        <w:t xml:space="preserve">Una cafetería de barrio atiende entre setenta y ciento veinte clientes al día, con una concentración fuerte de la demanda en dos franjas: el desayuno, entre siete y nueve de la mañana, y la media tarde. Hoy las órdenes se toman en una libreta física y el cobro se calcula mentalmente o con una calculadora de mano.</w:t>
      </w:r>
    </w:p>
    <w:p>
      <w:pPr>
        <w:spacing w:after="140" w:line="288"/>
      </w:pPr>
      <w:r>
        <w:t xml:space="preserve">Ese proceso manual produce cuatro problemas medibles y recurrentes:</w:t>
      </w:r>
    </w:p>
    <w:p>
      <w:pPr>
        <w:pStyle w:val="ListParagraph"/>
        <w:numPr>
          <w:ilvl w:val="0"/>
          <w:numId w:val="2"/>
        </w:numPr>
        <w:spacing w:after="80" w:line="288"/>
      </w:pPr>
      <w:r>
        <w:t xml:space="preserve">Errores de suma al cobrar, que se traducen directamente en pérdida o en reclamos del cliente.</w:t>
      </w:r>
    </w:p>
    <w:p>
      <w:pPr>
        <w:pStyle w:val="ListParagraph"/>
        <w:numPr>
          <w:ilvl w:val="0"/>
          <w:numId w:val="2"/>
        </w:numPr>
        <w:spacing w:after="80" w:line="288"/>
      </w:pPr>
      <w:r>
        <w:t xml:space="preserve">Comandas perdidas u omitidas en hora pico, cuando dos personas escriben en la misma libreta.</w:t>
      </w:r>
    </w:p>
    <w:p>
      <w:pPr>
        <w:pStyle w:val="ListParagraph"/>
        <w:numPr>
          <w:ilvl w:val="0"/>
          <w:numId w:val="2"/>
        </w:numPr>
        <w:spacing w:after="80" w:line="288"/>
      </w:pPr>
      <w:r>
        <w:t xml:space="preserve">Precios inconsistentes, porque cada empleado recuerda una lista distinta y las promociones no se retiran a tiempo.</w:t>
      </w:r>
    </w:p>
    <w:p>
      <w:pPr>
        <w:pStyle w:val="ListParagraph"/>
        <w:numPr>
          <w:ilvl w:val="0"/>
          <w:numId w:val="2"/>
        </w:numPr>
        <w:spacing w:after="80" w:line="288"/>
      </w:pPr>
      <w:r>
        <w:t xml:space="preserve">Ausencia total de historial: no se sabe qué se vendió ayer, cuál es el producto más pedido, ni cuánto se facturó por método de pago.</w:t>
      </w:r>
    </w:p>
    <w:p>
      <w:pPr>
        <w:spacing w:after="140" w:line="288"/>
      </w:pPr>
      <w:r>
        <w:t xml:space="preserve">El sistema descrito en este documento reemplaza la libreta por un registro digital único, calcula los importes de forma automática y determinista, y conserva el historial completo de cada venta.</w:t>
      </w:r>
    </w:p>
    <w:p>
      <w:pPr>
        <w:pStyle w:val="Heading2"/>
      </w:pPr>
      <w:r>
        <w:t xml:space="preserve">1.3 Definiciones y acrónimos</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2100"/>
        <w:gridCol w:w="7260"/>
      </w:tblGrid>
      <w:tr>
        <w:trPr>
          <w:tblHeader/>
        </w:trPr>
        <w:tc>
          <w:tcPr>
            <w:tcW w:type="dxa" w:w="21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Término</w:t>
            </w:r>
          </w:p>
        </w:tc>
        <w:tc>
          <w:tcPr>
            <w:tcW w:type="dxa" w:w="726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Definición</w:t>
            </w:r>
          </w:p>
        </w:tc>
      </w:tr>
      <w:tr>
        <w:tc>
          <w:tcPr>
            <w:tcW w:type="dxa" w:w="21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Orden</w:t>
            </w:r>
          </w:p>
        </w:tc>
        <w:tc>
          <w:tcPr>
            <w:tcW w:type="dxa" w:w="72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Documento que agrupa los productos solicitados por un cliente en una visita. Es la unidad central del sistema.</w:t>
            </w:r>
          </w:p>
        </w:tc>
      </w:tr>
      <w:tr>
        <w:tc>
          <w:tcPr>
            <w:tcW w:type="dxa" w:w="21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Línea o Detalle</w:t>
            </w:r>
          </w:p>
        </w:tc>
        <w:tc>
          <w:tcPr>
            <w:tcW w:type="dxa" w:w="72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Renglón de una orden: un producto, una cantidad y el subtotal resultante.</w:t>
            </w:r>
          </w:p>
        </w:tc>
      </w:tr>
      <w:tr>
        <w:tc>
          <w:tcPr>
            <w:tcW w:type="dxa" w:w="21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Estado</w:t>
            </w:r>
          </w:p>
        </w:tc>
        <w:tc>
          <w:tcPr>
            <w:tcW w:type="dxa" w:w="72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Situación de la orden en su ciclo de vida: Pendiente, Pagada o Cancelada.</w:t>
            </w:r>
          </w:p>
        </w:tc>
      </w:tr>
      <w:tr>
        <w:tc>
          <w:tcPr>
            <w:tcW w:type="dxa" w:w="21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Precio histórico</w:t>
            </w:r>
          </w:p>
        </w:tc>
        <w:tc>
          <w:tcPr>
            <w:tcW w:type="dxa" w:w="72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Precio unitario copiado del catálogo en el momento de crear la orden. No se altera si el catálogo cambia después.</w:t>
            </w:r>
          </w:p>
        </w:tc>
      </w:tr>
      <w:tr>
        <w:tc>
          <w:tcPr>
            <w:tcW w:type="dxa" w:w="21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Entidad</w:t>
            </w:r>
          </w:p>
        </w:tc>
        <w:tc>
          <w:tcPr>
            <w:tcW w:type="dxa" w:w="72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Clase del dominio que se persiste como una tabla de la base de datos.</w:t>
            </w:r>
          </w:p>
        </w:tc>
      </w:tr>
      <w:tr>
        <w:tc>
          <w:tcPr>
            <w:tcW w:type="dxa" w:w="21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DTO</w:t>
            </w:r>
          </w:p>
        </w:tc>
        <w:tc>
          <w:tcPr>
            <w:tcW w:type="dxa" w:w="72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Data Transfer Object. Objeto plano que viaja entre el servidor y el cliente; aísla el modelo interno del contrato público.</w:t>
            </w:r>
          </w:p>
        </w:tc>
      </w:tr>
      <w:tr>
        <w:tc>
          <w:tcPr>
            <w:tcW w:type="dxa" w:w="21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API REST</w:t>
            </w:r>
          </w:p>
        </w:tc>
        <w:tc>
          <w:tcPr>
            <w:tcW w:type="dxa" w:w="72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Interfaz de programación sobre HTTP que expone la lógica del servidor mediante rutas y verbos.</w:t>
            </w:r>
          </w:p>
        </w:tc>
      </w:tr>
      <w:tr>
        <w:tc>
          <w:tcPr>
            <w:tcW w:type="dxa" w:w="21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SPA</w:t>
            </w:r>
          </w:p>
        </w:tc>
        <w:tc>
          <w:tcPr>
            <w:tcW w:type="dxa" w:w="72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Single Page Application. Aplicación web que se carga una sola vez y navega sin recargar la página.</w:t>
            </w:r>
          </w:p>
        </w:tc>
      </w:tr>
      <w:tr>
        <w:tc>
          <w:tcPr>
            <w:tcW w:type="dxa" w:w="21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ORM</w:t>
            </w:r>
          </w:p>
        </w:tc>
        <w:tc>
          <w:tcPr>
            <w:tcW w:type="dxa" w:w="72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Object-Relational Mapper. Traduce objetos de C# a filas de PostgreSQL. Aquí, Entity Framework Core.</w:t>
            </w:r>
          </w:p>
        </w:tc>
      </w:tr>
      <w:tr>
        <w:tc>
          <w:tcPr>
            <w:tcW w:type="dxa" w:w="21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CORS</w:t>
            </w:r>
          </w:p>
        </w:tc>
        <w:tc>
          <w:tcPr>
            <w:tcW w:type="dxa" w:w="72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Cross-Origin Resource Sharing. Permiso explícito que da el servidor para ser consumido desde otro origen web.</w:t>
            </w:r>
          </w:p>
        </w:tc>
      </w:tr>
      <w:tr>
        <w:tc>
          <w:tcPr>
            <w:tcW w:type="dxa" w:w="21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Migración</w:t>
            </w:r>
          </w:p>
        </w:tc>
        <w:tc>
          <w:tcPr>
            <w:tcW w:type="dxa" w:w="72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Script versionado y generado por el ORM que lleva el esquema de la base de datos de una versión a la siguiente.</w:t>
            </w:r>
          </w:p>
        </w:tc>
      </w:tr>
    </w:tbl>
    <w:p>
      <w:pPr>
        <w:spacing w:after="260" w:before="90"/>
      </w:pPr>
      <w:r>
        <w:rPr>
          <w:i/>
          <w:iCs/>
          <w:color w:val="5F5B58"/>
          <w:sz w:val="17"/>
          <w:szCs w:val="17"/>
        </w:rPr>
        <w:t xml:space="preserve">Tabla 1. Glosario de términos utilizados en este documento.</w:t>
      </w:r>
    </w:p>
    <w:p>
      <w:pPr>
        <w:pStyle w:val="Heading1"/>
      </w:pPr>
      <w:r>
        <w:t xml:space="preserve">2. Objetivos</w:t>
      </w:r>
    </w:p>
    <w:p>
      <w:pPr>
        <w:pStyle w:val="Heading2"/>
      </w:pPr>
      <w:r>
        <w:t xml:space="preserve">2.1 Objetivo general</w:t>
      </w:r>
    </w:p>
    <w:p>
      <w:pPr>
        <w:spacing w:after="140" w:line="288"/>
      </w:pPr>
      <w:r>
        <w:t xml:space="preserve">Desarrollar un sistema de información distribuido, organizado en capas, que permita registrar, cobrar y dar seguimiento a las órdenes de una cafetería, garantizando la exactitud de los importes y la trazabilidad de cada venta, y aplicando de forma explícita los principios de la Programación Orientada a Objetos.</w:t>
      </w:r>
    </w:p>
    <w:p>
      <w:pPr>
        <w:pStyle w:val="Heading2"/>
      </w:pPr>
      <w:r>
        <w:t xml:space="preserve">2.2 Objetivos específicos</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780"/>
        <w:gridCol w:w="4600"/>
        <w:gridCol w:w="3980"/>
      </w:tblGrid>
      <w:tr>
        <w:trPr>
          <w:tblHeader/>
        </w:trPr>
        <w:tc>
          <w:tcPr>
            <w:tcW w:type="dxa" w:w="78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ID</w:t>
            </w:r>
          </w:p>
        </w:tc>
        <w:tc>
          <w:tcPr>
            <w:tcW w:type="dxa" w:w="46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Objetivo específico</w:t>
            </w:r>
          </w:p>
        </w:tc>
        <w:tc>
          <w:tcPr>
            <w:tcW w:type="dxa" w:w="398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Cómo se verifica</w:t>
            </w:r>
          </w:p>
        </w:tc>
      </w:tr>
      <w:tr>
        <w:tc>
          <w:tcPr>
            <w:tcW w:type="dxa" w:w="7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OE-01</w:t>
            </w:r>
          </w:p>
        </w:tc>
        <w:tc>
          <w:tcPr>
            <w:tcW w:type="dxa" w:w="46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Centralizar el catálogo de productos con un precio único y vigente por producto.</w:t>
            </w:r>
          </w:p>
        </w:tc>
        <w:tc>
          <w:tcPr>
            <w:tcW w:type="dxa" w:w="39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Módulo Productos: alta, edición y baja desde una sola pantalla.</w:t>
            </w:r>
          </w:p>
        </w:tc>
      </w:tr>
      <w:tr>
        <w:tc>
          <w:tcPr>
            <w:tcW w:type="dxa" w:w="7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OE-02</w:t>
            </w:r>
          </w:p>
        </w:tc>
        <w:tc>
          <w:tcPr>
            <w:tcW w:type="dxa" w:w="46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Eliminar el cálculo manual de importes: el sistema calcula subtotales y total.</w:t>
            </w:r>
          </w:p>
        </w:tc>
        <w:tc>
          <w:tcPr>
            <w:tcW w:type="dxa" w:w="39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El total de la orden nunca se escribe a mano; se deriva de las líneas.</w:t>
            </w:r>
          </w:p>
        </w:tc>
      </w:tr>
      <w:tr>
        <w:tc>
          <w:tcPr>
            <w:tcW w:type="dxa" w:w="7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OE-03</w:t>
            </w:r>
          </w:p>
        </w:tc>
        <w:tc>
          <w:tcPr>
            <w:tcW w:type="dxa" w:w="46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Controlar el ciclo de vida de la orden mediante estados y transiciones validadas.</w:t>
            </w:r>
          </w:p>
        </w:tc>
        <w:tc>
          <w:tcPr>
            <w:tcW w:type="dxa" w:w="39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Una orden pagada no puede cancelarse; una cancelada no puede cobrarse.</w:t>
            </w:r>
          </w:p>
        </w:tc>
      </w:tr>
      <w:tr>
        <w:tc>
          <w:tcPr>
            <w:tcW w:type="dxa" w:w="7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OE-04</w:t>
            </w:r>
          </w:p>
        </w:tc>
        <w:tc>
          <w:tcPr>
            <w:tcW w:type="dxa" w:w="46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Conservar el precio de venta histórico, independiente de cambios posteriores del catálogo.</w:t>
            </w:r>
          </w:p>
        </w:tc>
        <w:tc>
          <w:tcPr>
            <w:tcW w:type="dxa" w:w="39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Cambiar el precio de un producto no altera órdenes ya emitidas.</w:t>
            </w:r>
          </w:p>
        </w:tc>
      </w:tr>
      <w:tr>
        <w:tc>
          <w:tcPr>
            <w:tcW w:type="dxa" w:w="7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OE-05</w:t>
            </w:r>
          </w:p>
        </w:tc>
        <w:tc>
          <w:tcPr>
            <w:tcW w:type="dxa" w:w="46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Persistir toda la información en una base de datos relacional con integridad referencial.</w:t>
            </w:r>
          </w:p>
        </w:tc>
        <w:tc>
          <w:tcPr>
            <w:tcW w:type="dxa" w:w="39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Migraciones de EF Core sobre PostgreSQL con claves foráneas e índices.</w:t>
            </w:r>
          </w:p>
        </w:tc>
      </w:tr>
      <w:tr>
        <w:tc>
          <w:tcPr>
            <w:tcW w:type="dxa" w:w="7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OE-06</w:t>
            </w:r>
          </w:p>
        </w:tc>
        <w:tc>
          <w:tcPr>
            <w:tcW w:type="dxa" w:w="46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Exponer la lógica del negocio mediante una API REST reutilizable por cualquier cliente.</w:t>
            </w:r>
          </w:p>
        </w:tc>
        <w:tc>
          <w:tcPr>
            <w:tcW w:type="dxa" w:w="39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16 endpoints documentados con OpenAPI.</w:t>
            </w:r>
          </w:p>
        </w:tc>
      </w:tr>
      <w:tr>
        <w:tc>
          <w:tcPr>
            <w:tcW w:type="dxa" w:w="7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OE-07</w:t>
            </w:r>
          </w:p>
        </w:tc>
        <w:tc>
          <w:tcPr>
            <w:tcW w:type="dxa" w:w="46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Ofrecer una interfaz de usuario web operable por personal sin formación técnica.</w:t>
            </w:r>
          </w:p>
        </w:tc>
        <w:tc>
          <w:tcPr>
            <w:tcW w:type="dxa" w:w="39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SPA de tres pantallas con confirmaciones y mensajes en español.</w:t>
            </w:r>
          </w:p>
        </w:tc>
      </w:tr>
      <w:tr>
        <w:tc>
          <w:tcPr>
            <w:tcW w:type="dxa" w:w="7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OE-08</w:t>
            </w:r>
          </w:p>
        </w:tc>
        <w:tc>
          <w:tcPr>
            <w:tcW w:type="dxa" w:w="46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Demostrar la aplicación de POO: abstracción, herencia, interfaces, encapsulamiento y polimorfismo.</w:t>
            </w:r>
          </w:p>
        </w:tc>
        <w:tc>
          <w:tcPr>
            <w:tcW w:type="dxa" w:w="39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Sección 9 de este documento y matriz de trazabilidad.</w:t>
            </w:r>
          </w:p>
        </w:tc>
      </w:tr>
    </w:tbl>
    <w:p>
      <w:pPr>
        <w:spacing w:after="260" w:before="90"/>
      </w:pPr>
      <w:r>
        <w:rPr>
          <w:i/>
          <w:iCs/>
          <w:color w:val="5F5B58"/>
          <w:sz w:val="17"/>
          <w:szCs w:val="17"/>
        </w:rPr>
        <w:t xml:space="preserve">Tabla 2. Objetivos específicos y criterio de verificación de cada uno.</w:t>
      </w:r>
    </w:p>
    <w:p>
      <w:pPr>
        <w:pStyle w:val="Heading1"/>
      </w:pPr>
      <w:r>
        <w:t xml:space="preserve">3. Alcance</w:t>
      </w:r>
    </w:p>
    <w:p>
      <w:pPr>
        <w:pStyle w:val="Heading2"/>
      </w:pPr>
      <w:r>
        <w:t xml:space="preserve">3.1 Funcionalidad incluida</w:t>
      </w:r>
    </w:p>
    <w:p>
      <w:pPr>
        <w:pStyle w:val="ListParagraph"/>
        <w:numPr>
          <w:ilvl w:val="0"/>
          <w:numId w:val="2"/>
        </w:numPr>
        <w:spacing w:after="80" w:line="288"/>
      </w:pPr>
      <w:r>
        <w:t xml:space="preserve">Gestión completa de clientes: registrar, consultar, modificar y eliminar.</w:t>
      </w:r>
    </w:p>
    <w:p>
      <w:pPr>
        <w:pStyle w:val="ListParagraph"/>
        <w:numPr>
          <w:ilvl w:val="0"/>
          <w:numId w:val="2"/>
        </w:numPr>
        <w:spacing w:after="80" w:line="288"/>
      </w:pPr>
      <w:r>
        <w:t xml:space="preserve">Gestión completa del catálogo de productos, incluida la marca de disponibilidad.</w:t>
      </w:r>
    </w:p>
    <w:p>
      <w:pPr>
        <w:pStyle w:val="ListParagraph"/>
        <w:numPr>
          <w:ilvl w:val="0"/>
          <w:numId w:val="2"/>
        </w:numPr>
        <w:spacing w:after="80" w:line="288"/>
      </w:pPr>
      <w:r>
        <w:t xml:space="preserve">Creación de órdenes con múltiples líneas, cada una con su producto y cantidad.</w:t>
      </w:r>
    </w:p>
    <w:p>
      <w:pPr>
        <w:pStyle w:val="ListParagraph"/>
        <w:numPr>
          <w:ilvl w:val="0"/>
          <w:numId w:val="2"/>
        </w:numPr>
        <w:spacing w:after="80" w:line="288"/>
      </w:pPr>
      <w:r>
        <w:t xml:space="preserve">Cálculo automático de subtotal por línea y total de la orden.</w:t>
      </w:r>
    </w:p>
    <w:p>
      <w:pPr>
        <w:pStyle w:val="ListParagraph"/>
        <w:numPr>
          <w:ilvl w:val="0"/>
          <w:numId w:val="2"/>
        </w:numPr>
        <w:spacing w:after="80" w:line="288"/>
      </w:pPr>
      <w:r>
        <w:t xml:space="preserve">Registro del cobro con método de pago y sello de fecha y hora.</w:t>
      </w:r>
    </w:p>
    <w:p>
      <w:pPr>
        <w:pStyle w:val="ListParagraph"/>
        <w:numPr>
          <w:ilvl w:val="0"/>
          <w:numId w:val="2"/>
        </w:numPr>
        <w:spacing w:after="80" w:line="288"/>
      </w:pPr>
      <w:r>
        <w:t xml:space="preserve">Cancelación de órdenes pendientes y eliminación de órdenes con sus líneas en cascada.</w:t>
      </w:r>
    </w:p>
    <w:p>
      <w:pPr>
        <w:pStyle w:val="ListParagraph"/>
        <w:numPr>
          <w:ilvl w:val="0"/>
          <w:numId w:val="2"/>
        </w:numPr>
        <w:spacing w:after="80" w:line="288"/>
      </w:pPr>
      <w:r>
        <w:t xml:space="preserve">Consulta del historial de órdenes ordenado de la más reciente a la más antigua, con cliente, líneas y productos.</w:t>
      </w:r>
    </w:p>
    <w:p>
      <w:pPr>
        <w:pStyle w:val="ListParagraph"/>
        <w:numPr>
          <w:ilvl w:val="0"/>
          <w:numId w:val="2"/>
        </w:numPr>
        <w:spacing w:after="80" w:line="288"/>
      </w:pPr>
      <w:r>
        <w:t xml:space="preserve">Interfaz web de tres módulos: Órdenes, Productos y Clientes.</w:t>
      </w:r>
    </w:p>
    <w:p>
      <w:pPr>
        <w:pStyle w:val="Heading2"/>
      </w:pPr>
      <w:r>
        <w:t xml:space="preserve">3.2 Funcionalidad excluida</w:t>
      </w:r>
    </w:p>
    <w:p>
      <w:pPr>
        <w:spacing w:after="140" w:line="288"/>
      </w:pPr>
      <w:r>
        <w:t xml:space="preserve">Los siguientes puntos quedan fuera del alcance de esta versión. Se declaran de forma explícita para delimitar la evaluación y se retoman como trabajo futuro en la sección 16.</w:t>
      </w:r>
    </w:p>
    <w:p>
      <w:pPr>
        <w:pStyle w:val="ListParagraph"/>
        <w:numPr>
          <w:ilvl w:val="0"/>
          <w:numId w:val="2"/>
        </w:numPr>
        <w:spacing w:after="80" w:line="288"/>
      </w:pPr>
      <w:r>
        <w:t xml:space="preserve">Facturación con validez fiscal: no se emiten Números de Comprobante Fiscal (NCF) ni se calcula ITBIS.</w:t>
      </w:r>
    </w:p>
    <w:p>
      <w:pPr>
        <w:pStyle w:val="ListParagraph"/>
        <w:numPr>
          <w:ilvl w:val="0"/>
          <w:numId w:val="2"/>
        </w:numPr>
        <w:spacing w:after="80" w:line="288"/>
      </w:pPr>
      <w:r>
        <w:t xml:space="preserve">Autenticación y autorización de usuarios: el sistema no distingue quién opera.</w:t>
      </w:r>
    </w:p>
    <w:p>
      <w:pPr>
        <w:pStyle w:val="ListParagraph"/>
        <w:numPr>
          <w:ilvl w:val="0"/>
          <w:numId w:val="2"/>
        </w:numPr>
        <w:spacing w:after="80" w:line="288"/>
      </w:pPr>
      <w:r>
        <w:t xml:space="preserve">Integración con pasarelas de pago o lectores de tarjeta; el pago se registra, no se procesa.</w:t>
      </w:r>
    </w:p>
    <w:p>
      <w:pPr>
        <w:pStyle w:val="ListParagraph"/>
        <w:numPr>
          <w:ilvl w:val="0"/>
          <w:numId w:val="2"/>
        </w:numPr>
        <w:spacing w:after="80" w:line="288"/>
      </w:pPr>
      <w:r>
        <w:t xml:space="preserve">Control de inventario de insumos y descuento de existencias.</w:t>
      </w:r>
    </w:p>
    <w:p>
      <w:pPr>
        <w:pStyle w:val="ListParagraph"/>
        <w:numPr>
          <w:ilvl w:val="0"/>
          <w:numId w:val="2"/>
        </w:numPr>
        <w:spacing w:after="80" w:line="288"/>
      </w:pPr>
      <w:r>
        <w:t xml:space="preserve">Reportes analíticos, gráficas de ventas y exportación a hoja de cálculo.</w:t>
      </w:r>
    </w:p>
    <w:p>
      <w:pPr>
        <w:pStyle w:val="ListParagraph"/>
        <w:numPr>
          <w:ilvl w:val="0"/>
          <w:numId w:val="2"/>
        </w:numPr>
        <w:spacing w:after="80" w:line="288"/>
      </w:pPr>
      <w:r>
        <w:t xml:space="preserve">Impresión de tickets y operación desde dispositivos móviles nativos.</w:t>
      </w:r>
    </w:p>
    <w:p>
      <w:pPr>
        <w:pStyle w:val="ListParagraph"/>
        <w:numPr>
          <w:ilvl w:val="0"/>
          <w:numId w:val="2"/>
        </w:numPr>
        <w:spacing w:after="80" w:line="288"/>
      </w:pPr>
      <w:r>
        <w:t xml:space="preserve">Modificación de las líneas de una orden ya creada: para corregir, se cancela y se emite una nueva.</w:t>
      </w:r>
    </w:p>
    <w:p>
      <w:pPr>
        <w:pStyle w:val="Heading2"/>
      </w:pPr>
      <w:r>
        <w:t xml:space="preserve">3.3 Supuestos y restricciones</w:t>
      </w:r>
    </w:p>
    <w:p>
      <w:pPr>
        <w:pStyle w:val="ListParagraph"/>
        <w:numPr>
          <w:ilvl w:val="0"/>
          <w:numId w:val="2"/>
        </w:numPr>
        <w:spacing w:after="80" w:line="288"/>
      </w:pPr>
      <w:r>
        <w:t xml:space="preserve">El sistema opera en la red local de la cafetería; no se expone a Internet en esta versión.</w:t>
      </w:r>
    </w:p>
    <w:p>
      <w:pPr>
        <w:pStyle w:val="ListParagraph"/>
        <w:numPr>
          <w:ilvl w:val="0"/>
          <w:numId w:val="2"/>
        </w:numPr>
        <w:spacing w:after="80" w:line="288"/>
      </w:pPr>
      <w:r>
        <w:t xml:space="preserve">Se asume un único punto de venta, por lo que no se contempla la concurrencia entre varias cajas sobre la misma orden.</w:t>
      </w:r>
    </w:p>
    <w:p>
      <w:pPr>
        <w:pStyle w:val="ListParagraph"/>
        <w:numPr>
          <w:ilvl w:val="0"/>
          <w:numId w:val="2"/>
        </w:numPr>
        <w:spacing w:after="80" w:line="288"/>
      </w:pPr>
      <w:r>
        <w:t xml:space="preserve">Los importes se manejan en pesos dominicanos (DOP) con dos decimales.</w:t>
      </w:r>
    </w:p>
    <w:p>
      <w:pPr>
        <w:pStyle w:val="ListParagraph"/>
        <w:numPr>
          <w:ilvl w:val="0"/>
          <w:numId w:val="2"/>
        </w:numPr>
        <w:spacing w:after="80" w:line="288"/>
      </w:pPr>
      <w:r>
        <w:t xml:space="preserve">Existe un cliente genérico predefinido para atender ventas de mostrador sin cliente identificado.</w:t>
      </w:r>
    </w:p>
    <w:p>
      <w:pPr>
        <w:pStyle w:val="Heading1"/>
      </w:pPr>
      <w:r>
        <w:t xml:space="preserve">4. Actores del sistema</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1900"/>
        <w:gridCol w:w="4560"/>
        <w:gridCol w:w="2900"/>
      </w:tblGrid>
      <w:tr>
        <w:trPr>
          <w:tblHeader/>
        </w:trPr>
        <w:tc>
          <w:tcPr>
            <w:tcW w:type="dxa" w:w="19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Actor</w:t>
            </w:r>
          </w:p>
        </w:tc>
        <w:tc>
          <w:tcPr>
            <w:tcW w:type="dxa" w:w="456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Responsabilidad</w:t>
            </w:r>
          </w:p>
        </w:tc>
        <w:tc>
          <w:tcPr>
            <w:tcW w:type="dxa" w:w="29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Módulos que utiliza</w:t>
            </w:r>
          </w:p>
        </w:tc>
      </w:tr>
      <w:tr>
        <w:tc>
          <w:tcPr>
            <w:tcW w:type="dxa" w:w="19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Cajero</w:t>
            </w:r>
          </w:p>
        </w:tc>
        <w:tc>
          <w:tcPr>
            <w:tcW w:type="dxa" w:w="4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Registra clientes nuevos, levanta las órdenes y registra el cobro.</w:t>
            </w:r>
          </w:p>
        </w:tc>
        <w:tc>
          <w:tcPr>
            <w:tcW w:type="dxa" w:w="29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Órdenes, Clientes</w:t>
            </w:r>
          </w:p>
        </w:tc>
      </w:tr>
      <w:tr>
        <w:tc>
          <w:tcPr>
            <w:tcW w:type="dxa" w:w="19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Encargado de barra</w:t>
            </w:r>
          </w:p>
        </w:tc>
        <w:tc>
          <w:tcPr>
            <w:tcW w:type="dxa" w:w="4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Consulta las órdenes pendientes y el detalle de cada una para prepararlas.</w:t>
            </w:r>
          </w:p>
        </w:tc>
        <w:tc>
          <w:tcPr>
            <w:tcW w:type="dxa" w:w="29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Órdenes</w:t>
            </w:r>
          </w:p>
        </w:tc>
      </w:tr>
      <w:tr>
        <w:tc>
          <w:tcPr>
            <w:tcW w:type="dxa" w:w="19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Administrador</w:t>
            </w:r>
          </w:p>
        </w:tc>
        <w:tc>
          <w:tcPr>
            <w:tcW w:type="dxa" w:w="4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Mantiene el catálogo: da de alta productos, ajusta precios y marca disponibilidad.</w:t>
            </w:r>
          </w:p>
        </w:tc>
        <w:tc>
          <w:tcPr>
            <w:tcW w:type="dxa" w:w="29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Productos</w:t>
            </w:r>
          </w:p>
        </w:tc>
      </w:tr>
      <w:tr>
        <w:tc>
          <w:tcPr>
            <w:tcW w:type="dxa" w:w="19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Sistema</w:t>
            </w:r>
          </w:p>
        </w:tc>
        <w:tc>
          <w:tcPr>
            <w:tcW w:type="dxa" w:w="4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Calcula subtotales y totales, sella fechas en UTC y hace cumplir las reglas de negocio.</w:t>
            </w:r>
          </w:p>
        </w:tc>
        <w:tc>
          <w:tcPr>
            <w:tcW w:type="dxa" w:w="29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Automático, sin intervención humana</w:t>
            </w:r>
          </w:p>
        </w:tc>
      </w:tr>
    </w:tbl>
    <w:p>
      <w:pPr>
        <w:spacing w:after="260" w:before="90"/>
      </w:pPr>
      <w:r>
        <w:rPr>
          <w:i/>
          <w:iCs/>
          <w:color w:val="5F5B58"/>
          <w:sz w:val="17"/>
          <w:szCs w:val="17"/>
        </w:rPr>
        <w:t xml:space="preserve">Tabla 3. Actores y su relación con los módulos del sistema.</w:t>
      </w:r>
    </w:p>
    <w:p>
      <w:pPr>
        <w:pStyle w:val="Heading1"/>
      </w:pPr>
      <w:r>
        <w:t xml:space="preserve">5. Requerimientos funcionales</w:t>
      </w:r>
    </w:p>
    <w:p>
      <w:pPr>
        <w:spacing w:after="140" w:line="288"/>
      </w:pPr>
      <w:r>
        <w:t xml:space="preserve">Se identifican veinticuatro requerimientos funcionales, agrupados por módulo. La prioridad Alta indica que el sistema no cumple su propósito sin ese requerimiento; Media, que degrada la operación sin impedirla; Baja, que aporta comodidad.</w:t>
      </w:r>
    </w:p>
    <w:p>
      <w:pPr>
        <w:pStyle w:val="Heading2"/>
      </w:pPr>
      <w:r>
        <w:t xml:space="preserve">5.1 Módulo de Clientes</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820"/>
        <w:gridCol w:w="7240"/>
        <w:gridCol w:w="1300"/>
      </w:tblGrid>
      <w:tr>
        <w:trPr>
          <w:tblHeader/>
        </w:trPr>
        <w:tc>
          <w:tcPr>
            <w:tcW w:type="dxa" w:w="82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ID</w:t>
            </w:r>
          </w:p>
        </w:tc>
        <w:tc>
          <w:tcPr>
            <w:tcW w:type="dxa" w:w="724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Requerimiento</w:t>
            </w:r>
          </w:p>
        </w:tc>
        <w:tc>
          <w:tcPr>
            <w:tcW w:type="dxa" w:w="13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Prioridad</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RF-01</w:t>
            </w:r>
          </w:p>
        </w:tc>
        <w:tc>
          <w:tcPr>
            <w:tcW w:type="dxa" w:w="72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Registrar un cliente indicando su nombre, obligatorio y de 2 a 120 caracteres, y opcionalmente un teléfono de hasta 30 caracteres.</w:t>
            </w:r>
          </w:p>
        </w:tc>
        <w:tc>
          <w:tcPr>
            <w:tcW w:type="dxa" w:w="13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Alta</w:t>
            </w:r>
          </w:p>
        </w:tc>
      </w:tr>
      <w:tr>
        <w:tc>
          <w:tcPr>
            <w:tcW w:type="dxa" w:w="8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RF-02</w:t>
            </w:r>
          </w:p>
        </w:tc>
        <w:tc>
          <w:tcPr>
            <w:tcW w:type="dxa" w:w="72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Consultar el listado completo de clientes registrados.</w:t>
            </w:r>
          </w:p>
        </w:tc>
        <w:tc>
          <w:tcPr>
            <w:tcW w:type="dxa" w:w="13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Alta</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RF-03</w:t>
            </w:r>
          </w:p>
        </w:tc>
        <w:tc>
          <w:tcPr>
            <w:tcW w:type="dxa" w:w="72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Consultar los datos de un cliente por su identificador.</w:t>
            </w:r>
          </w:p>
        </w:tc>
        <w:tc>
          <w:tcPr>
            <w:tcW w:type="dxa" w:w="13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Media</w:t>
            </w:r>
          </w:p>
        </w:tc>
      </w:tr>
      <w:tr>
        <w:tc>
          <w:tcPr>
            <w:tcW w:type="dxa" w:w="8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RF-04</w:t>
            </w:r>
          </w:p>
        </w:tc>
        <w:tc>
          <w:tcPr>
            <w:tcW w:type="dxa" w:w="72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Modificar el nombre o el teléfono de un cliente existente.</w:t>
            </w:r>
          </w:p>
        </w:tc>
        <w:tc>
          <w:tcPr>
            <w:tcW w:type="dxa" w:w="13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Media</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RF-05</w:t>
            </w:r>
          </w:p>
        </w:tc>
        <w:tc>
          <w:tcPr>
            <w:tcW w:type="dxa" w:w="72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Eliminar un cliente que no tenga órdenes asociadas.</w:t>
            </w:r>
          </w:p>
        </w:tc>
        <w:tc>
          <w:tcPr>
            <w:tcW w:type="dxa" w:w="13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Baja</w:t>
            </w:r>
          </w:p>
        </w:tc>
      </w:tr>
    </w:tbl>
    <w:p>
      <w:pPr>
        <w:spacing w:after="260" w:before="90"/>
      </w:pPr>
      <w:r>
        <w:rPr>
          <w:i/>
          <w:iCs/>
          <w:color w:val="5F5B58"/>
          <w:sz w:val="17"/>
          <w:szCs w:val="17"/>
        </w:rPr>
        <w:t xml:space="preserve">Tabla 4. Requerimientos funcionales del módulo de Clientes.</w:t>
      </w:r>
    </w:p>
    <w:p>
      <w:pPr>
        <w:pStyle w:val="Heading2"/>
      </w:pPr>
      <w:r>
        <w:t xml:space="preserve">5.2 Módulo de Productos</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820"/>
        <w:gridCol w:w="7240"/>
        <w:gridCol w:w="1300"/>
      </w:tblGrid>
      <w:tr>
        <w:trPr>
          <w:tblHeader/>
        </w:trPr>
        <w:tc>
          <w:tcPr>
            <w:tcW w:type="dxa" w:w="82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ID</w:t>
            </w:r>
          </w:p>
        </w:tc>
        <w:tc>
          <w:tcPr>
            <w:tcW w:type="dxa" w:w="724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Requerimiento</w:t>
            </w:r>
          </w:p>
        </w:tc>
        <w:tc>
          <w:tcPr>
            <w:tcW w:type="dxa" w:w="13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Prioridad</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RF-06</w:t>
            </w:r>
          </w:p>
        </w:tc>
        <w:tc>
          <w:tcPr>
            <w:tcW w:type="dxa" w:w="72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Registrar un producto con nombre de 2 a 100 caracteres, precio mayor que cero y hasta 999.999, y estado de disponibilidad.</w:t>
            </w:r>
          </w:p>
        </w:tc>
        <w:tc>
          <w:tcPr>
            <w:tcW w:type="dxa" w:w="13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Alta</w:t>
            </w:r>
          </w:p>
        </w:tc>
      </w:tr>
      <w:tr>
        <w:tc>
          <w:tcPr>
            <w:tcW w:type="dxa" w:w="8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RF-07</w:t>
            </w:r>
          </w:p>
        </w:tc>
        <w:tc>
          <w:tcPr>
            <w:tcW w:type="dxa" w:w="72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Consultar el catálogo completo ordenado alfabéticamente por nombre.</w:t>
            </w:r>
          </w:p>
        </w:tc>
        <w:tc>
          <w:tcPr>
            <w:tcW w:type="dxa" w:w="13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Alta</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RF-08</w:t>
            </w:r>
          </w:p>
        </w:tc>
        <w:tc>
          <w:tcPr>
            <w:tcW w:type="dxa" w:w="72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Consultar un producto por su identificador.</w:t>
            </w:r>
          </w:p>
        </w:tc>
        <w:tc>
          <w:tcPr>
            <w:tcW w:type="dxa" w:w="13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Media</w:t>
            </w:r>
          </w:p>
        </w:tc>
      </w:tr>
      <w:tr>
        <w:tc>
          <w:tcPr>
            <w:tcW w:type="dxa" w:w="8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RF-09</w:t>
            </w:r>
          </w:p>
        </w:tc>
        <w:tc>
          <w:tcPr>
            <w:tcW w:type="dxa" w:w="72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Modificar el nombre, el precio o la disponibilidad de un producto.</w:t>
            </w:r>
          </w:p>
        </w:tc>
        <w:tc>
          <w:tcPr>
            <w:tcW w:type="dxa" w:w="13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Alta</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RF-10</w:t>
            </w:r>
          </w:p>
        </w:tc>
        <w:tc>
          <w:tcPr>
            <w:tcW w:type="dxa" w:w="72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Eliminar un producto que no aparezca en ninguna orden.</w:t>
            </w:r>
          </w:p>
        </w:tc>
        <w:tc>
          <w:tcPr>
            <w:tcW w:type="dxa" w:w="13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Baja</w:t>
            </w:r>
          </w:p>
        </w:tc>
      </w:tr>
      <w:tr>
        <w:tc>
          <w:tcPr>
            <w:tcW w:type="dxa" w:w="8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RF-11</w:t>
            </w:r>
          </w:p>
        </w:tc>
        <w:tc>
          <w:tcPr>
            <w:tcW w:type="dxa" w:w="72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Marcar un producto como no disponible para excluirlo de nuevas órdenes sin borrar su historial.</w:t>
            </w:r>
          </w:p>
        </w:tc>
        <w:tc>
          <w:tcPr>
            <w:tcW w:type="dxa" w:w="13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Alta</w:t>
            </w:r>
          </w:p>
        </w:tc>
      </w:tr>
    </w:tbl>
    <w:p>
      <w:pPr>
        <w:spacing w:after="260" w:before="90"/>
      </w:pPr>
      <w:r>
        <w:rPr>
          <w:i/>
          <w:iCs/>
          <w:color w:val="5F5B58"/>
          <w:sz w:val="17"/>
          <w:szCs w:val="17"/>
        </w:rPr>
        <w:t xml:space="preserve">Tabla 5. Requerimientos funcionales del módulo de Productos.</w:t>
      </w:r>
    </w:p>
    <w:p>
      <w:pPr>
        <w:pStyle w:val="Heading2"/>
      </w:pPr>
      <w:r>
        <w:t xml:space="preserve">5.3 Módulo de Órdenes</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820"/>
        <w:gridCol w:w="7240"/>
        <w:gridCol w:w="1300"/>
      </w:tblGrid>
      <w:tr>
        <w:trPr>
          <w:tblHeader/>
        </w:trPr>
        <w:tc>
          <w:tcPr>
            <w:tcW w:type="dxa" w:w="82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ID</w:t>
            </w:r>
          </w:p>
        </w:tc>
        <w:tc>
          <w:tcPr>
            <w:tcW w:type="dxa" w:w="724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Requerimiento</w:t>
            </w:r>
          </w:p>
        </w:tc>
        <w:tc>
          <w:tcPr>
            <w:tcW w:type="dxa" w:w="13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Prioridad</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RF-12</w:t>
            </w:r>
          </w:p>
        </w:tc>
        <w:tc>
          <w:tcPr>
            <w:tcW w:type="dxa" w:w="72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Crear una orden asociada a un cliente existente, con una o más líneas formadas por un producto y una cantidad.</w:t>
            </w:r>
          </w:p>
        </w:tc>
        <w:tc>
          <w:tcPr>
            <w:tcW w:type="dxa" w:w="13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Alta</w:t>
            </w:r>
          </w:p>
        </w:tc>
      </w:tr>
      <w:tr>
        <w:tc>
          <w:tcPr>
            <w:tcW w:type="dxa" w:w="8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RF-13</w:t>
            </w:r>
          </w:p>
        </w:tc>
        <w:tc>
          <w:tcPr>
            <w:tcW w:type="dxa" w:w="72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Calcular automáticamente el subtotal de cada línea y el total de la orden, sin captura manual de importes.</w:t>
            </w:r>
          </w:p>
        </w:tc>
        <w:tc>
          <w:tcPr>
            <w:tcW w:type="dxa" w:w="13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Alta</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RF-14</w:t>
            </w:r>
          </w:p>
        </w:tc>
        <w:tc>
          <w:tcPr>
            <w:tcW w:type="dxa" w:w="72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Registrar en cada línea el precio unitario vigente en el catálogo al momento de crear la orden.</w:t>
            </w:r>
          </w:p>
        </w:tc>
        <w:tc>
          <w:tcPr>
            <w:tcW w:type="dxa" w:w="13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Alta</w:t>
            </w:r>
          </w:p>
        </w:tc>
      </w:tr>
      <w:tr>
        <w:tc>
          <w:tcPr>
            <w:tcW w:type="dxa" w:w="8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RF-15</w:t>
            </w:r>
          </w:p>
        </w:tc>
        <w:tc>
          <w:tcPr>
            <w:tcW w:type="dxa" w:w="72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Consultar el historial de órdenes con su cliente, sus líneas y el nombre de cada producto, ordenado de la más reciente a la más antigua.</w:t>
            </w:r>
          </w:p>
        </w:tc>
        <w:tc>
          <w:tcPr>
            <w:tcW w:type="dxa" w:w="13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Alta</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RF-16</w:t>
            </w:r>
          </w:p>
        </w:tc>
        <w:tc>
          <w:tcPr>
            <w:tcW w:type="dxa" w:w="72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Consultar el detalle completo de una orden individual.</w:t>
            </w:r>
          </w:p>
        </w:tc>
        <w:tc>
          <w:tcPr>
            <w:tcW w:type="dxa" w:w="13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Alta</w:t>
            </w:r>
          </w:p>
        </w:tc>
      </w:tr>
      <w:tr>
        <w:tc>
          <w:tcPr>
            <w:tcW w:type="dxa" w:w="8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RF-17</w:t>
            </w:r>
          </w:p>
        </w:tc>
        <w:tc>
          <w:tcPr>
            <w:tcW w:type="dxa" w:w="72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Registrar el pago de una orden pendiente indicando el método: Efectivo, Tarjeta o Transferencia, y sellar la fecha y hora del cobro.</w:t>
            </w:r>
          </w:p>
        </w:tc>
        <w:tc>
          <w:tcPr>
            <w:tcW w:type="dxa" w:w="13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Alta</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RF-18</w:t>
            </w:r>
          </w:p>
        </w:tc>
        <w:tc>
          <w:tcPr>
            <w:tcW w:type="dxa" w:w="72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Cancelar una orden que aún no ha sido pagada.</w:t>
            </w:r>
          </w:p>
        </w:tc>
        <w:tc>
          <w:tcPr>
            <w:tcW w:type="dxa" w:w="13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Alta</w:t>
            </w:r>
          </w:p>
        </w:tc>
      </w:tr>
      <w:tr>
        <w:tc>
          <w:tcPr>
            <w:tcW w:type="dxa" w:w="8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RF-19</w:t>
            </w:r>
          </w:p>
        </w:tc>
        <w:tc>
          <w:tcPr>
            <w:tcW w:type="dxa" w:w="72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Eliminar una orden y, en cascada, todas sus líneas de detalle.</w:t>
            </w:r>
          </w:p>
        </w:tc>
        <w:tc>
          <w:tcPr>
            <w:tcW w:type="dxa" w:w="13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Media</w:t>
            </w:r>
          </w:p>
        </w:tc>
      </w:tr>
    </w:tbl>
    <w:p>
      <w:pPr>
        <w:spacing w:after="260" w:before="90"/>
      </w:pPr>
      <w:r>
        <w:rPr>
          <w:i/>
          <w:iCs/>
          <w:color w:val="5F5B58"/>
          <w:sz w:val="17"/>
          <w:szCs w:val="17"/>
        </w:rPr>
        <w:t xml:space="preserve">Tabla 6. Requerimientos funcionales del módulo de Órdenes.</w:t>
      </w:r>
    </w:p>
    <w:p>
      <w:pPr>
        <w:pStyle w:val="Heading2"/>
      </w:pPr>
      <w:r>
        <w:t xml:space="preserve">5.4 Interfaz de usuario</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820"/>
        <w:gridCol w:w="7240"/>
        <w:gridCol w:w="1300"/>
      </w:tblGrid>
      <w:tr>
        <w:trPr>
          <w:tblHeader/>
        </w:trPr>
        <w:tc>
          <w:tcPr>
            <w:tcW w:type="dxa" w:w="82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ID</w:t>
            </w:r>
          </w:p>
        </w:tc>
        <w:tc>
          <w:tcPr>
            <w:tcW w:type="dxa" w:w="724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Requerimiento</w:t>
            </w:r>
          </w:p>
        </w:tc>
        <w:tc>
          <w:tcPr>
            <w:tcW w:type="dxa" w:w="13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Prioridad</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RF-20</w:t>
            </w:r>
          </w:p>
        </w:tc>
        <w:tc>
          <w:tcPr>
            <w:tcW w:type="dxa" w:w="72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Permitir la navegación entre los módulos Órdenes, Productos y Clientes sin recargar la página.</w:t>
            </w:r>
          </w:p>
        </w:tc>
        <w:tc>
          <w:tcPr>
            <w:tcW w:type="dxa" w:w="13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Alta</w:t>
            </w:r>
          </w:p>
        </w:tc>
      </w:tr>
      <w:tr>
        <w:tc>
          <w:tcPr>
            <w:tcW w:type="dxa" w:w="8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RF-21</w:t>
            </w:r>
          </w:p>
        </w:tc>
        <w:tc>
          <w:tcPr>
            <w:tcW w:type="dxa" w:w="72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Mostrar todos los importes con formato de moneda dominicana (DOP) y las fechas en formato local.</w:t>
            </w:r>
          </w:p>
        </w:tc>
        <w:tc>
          <w:tcPr>
            <w:tcW w:type="dxa" w:w="13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Media</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RF-22</w:t>
            </w:r>
          </w:p>
        </w:tc>
        <w:tc>
          <w:tcPr>
            <w:tcW w:type="dxa" w:w="72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Distinguir visualmente el estado de cada orden mediante un indicador de color.</w:t>
            </w:r>
          </w:p>
        </w:tc>
        <w:tc>
          <w:tcPr>
            <w:tcW w:type="dxa" w:w="13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Media</w:t>
            </w:r>
          </w:p>
        </w:tc>
      </w:tr>
      <w:tr>
        <w:tc>
          <w:tcPr>
            <w:tcW w:type="dxa" w:w="8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RF-23</w:t>
            </w:r>
          </w:p>
        </w:tc>
        <w:tc>
          <w:tcPr>
            <w:tcW w:type="dxa" w:w="72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Solicitar confirmación explícita antes de ejecutar acciones destructivas o irreversibles.</w:t>
            </w:r>
          </w:p>
        </w:tc>
        <w:tc>
          <w:tcPr>
            <w:tcW w:type="dxa" w:w="13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Alta</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RF-24</w:t>
            </w:r>
          </w:p>
        </w:tc>
        <w:tc>
          <w:tcPr>
            <w:tcW w:type="dxa" w:w="72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Mostrar en pantalla, en español, los mensajes de error y de validación devueltos por el servidor.</w:t>
            </w:r>
          </w:p>
        </w:tc>
        <w:tc>
          <w:tcPr>
            <w:tcW w:type="dxa" w:w="13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Alta</w:t>
            </w:r>
          </w:p>
        </w:tc>
      </w:tr>
    </w:tbl>
    <w:p>
      <w:pPr>
        <w:spacing w:after="260" w:before="90"/>
      </w:pPr>
      <w:r>
        <w:rPr>
          <w:i/>
          <w:iCs/>
          <w:color w:val="5F5B58"/>
          <w:sz w:val="17"/>
          <w:szCs w:val="17"/>
        </w:rPr>
        <w:t xml:space="preserve">Tabla 7. Requerimientos funcionales de la interfaz de usuario.</w:t>
      </w:r>
    </w:p>
    <w:p>
      <w:pPr>
        <w:pStyle w:val="Heading1"/>
      </w:pPr>
      <w:r>
        <w:t xml:space="preserve">6. Reglas de negocio</w:t>
      </w:r>
    </w:p>
    <w:p>
      <w:pPr>
        <w:spacing w:after="140" w:line="288"/>
      </w:pPr>
      <w:r>
        <w:t xml:space="preserve">Las reglas de negocio son invariantes que el sistema hace cumplir de forma incondicional, con independencia de la pantalla o el cliente que origine la petición. Todas se validan en el servidor, en la capa de Aplicación, antes de escribir en la base de datos. Ninguna depende de una validación del navegador.</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820"/>
        <w:gridCol w:w="8540"/>
      </w:tblGrid>
      <w:tr>
        <w:trPr>
          <w:tblHeader/>
        </w:trPr>
        <w:tc>
          <w:tcPr>
            <w:tcW w:type="dxa" w:w="82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ID</w:t>
            </w:r>
          </w:p>
        </w:tc>
        <w:tc>
          <w:tcPr>
            <w:tcW w:type="dxa" w:w="854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Regla de negocio</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RN-01</w:t>
            </w:r>
          </w:p>
        </w:tc>
        <w:tc>
          <w:tcPr>
            <w:tcW w:type="dxa" w:w="85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Una orden debe pertenecer a un cliente que exista en el sistema.</w:t>
            </w:r>
          </w:p>
        </w:tc>
      </w:tr>
      <w:tr>
        <w:tc>
          <w:tcPr>
            <w:tcW w:type="dxa" w:w="8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RN-02</w:t>
            </w:r>
          </w:p>
        </w:tc>
        <w:tc>
          <w:tcPr>
            <w:tcW w:type="dxa" w:w="85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Una orden debe contener al menos una línea de detalle.</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RN-03</w:t>
            </w:r>
          </w:p>
        </w:tc>
        <w:tc>
          <w:tcPr>
            <w:tcW w:type="dxa" w:w="85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La cantidad de cada línea debe ser un entero mayor o igual a uno.</w:t>
            </w:r>
          </w:p>
        </w:tc>
      </w:tr>
      <w:tr>
        <w:tc>
          <w:tcPr>
            <w:tcW w:type="dxa" w:w="8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RN-04</w:t>
            </w:r>
          </w:p>
        </w:tc>
        <w:tc>
          <w:tcPr>
            <w:tcW w:type="dxa" w:w="85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Solo se pueden ordenar productos que existan y estén marcados como disponibles.</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RN-05</w:t>
            </w:r>
          </w:p>
        </w:tc>
        <w:tc>
          <w:tcPr>
            <w:tcW w:type="dxa" w:w="85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El subtotal de una línea es el producto del precio unitario por la cantidad.</w:t>
            </w:r>
          </w:p>
        </w:tc>
      </w:tr>
      <w:tr>
        <w:tc>
          <w:tcPr>
            <w:tcW w:type="dxa" w:w="8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RN-06</w:t>
            </w:r>
          </w:p>
        </w:tc>
        <w:tc>
          <w:tcPr>
            <w:tcW w:type="dxa" w:w="85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El total de la orden es la suma de los subtotales de todas sus líneas.</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RN-07</w:t>
            </w:r>
          </w:p>
        </w:tc>
        <w:tc>
          <w:tcPr>
            <w:tcW w:type="dxa" w:w="85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El precio unitario se copia del catálogo al crear la orden y no se modifica después. Cambiar el precio de un producto no altera órdenes ya emitidas.</w:t>
            </w:r>
          </w:p>
        </w:tc>
      </w:tr>
      <w:tr>
        <w:tc>
          <w:tcPr>
            <w:tcW w:type="dxa" w:w="8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RN-08</w:t>
            </w:r>
          </w:p>
        </w:tc>
        <w:tc>
          <w:tcPr>
            <w:tcW w:type="dxa" w:w="85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Toda orden se crea en estado Pendiente.</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RN-09</w:t>
            </w:r>
          </w:p>
        </w:tc>
        <w:tc>
          <w:tcPr>
            <w:tcW w:type="dxa" w:w="85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Solo una orden en estado Pendiente puede pasar a Pagada.</w:t>
            </w:r>
          </w:p>
        </w:tc>
      </w:tr>
      <w:tr>
        <w:tc>
          <w:tcPr>
            <w:tcW w:type="dxa" w:w="8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RN-10</w:t>
            </w:r>
          </w:p>
        </w:tc>
        <w:tc>
          <w:tcPr>
            <w:tcW w:type="dxa" w:w="85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Una orden Pagada no puede cancelarse.</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RN-11</w:t>
            </w:r>
          </w:p>
        </w:tc>
        <w:tc>
          <w:tcPr>
            <w:tcW w:type="dxa" w:w="85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Una orden Cancelada no puede volver a cancelarse.</w:t>
            </w:r>
          </w:p>
        </w:tc>
      </w:tr>
      <w:tr>
        <w:tc>
          <w:tcPr>
            <w:tcW w:type="dxa" w:w="8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RN-12</w:t>
            </w:r>
          </w:p>
        </w:tc>
        <w:tc>
          <w:tcPr>
            <w:tcW w:type="dxa" w:w="85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El método de pago debe ser uno de tres valores: Efectivo, Tarjeta o Transferencia. La comparación no distingue mayúsculas de minúsculas.</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RN-13</w:t>
            </w:r>
          </w:p>
        </w:tc>
        <w:tc>
          <w:tcPr>
            <w:tcW w:type="dxa" w:w="85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La fecha de la orden y la fecha de pago se registran en tiempo universal coordinado (UTC) para evitar ambigüedad de zona horaria.</w:t>
            </w:r>
          </w:p>
        </w:tc>
      </w:tr>
      <w:tr>
        <w:tc>
          <w:tcPr>
            <w:tcW w:type="dxa" w:w="8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RN-14</w:t>
            </w:r>
          </w:p>
        </w:tc>
        <w:tc>
          <w:tcPr>
            <w:tcW w:type="dxa" w:w="85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El precio de un producto debe ser mayor que cero y no superar 999.999.</w:t>
            </w:r>
          </w:p>
        </w:tc>
      </w:tr>
      <w:tr>
        <w:tc>
          <w:tcPr>
            <w:tcW w:type="dxa" w:w="8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RN-15</w:t>
            </w:r>
          </w:p>
        </w:tc>
        <w:tc>
          <w:tcPr>
            <w:tcW w:type="dxa" w:w="85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No se permite eliminar un cliente o un producto referenciado por una orden existente; la operación se rechaza con un mensaje explicativo.</w:t>
            </w:r>
          </w:p>
        </w:tc>
      </w:tr>
      <w:tr>
        <w:tc>
          <w:tcPr>
            <w:tcW w:type="dxa" w:w="8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RN-16</w:t>
            </w:r>
          </w:p>
        </w:tc>
        <w:tc>
          <w:tcPr>
            <w:tcW w:type="dxa" w:w="85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Al eliminar una orden, sus líneas de detalle se eliminan en cascada; nunca quedan líneas huérfanas.</w:t>
            </w:r>
          </w:p>
        </w:tc>
      </w:tr>
    </w:tbl>
    <w:p>
      <w:pPr>
        <w:spacing w:after="260" w:before="90"/>
      </w:pPr>
      <w:r>
        <w:rPr>
          <w:i/>
          <w:iCs/>
          <w:color w:val="5F5B58"/>
          <w:sz w:val="17"/>
          <w:szCs w:val="17"/>
        </w:rPr>
        <w:t xml:space="preserve">Tabla 8. Reglas de negocio validadas por el servidor.</w:t>
      </w:r>
    </w:p>
    <w:p>
      <w:pPr>
        <w:pStyle w:val="Heading1"/>
      </w:pPr>
      <w:r>
        <w:t xml:space="preserve">7. Requerimientos no funcionales</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880"/>
        <w:gridCol w:w="6680"/>
        <w:gridCol w:w="1800"/>
      </w:tblGrid>
      <w:tr>
        <w:trPr>
          <w:tblHeader/>
        </w:trPr>
        <w:tc>
          <w:tcPr>
            <w:tcW w:type="dxa" w:w="88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ID</w:t>
            </w:r>
          </w:p>
        </w:tc>
        <w:tc>
          <w:tcPr>
            <w:tcW w:type="dxa" w:w="668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Requerimiento no funcional</w:t>
            </w:r>
          </w:p>
        </w:tc>
        <w:tc>
          <w:tcPr>
            <w:tcW w:type="dxa" w:w="18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Categoría</w:t>
            </w:r>
          </w:p>
        </w:tc>
      </w:tr>
      <w:tr>
        <w:tc>
          <w:tcPr>
            <w:tcW w:type="dxa" w:w="8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RNF-01</w:t>
            </w:r>
          </w:p>
        </w:tc>
        <w:tc>
          <w:tcPr>
            <w:tcW w:type="dxa" w:w="66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El sistema opera como aplicación distribuida cliente/servidor sobre HTTP, con intercambio de mensajes en formato JSON.</w:t>
            </w:r>
          </w:p>
        </w:tc>
        <w:tc>
          <w:tcPr>
            <w:tcW w:type="dxa" w:w="18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Arquitectura</w:t>
            </w:r>
          </w:p>
        </w:tc>
      </w:tr>
      <w:tr>
        <w:tc>
          <w:tcPr>
            <w:tcW w:type="dxa" w:w="8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RNF-02</w:t>
            </w:r>
          </w:p>
        </w:tc>
        <w:tc>
          <w:tcPr>
            <w:tcW w:type="dxa" w:w="66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El código se organiza en cuatro capas con dependencias unidireccionales. La capa de Dominio no referencia ninguna otra capa ni ningún paquete externo.</w:t>
            </w:r>
          </w:p>
        </w:tc>
        <w:tc>
          <w:tcPr>
            <w:tcW w:type="dxa" w:w="18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Arquitectura</w:t>
            </w:r>
          </w:p>
        </w:tc>
      </w:tr>
      <w:tr>
        <w:tc>
          <w:tcPr>
            <w:tcW w:type="dxa" w:w="8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RNF-03</w:t>
            </w:r>
          </w:p>
        </w:tc>
        <w:tc>
          <w:tcPr>
            <w:tcW w:type="dxa" w:w="66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La persistencia se realiza en PostgreSQL mediante Entity Framework Core con enfoque Code First y migraciones versionadas en el repositorio.</w:t>
            </w:r>
          </w:p>
        </w:tc>
        <w:tc>
          <w:tcPr>
            <w:tcW w:type="dxa" w:w="18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Persistencia</w:t>
            </w:r>
          </w:p>
        </w:tc>
      </w:tr>
      <w:tr>
        <w:tc>
          <w:tcPr>
            <w:tcW w:type="dxa" w:w="8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RNF-04</w:t>
            </w:r>
          </w:p>
        </w:tc>
        <w:tc>
          <w:tcPr>
            <w:tcW w:type="dxa" w:w="66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La interfaz de usuario es una aplicación de página única construida con React 19, TypeScript y Tailwind CSS, adaptable a distintos tamaños de pantalla.</w:t>
            </w:r>
          </w:p>
        </w:tc>
        <w:tc>
          <w:tcPr>
            <w:tcW w:type="dxa" w:w="18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Interfaz</w:t>
            </w:r>
          </w:p>
        </w:tc>
      </w:tr>
      <w:tr>
        <w:tc>
          <w:tcPr>
            <w:tcW w:type="dxa" w:w="8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RNF-05</w:t>
            </w:r>
          </w:p>
        </w:tc>
        <w:tc>
          <w:tcPr>
            <w:tcW w:type="dxa" w:w="66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La API publica su contrato mediante OpenAPI en ambiente de desarrollo.</w:t>
            </w:r>
          </w:p>
        </w:tc>
        <w:tc>
          <w:tcPr>
            <w:tcW w:type="dxa" w:w="18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Interoperabilidad</w:t>
            </w:r>
          </w:p>
        </w:tc>
      </w:tr>
      <w:tr>
        <w:tc>
          <w:tcPr>
            <w:tcW w:type="dxa" w:w="8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RNF-06</w:t>
            </w:r>
          </w:p>
        </w:tc>
        <w:tc>
          <w:tcPr>
            <w:tcW w:type="dxa" w:w="66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El acceso está restringido por una política CORS explícita que solo autoriza el origen del frontend.</w:t>
            </w:r>
          </w:p>
        </w:tc>
        <w:tc>
          <w:tcPr>
            <w:tcW w:type="dxa" w:w="18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Seguridad</w:t>
            </w:r>
          </w:p>
        </w:tc>
      </w:tr>
      <w:tr>
        <w:tc>
          <w:tcPr>
            <w:tcW w:type="dxa" w:w="8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RNF-07</w:t>
            </w:r>
          </w:p>
        </w:tc>
        <w:tc>
          <w:tcPr>
            <w:tcW w:type="dxa" w:w="66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Toda operación de servicio se ejecuta dentro de un envoltorio de captura de excepciones; ninguna traza técnica llega al cliente.</w:t>
            </w:r>
          </w:p>
        </w:tc>
        <w:tc>
          <w:tcPr>
            <w:tcW w:type="dxa" w:w="18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Robustez</w:t>
            </w:r>
          </w:p>
        </w:tc>
      </w:tr>
      <w:tr>
        <w:tc>
          <w:tcPr>
            <w:tcW w:type="dxa" w:w="8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RNF-08</w:t>
            </w:r>
          </w:p>
        </w:tc>
        <w:tc>
          <w:tcPr>
            <w:tcW w:type="dxa" w:w="66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Los resultados se traducen a códigos HTTP semánticos: 200 para éxito, 400 para violación de regla de negocio y 404 para recurso inexistente.</w:t>
            </w:r>
          </w:p>
        </w:tc>
        <w:tc>
          <w:tcPr>
            <w:tcW w:type="dxa" w:w="18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Interoperabilidad</w:t>
            </w:r>
          </w:p>
        </w:tc>
      </w:tr>
      <w:tr>
        <w:tc>
          <w:tcPr>
            <w:tcW w:type="dxa" w:w="8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RNF-09</w:t>
            </w:r>
          </w:p>
        </w:tc>
        <w:tc>
          <w:tcPr>
            <w:tcW w:type="dxa" w:w="66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Los importes monetarios se almacenan como decimal de diez dígitos con dos decimales, evitando los errores de redondeo del punto flotante binario.</w:t>
            </w:r>
          </w:p>
        </w:tc>
        <w:tc>
          <w:tcPr>
            <w:tcW w:type="dxa" w:w="18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Exactitud</w:t>
            </w:r>
          </w:p>
        </w:tc>
      </w:tr>
      <w:tr>
        <w:tc>
          <w:tcPr>
            <w:tcW w:type="dxa" w:w="8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RNF-10</w:t>
            </w:r>
          </w:p>
        </w:tc>
        <w:tc>
          <w:tcPr>
            <w:tcW w:type="dxa" w:w="66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Todo el acceso a datos es asíncrono, de modo que ninguna consulta bloquee un hilo del servidor.</w:t>
            </w:r>
          </w:p>
        </w:tc>
        <w:tc>
          <w:tcPr>
            <w:tcW w:type="dxa" w:w="18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Rendimiento</w:t>
            </w:r>
          </w:p>
        </w:tc>
      </w:tr>
      <w:tr>
        <w:tc>
          <w:tcPr>
            <w:tcW w:type="dxa" w:w="8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RNF-11</w:t>
            </w:r>
          </w:p>
        </w:tc>
        <w:tc>
          <w:tcPr>
            <w:tcW w:type="dxa" w:w="66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Las consultas de solo lectura se ejecutan sin seguimiento de cambios del ORM para reducir el consumo de memoria.</w:t>
            </w:r>
          </w:p>
        </w:tc>
        <w:tc>
          <w:tcPr>
            <w:tcW w:type="dxa" w:w="18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Rendimiento</w:t>
            </w:r>
          </w:p>
        </w:tc>
      </w:tr>
      <w:tr>
        <w:tc>
          <w:tcPr>
            <w:tcW w:type="dxa" w:w="8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RNF-12</w:t>
            </w:r>
          </w:p>
        </w:tc>
        <w:tc>
          <w:tcPr>
            <w:tcW w:type="dxa" w:w="66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Los enumerados se persisten como texto legible, de modo que la base de datos sea comprensible sin consultar el código.</w:t>
            </w:r>
          </w:p>
        </w:tc>
        <w:tc>
          <w:tcPr>
            <w:tcW w:type="dxa" w:w="18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Mantenibilidad</w:t>
            </w:r>
          </w:p>
        </w:tc>
      </w:tr>
      <w:tr>
        <w:tc>
          <w:tcPr>
            <w:tcW w:type="dxa" w:w="8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RNF-13</w:t>
            </w:r>
          </w:p>
        </w:tc>
        <w:tc>
          <w:tcPr>
            <w:tcW w:type="dxa" w:w="66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El tipado es estricto de extremo a extremo: C# con referencias nulas habilitadas y TypeScript en modo estricto.</w:t>
            </w:r>
          </w:p>
        </w:tc>
        <w:tc>
          <w:tcPr>
            <w:tcW w:type="dxa" w:w="18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Mantenibilidad</w:t>
            </w:r>
          </w:p>
        </w:tc>
      </w:tr>
      <w:tr>
        <w:tc>
          <w:tcPr>
            <w:tcW w:type="dxa" w:w="8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RNF-14</w:t>
            </w:r>
          </w:p>
        </w:tc>
        <w:tc>
          <w:tcPr>
            <w:tcW w:type="dxa" w:w="66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Los mensajes dirigidos al usuario final están redactados en español.</w:t>
            </w:r>
          </w:p>
        </w:tc>
        <w:tc>
          <w:tcPr>
            <w:tcW w:type="dxa" w:w="18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Usabilidad</w:t>
            </w:r>
          </w:p>
        </w:tc>
      </w:tr>
    </w:tbl>
    <w:p>
      <w:pPr>
        <w:spacing w:after="260" w:before="90"/>
      </w:pPr>
      <w:r>
        <w:rPr>
          <w:i/>
          <w:iCs/>
          <w:color w:val="5F5B58"/>
          <w:sz w:val="17"/>
          <w:szCs w:val="17"/>
        </w:rPr>
        <w:t xml:space="preserve">Tabla 9. Requerimientos no funcionales.</w:t>
      </w:r>
    </w:p>
    <w:p>
      <w:pPr>
        <w:pStyle w:val="Heading1"/>
      </w:pPr>
      <w:r>
        <w:t xml:space="preserve">8. Arquitectura de la solución</w:t>
      </w:r>
    </w:p>
    <w:p>
      <w:pPr>
        <w:pStyle w:val="Heading2"/>
      </w:pPr>
      <w:r>
        <w:t xml:space="preserve">8.1 Arquitectura distribuida</w:t>
      </w:r>
    </w:p>
    <w:p>
      <w:pPr>
        <w:spacing w:after="140" w:line="288"/>
      </w:pPr>
      <w:r>
        <w:t xml:space="preserve">El sistema se despliega como tres procesos independientes que se comunican por red. Cada uno puede reiniciarse, escalarse o sustituirse sin recompilar los demás, y ninguno comparte memoria con otro. Esta separación física es lo que hace que la arquitectura sea distribuida y no simplemente modular.</w:t>
      </w:r>
    </w:p>
    <w:p>
      <w:pPr>
        <w:spacing w:after="60"/>
      </w:pP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CLIENTE                  │   Navegador</w:t>
      </w:r>
    </w:p>
    <w:p>
      <w:pPr>
        <w:spacing w:after="0" w:line="240"/>
      </w:pPr>
      <w:r>
        <w:rPr>
          <w:rFonts w:ascii="Courier New" w:cs="Courier New" w:eastAsia="Courier New" w:hAnsi="Courier New"/>
          <w:sz w:val="17"/>
          <w:szCs w:val="17"/>
        </w:rPr>
        <w:t xml:space="preserve">  │  React 19 + TypeScript    │   Presentación y validación de forma</w:t>
      </w:r>
    </w:p>
    <w:p>
      <w:pPr>
        <w:spacing w:after="0" w:line="240"/>
      </w:pPr>
      <w:r>
        <w:rPr>
          <w:rFonts w:ascii="Courier New" w:cs="Courier New" w:eastAsia="Courier New" w:hAnsi="Courier New"/>
          <w:sz w:val="17"/>
          <w:szCs w:val="17"/>
        </w:rPr>
        <w:t xml:space="preserve">  │  http://localhost:5173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HTTP / JSON  (fetch, CORS autorizado)</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SERVIDOR DE APLICACIÓN   │   Proceso .NET</w:t>
      </w:r>
    </w:p>
    <w:p>
      <w:pPr>
        <w:spacing w:after="0" w:line="240"/>
      </w:pPr>
      <w:r>
        <w:rPr>
          <w:rFonts w:ascii="Courier New" w:cs="Courier New" w:eastAsia="Courier New" w:hAnsi="Courier New"/>
          <w:sz w:val="17"/>
          <w:szCs w:val="17"/>
        </w:rPr>
        <w:t xml:space="preserve">  │  ASP.NET Core Web API     │   Reglas de negocio y orquestación</w:t>
      </w:r>
    </w:p>
    <w:p>
      <w:pPr>
        <w:spacing w:after="0" w:line="240"/>
      </w:pPr>
      <w:r>
        <w:rPr>
          <w:rFonts w:ascii="Courier New" w:cs="Courier New" w:eastAsia="Courier New" w:hAnsi="Courier New"/>
          <w:sz w:val="17"/>
          <w:szCs w:val="17"/>
        </w:rPr>
        <w:t xml:space="preserve">  │  http://localhost:5288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TCP 5432  (protocolo PostgreSQL, vía Npgsql)</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  BASE DE DATOS            │   Proceso PostgreSQL</w:t>
      </w:r>
    </w:p>
    <w:p>
      <w:pPr>
        <w:spacing w:after="0" w:line="240"/>
      </w:pPr>
      <w:r>
        <w:rPr>
          <w:rFonts w:ascii="Courier New" w:cs="Courier New" w:eastAsia="Courier New" w:hAnsi="Courier New"/>
          <w:sz w:val="17"/>
          <w:szCs w:val="17"/>
        </w:rPr>
        <w:t xml:space="preserve">  │  gestorcafeteria_db       │   Persistencia e integridad referencial</w:t>
      </w:r>
    </w:p>
    <w:p>
      <w:pPr>
        <w:spacing w:after="0" w:line="240"/>
      </w:pPr>
      <w:r>
        <w:rPr>
          <w:rFonts w:ascii="Courier New" w:cs="Courier New" w:eastAsia="Courier New" w:hAnsi="Courier New"/>
          <w:sz w:val="17"/>
          <w:szCs w:val="17"/>
        </w:rPr>
        <w:t xml:space="preserve">  └───────────────────────────┘</w:t>
      </w:r>
    </w:p>
    <w:p>
      <w:pPr>
        <w:spacing w:after="260" w:before="90"/>
      </w:pPr>
      <w:r>
        <w:rPr>
          <w:i/>
          <w:iCs/>
          <w:color w:val="5F5B58"/>
          <w:sz w:val="17"/>
          <w:szCs w:val="17"/>
        </w:rPr>
        <w:t xml:space="preserve">Figura 1. Los tres nodos del despliegue y los protocolos que los unen.</w:t>
      </w:r>
    </w:p>
    <w:p>
      <w:pPr>
        <w:spacing w:after="140" w:line="288"/>
      </w:pPr>
      <w:r>
        <w:t xml:space="preserve">El cliente no conoce la base de datos: no tiene su dirección, sus credenciales ni su esquema. Solo conoce una dirección base y un conjunto de rutas. Esa es la propiedad que permite sustituir la interfaz web por una aplicación de escritorio, una app móvil o un punto de venta físico sin tocar una línea del servidor.</w:t>
      </w:r>
    </w:p>
    <w:p>
      <w:pPr>
        <w:pStyle w:val="Heading2"/>
      </w:pPr>
      <w:r>
        <w:t xml:space="preserve">8.2 Separación de capas</w:t>
      </w:r>
    </w:p>
    <w:p>
      <w:pPr>
        <w:spacing w:after="140" w:line="288"/>
      </w:pPr>
      <w:r>
        <w:t xml:space="preserve">El servidor se divide en cuatro proyectos. Las referencias entre ellos son unidireccionales y están verificadas por el compilador: si alguien intentara que el Dominio conociera la base de datos, el proyecto no compilaría.</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1520"/>
        <w:gridCol w:w="2260"/>
        <w:gridCol w:w="4180"/>
        <w:gridCol w:w="1400"/>
      </w:tblGrid>
      <w:tr>
        <w:trPr>
          <w:tblHeader/>
        </w:trPr>
        <w:tc>
          <w:tcPr>
            <w:tcW w:type="dxa" w:w="152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Capa</w:t>
            </w:r>
          </w:p>
        </w:tc>
        <w:tc>
          <w:tcPr>
            <w:tcW w:type="dxa" w:w="226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Proyecto</w:t>
            </w:r>
          </w:p>
        </w:tc>
        <w:tc>
          <w:tcPr>
            <w:tcW w:type="dxa" w:w="418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Responsabilidad</w:t>
            </w:r>
          </w:p>
        </w:tc>
        <w:tc>
          <w:tcPr>
            <w:tcW w:type="dxa" w:w="14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Referencia a</w:t>
            </w:r>
          </w:p>
        </w:tc>
      </w:tr>
      <w:tr>
        <w:tc>
          <w:tcPr>
            <w:tcW w:type="dxa" w:w="15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Dominio</w:t>
            </w:r>
          </w:p>
        </w:tc>
        <w:tc>
          <w:tcPr>
            <w:tcW w:type="dxa" w:w="22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Cafeteria.Domain</w:t>
            </w:r>
          </w:p>
        </w:tc>
        <w:tc>
          <w:tcPr>
            <w:tcW w:type="dxa" w:w="41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Entidades del negocio, enumerados y el contrato genérico de repositorio. Es el núcleo: no sabe que existen HTTP, JSON ni PostgreSQL.</w:t>
            </w:r>
          </w:p>
        </w:tc>
        <w:tc>
          <w:tcPr>
            <w:tcW w:type="dxa" w:w="1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Nada</w:t>
            </w:r>
          </w:p>
        </w:tc>
      </w:tr>
      <w:tr>
        <w:tc>
          <w:tcPr>
            <w:tcW w:type="dxa" w:w="15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Aplicación</w:t>
            </w:r>
          </w:p>
        </w:tc>
        <w:tc>
          <w:tcPr>
            <w:tcW w:type="dxa" w:w="22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Cafeteria.Application</w:t>
            </w:r>
          </w:p>
        </w:tc>
        <w:tc>
          <w:tcPr>
            <w:tcW w:type="dxa" w:w="41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Casos de uso, DTOs, validación de reglas de negocio y traducción entre entidades y DTOs.</w:t>
            </w:r>
          </w:p>
        </w:tc>
        <w:tc>
          <w:tcPr>
            <w:tcW w:type="dxa" w:w="1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Dominio, Infraestructura</w:t>
            </w:r>
          </w:p>
        </w:tc>
      </w:tr>
      <w:tr>
        <w:tc>
          <w:tcPr>
            <w:tcW w:type="dxa" w:w="15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Infraestructura</w:t>
            </w:r>
          </w:p>
        </w:tc>
        <w:tc>
          <w:tcPr>
            <w:tcW w:type="dxa" w:w="22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Cafeteria.Infraestructure</w:t>
            </w:r>
          </w:p>
        </w:tc>
        <w:tc>
          <w:tcPr>
            <w:tcW w:type="dxa" w:w="41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Contexto de EF Core, configuración del modelo relacional, repositorios concretos y migraciones.</w:t>
            </w:r>
          </w:p>
        </w:tc>
        <w:tc>
          <w:tcPr>
            <w:tcW w:type="dxa" w:w="1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Dominio</w:t>
            </w:r>
          </w:p>
        </w:tc>
      </w:tr>
      <w:tr>
        <w:tc>
          <w:tcPr>
            <w:tcW w:type="dxa" w:w="152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Presentación</w:t>
            </w:r>
          </w:p>
        </w:tc>
        <w:tc>
          <w:tcPr>
            <w:tcW w:type="dxa" w:w="22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GestorCafeteria.API</w:t>
            </w:r>
          </w:p>
        </w:tc>
        <w:tc>
          <w:tcPr>
            <w:tcW w:type="dxa" w:w="41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Controladores REST, configuración de CORS, inyección de dependencias y traducción a códigos HTTP.</w:t>
            </w:r>
          </w:p>
        </w:tc>
        <w:tc>
          <w:tcPr>
            <w:tcW w:type="dxa" w:w="1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Aplicación, Infraestructura</w:t>
            </w:r>
          </w:p>
        </w:tc>
      </w:tr>
      <w:tr>
        <w:tc>
          <w:tcPr>
            <w:tcW w:type="dxa" w:w="152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Cliente</w:t>
            </w:r>
          </w:p>
        </w:tc>
        <w:tc>
          <w:tcPr>
            <w:tcW w:type="dxa" w:w="22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Cafeteria-Frontend</w:t>
            </w:r>
          </w:p>
        </w:tc>
        <w:tc>
          <w:tcPr>
            <w:tcW w:type="dxa" w:w="41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Interfaz de usuario. Proceso separado, consume la API por HTTP.</w:t>
            </w:r>
          </w:p>
        </w:tc>
        <w:tc>
          <w:tcPr>
            <w:tcW w:type="dxa" w:w="1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Ninguna (solo la red)</w:t>
            </w:r>
          </w:p>
        </w:tc>
      </w:tr>
    </w:tbl>
    <w:p>
      <w:pPr>
        <w:spacing w:after="260" w:before="90"/>
      </w:pPr>
      <w:r>
        <w:rPr>
          <w:i/>
          <w:iCs/>
          <w:color w:val="5F5B58"/>
          <w:sz w:val="17"/>
          <w:szCs w:val="17"/>
        </w:rPr>
        <w:t xml:space="preserve">Tabla 10. Las cuatro capas del servidor más el cliente, con sus dependencias.</w:t>
      </w:r>
    </w:p>
    <w:p>
      <w:pPr>
        <w:pStyle w:val="Heading2"/>
      </w:pPr>
      <w:r>
        <w:t xml:space="preserve">8.3 Recorrido de una petición</w:t>
      </w:r>
    </w:p>
    <w:p>
      <w:pPr>
        <w:spacing w:after="140" w:line="288"/>
      </w:pPr>
      <w:r>
        <w:t xml:space="preserve">El siguiente recorrido corresponde al caso de uso más completo del sistema: crear una orden. Muestra cómo la petición atraviesa todas las capas y en qué punto se toma cada decisión.</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700"/>
        <w:gridCol w:w="2100"/>
        <w:gridCol w:w="6560"/>
      </w:tblGrid>
      <w:tr>
        <w:trPr>
          <w:tblHeader/>
        </w:trPr>
        <w:tc>
          <w:tcPr>
            <w:tcW w:type="dxa" w:w="7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Paso</w:t>
            </w:r>
          </w:p>
        </w:tc>
        <w:tc>
          <w:tcPr>
            <w:tcW w:type="dxa" w:w="21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Componente</w:t>
            </w:r>
          </w:p>
        </w:tc>
        <w:tc>
          <w:tcPr>
            <w:tcW w:type="dxa" w:w="656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Qué ocurre</w:t>
            </w:r>
          </w:p>
        </w:tc>
      </w:tr>
      <w:tr>
        <w:tc>
          <w:tcPr>
            <w:tcW w:type="dxa" w:w="7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1</w:t>
            </w:r>
          </w:p>
        </w:tc>
        <w:tc>
          <w:tcPr>
            <w:tcW w:type="dxa" w:w="21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OrdenesPage.tsx</w:t>
            </w:r>
          </w:p>
        </w:tc>
        <w:tc>
          <w:tcPr>
            <w:tcW w:type="dxa" w:w="6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El cajero elige cliente y líneas. El componente arma el objeto y llama a ordenesApi.crear.</w:t>
            </w:r>
          </w:p>
        </w:tc>
      </w:tr>
      <w:tr>
        <w:tc>
          <w:tcPr>
            <w:tcW w:type="dxa" w:w="7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2</w:t>
            </w:r>
          </w:p>
        </w:tc>
        <w:tc>
          <w:tcPr>
            <w:tcW w:type="dxa" w:w="21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client.ts</w:t>
            </w:r>
          </w:p>
        </w:tc>
        <w:tc>
          <w:tcPr>
            <w:tcW w:type="dxa" w:w="6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Se emite POST /api/ordenes con el cuerpo en JSON. Si la red falla, se produce un ApiError legible.</w:t>
            </w:r>
          </w:p>
        </w:tc>
      </w:tr>
      <w:tr>
        <w:tc>
          <w:tcPr>
            <w:tcW w:type="dxa" w:w="7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3</w:t>
            </w:r>
          </w:p>
        </w:tc>
        <w:tc>
          <w:tcPr>
            <w:tcW w:type="dxa" w:w="21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OrdenesController</w:t>
            </w:r>
          </w:p>
        </w:tc>
        <w:tc>
          <w:tcPr>
            <w:tcW w:type="dxa" w:w="6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ASP.NET Core deserializa el cuerpo en CrearOrdenDto y valida las anotaciones de datos.</w:t>
            </w:r>
          </w:p>
        </w:tc>
      </w:tr>
      <w:tr>
        <w:tc>
          <w:tcPr>
            <w:tcW w:type="dxa" w:w="7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4</w:t>
            </w:r>
          </w:p>
        </w:tc>
        <w:tc>
          <w:tcPr>
            <w:tcW w:type="dxa" w:w="21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OrdenService.Crear</w:t>
            </w:r>
          </w:p>
        </w:tc>
        <w:tc>
          <w:tcPr>
            <w:tcW w:type="dxa" w:w="6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Se verifica que el cliente exista, que haya al menos una línea, y que cada producto exista y esté disponible. Se calculan subtotales y total.</w:t>
            </w:r>
          </w:p>
        </w:tc>
      </w:tr>
      <w:tr>
        <w:tc>
          <w:tcPr>
            <w:tcW w:type="dxa" w:w="7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5</w:t>
            </w:r>
          </w:p>
        </w:tc>
        <w:tc>
          <w:tcPr>
            <w:tcW w:type="dxa" w:w="21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OrdenRepository</w:t>
            </w:r>
          </w:p>
        </w:tc>
        <w:tc>
          <w:tcPr>
            <w:tcW w:type="dxa" w:w="6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Se persiste la orden con sus líneas en una sola operación. PostgreSQL asigna los identificadores.</w:t>
            </w:r>
          </w:p>
        </w:tc>
      </w:tr>
      <w:tr>
        <w:tc>
          <w:tcPr>
            <w:tcW w:type="dxa" w:w="7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6</w:t>
            </w:r>
          </w:p>
        </w:tc>
        <w:tc>
          <w:tcPr>
            <w:tcW w:type="dxa" w:w="21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OrdenService.Map</w:t>
            </w:r>
          </w:p>
        </w:tc>
        <w:tc>
          <w:tcPr>
            <w:tcW w:type="dxa" w:w="6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La entidad se traduce a OrdenGetDto: se aplana el cliente y los productos a sus nombres.</w:t>
            </w:r>
          </w:p>
        </w:tc>
      </w:tr>
      <w:tr>
        <w:tc>
          <w:tcPr>
            <w:tcW w:type="dxa" w:w="7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7</w:t>
            </w:r>
          </w:p>
        </w:tc>
        <w:tc>
          <w:tcPr>
            <w:tcW w:type="dxa" w:w="21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ApiControllerBase</w:t>
            </w:r>
          </w:p>
        </w:tc>
        <w:tc>
          <w:tcPr>
            <w:tcW w:type="dxa" w:w="6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El ServiceResult se traduce a la respuesta HTTP: 200 con la orden, o 400 con el mensaje de la regla violada.</w:t>
            </w:r>
          </w:p>
        </w:tc>
      </w:tr>
      <w:tr>
        <w:tc>
          <w:tcPr>
            <w:tcW w:type="dxa" w:w="7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8</w:t>
            </w:r>
          </w:p>
        </w:tc>
        <w:tc>
          <w:tcPr>
            <w:tcW w:type="dxa" w:w="21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OrdenesPage.tsx</w:t>
            </w:r>
          </w:p>
        </w:tc>
        <w:tc>
          <w:tcPr>
            <w:tcW w:type="dxa" w:w="6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La tabla se recarga y aparece la orden nueva en estado Pendiente.</w:t>
            </w:r>
          </w:p>
        </w:tc>
      </w:tr>
    </w:tbl>
    <w:p>
      <w:pPr>
        <w:spacing w:after="260" w:before="90"/>
      </w:pPr>
      <w:r>
        <w:rPr>
          <w:i/>
          <w:iCs/>
          <w:color w:val="5F5B58"/>
          <w:sz w:val="17"/>
          <w:szCs w:val="17"/>
        </w:rPr>
        <w:t xml:space="preserve">Tabla 11. Recorrido completo de la creación de una orden a través de las capas.</w:t>
      </w:r>
    </w:p>
    <w:p>
      <w:pPr>
        <w:pStyle w:val="Heading1"/>
      </w:pPr>
      <w:r>
        <w:t xml:space="preserve">9. Diseño orientado a objetos</w:t>
      </w:r>
    </w:p>
    <w:p>
      <w:pPr>
        <w:spacing w:after="140" w:line="288"/>
      </w:pPr>
      <w:r>
        <w:t xml:space="preserve">Esta sección documenta cómo se aplican los conceptos de la Programación Orientada a Objetos en el sistema. No se trata de ejemplos añadidos para cumplir un requisito: cada construcción resuelve un problema concreto de duplicación o de acoplamiento.</w:t>
      </w:r>
    </w:p>
    <w:p>
      <w:pPr>
        <w:pStyle w:val="Heading2"/>
      </w:pPr>
      <w:r>
        <w:t xml:space="preserve">9.1 Clases abstractas</w:t>
      </w:r>
    </w:p>
    <w:p>
      <w:pPr>
        <w:spacing w:after="140" w:line="288"/>
      </w:pPr>
      <w:r>
        <w:t xml:space="preserve">El sistema define cuatro clases abstractas, una por capa. Ninguna puede instanciarse: existen para que sus derivadas hereden comportamiento común y para que el compilador impida el uso incorrecto.</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2180"/>
        <w:gridCol w:w="1400"/>
        <w:gridCol w:w="3680"/>
        <w:gridCol w:w="2100"/>
      </w:tblGrid>
      <w:tr>
        <w:trPr>
          <w:tblHeader/>
        </w:trPr>
        <w:tc>
          <w:tcPr>
            <w:tcW w:type="dxa" w:w="218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Clase abstracta</w:t>
            </w:r>
          </w:p>
        </w:tc>
        <w:tc>
          <w:tcPr>
            <w:tcW w:type="dxa" w:w="14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Capa</w:t>
            </w:r>
          </w:p>
        </w:tc>
        <w:tc>
          <w:tcPr>
            <w:tcW w:type="dxa" w:w="368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Qué aporta a sus derivadas</w:t>
            </w:r>
          </w:p>
        </w:tc>
        <w:tc>
          <w:tcPr>
            <w:tcW w:type="dxa" w:w="21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Clases derivadas</w:t>
            </w:r>
          </w:p>
        </w:tc>
      </w:tr>
      <w:tr>
        <w:tc>
          <w:tcPr>
            <w:tcW w:type="dxa" w:w="21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BaseEntity</w:t>
            </w:r>
          </w:p>
        </w:tc>
        <w:tc>
          <w:tcPr>
            <w:tcW w:type="dxa" w:w="1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Dominio</w:t>
            </w:r>
          </w:p>
        </w:tc>
        <w:tc>
          <w:tcPr>
            <w:tcW w:type="dxa" w:w="36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La identidad: la propiedad Id que toda entidad persistible necesita. Sirve además como restricción genérica.</w:t>
            </w:r>
          </w:p>
        </w:tc>
        <w:tc>
          <w:tcPr>
            <w:tcW w:type="dxa" w:w="21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Cliente, Producto, Orden, DetalleOrden</w:t>
            </w:r>
          </w:p>
        </w:tc>
      </w:tr>
      <w:tr>
        <w:tc>
          <w:tcPr>
            <w:tcW w:type="dxa" w:w="21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BaseRepository&lt;TEntity&gt;</w:t>
            </w:r>
          </w:p>
        </w:tc>
        <w:tc>
          <w:tcPr>
            <w:tcW w:type="dxa" w:w="1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Infraestructura</w:t>
            </w:r>
          </w:p>
        </w:tc>
        <w:tc>
          <w:tcPr>
            <w:tcW w:type="dxa" w:w="36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Un CRUD asíncrono completo de seis operaciones, escrito una sola vez y reutilizado por cada repositorio. Todos sus métodos son virtuales.</w:t>
            </w:r>
          </w:p>
        </w:tc>
        <w:tc>
          <w:tcPr>
            <w:tcW w:type="dxa" w:w="21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ClienteRepository, ProductoRepository, OrdenRepository</w:t>
            </w:r>
          </w:p>
        </w:tc>
      </w:tr>
      <w:tr>
        <w:tc>
          <w:tcPr>
            <w:tcW w:type="dxa" w:w="21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BaseService</w:t>
            </w:r>
          </w:p>
        </w:tc>
        <w:tc>
          <w:tcPr>
            <w:tcW w:type="dxa" w:w="1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Aplicación</w:t>
            </w:r>
          </w:p>
        </w:tc>
        <w:tc>
          <w:tcPr>
            <w:tcW w:type="dxa" w:w="36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El método protegido ExecuteAsync, que envuelve cualquier operación en captura de excepciones y devuelve un resultado uniforme.</w:t>
            </w:r>
          </w:p>
        </w:tc>
        <w:tc>
          <w:tcPr>
            <w:tcW w:type="dxa" w:w="21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ClienteService, ProductoService, OrdenService</w:t>
            </w:r>
          </w:p>
        </w:tc>
      </w:tr>
      <w:tr>
        <w:tc>
          <w:tcPr>
            <w:tcW w:type="dxa" w:w="21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ApiControllerBase</w:t>
            </w:r>
          </w:p>
        </w:tc>
        <w:tc>
          <w:tcPr>
            <w:tcW w:type="dxa" w:w="1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Presentación</w:t>
            </w:r>
          </w:p>
        </w:tc>
        <w:tc>
          <w:tcPr>
            <w:tcW w:type="dxa" w:w="36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El método ToResponse, que traduce un ServiceResult al código HTTP correspondiente, más los atributos de ruta comunes.</w:t>
            </w:r>
          </w:p>
        </w:tc>
        <w:tc>
          <w:tcPr>
            <w:tcW w:type="dxa" w:w="21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ClientesController, ProductosController, OrdenesController</w:t>
            </w:r>
          </w:p>
        </w:tc>
      </w:tr>
    </w:tbl>
    <w:p>
      <w:pPr>
        <w:spacing w:after="260" w:before="90"/>
      </w:pPr>
      <w:r>
        <w:rPr>
          <w:i/>
          <w:iCs/>
          <w:color w:val="5F5B58"/>
          <w:sz w:val="17"/>
          <w:szCs w:val="17"/>
        </w:rPr>
        <w:t xml:space="preserve">Tabla 12. Las cuatro clases abstractas del sistema y su función.</w:t>
      </w:r>
    </w:p>
    <w:p>
      <w:pPr>
        <w:spacing w:after="140" w:line="288"/>
      </w:pPr>
      <w:r>
        <w:t xml:space="preserve">El caso de BaseRepository merece detalle porque combina abstracción con genéricos. Su declaración es la siguiente:</w:t>
      </w:r>
    </w:p>
    <w:p>
      <w:pPr>
        <w:spacing w:after="40"/>
      </w:pPr>
    </w:p>
    <w:p>
      <w:pPr>
        <w:spacing w:after="0" w:line="240"/>
      </w:pPr>
      <w:r>
        <w:rPr>
          <w:rFonts w:ascii="Courier New" w:cs="Courier New" w:eastAsia="Courier New" w:hAnsi="Courier New"/>
          <w:sz w:val="17"/>
          <w:szCs w:val="17"/>
        </w:rPr>
        <w:t xml:space="preserve">public abstract class BaseRepository&lt;TEntity&gt; : IBaseRepository&lt;TEntity&gt;</w:t>
      </w:r>
    </w:p>
    <w:p>
      <w:pPr>
        <w:spacing w:after="0" w:line="240"/>
      </w:pPr>
      <w:r>
        <w:rPr>
          <w:rFonts w:ascii="Courier New" w:cs="Courier New" w:eastAsia="Courier New" w:hAnsi="Courier New"/>
          <w:sz w:val="17"/>
          <w:szCs w:val="17"/>
        </w:rPr>
        <w:t xml:space="preserve">    where TEntity : BaseEntity</w:t>
      </w:r>
    </w:p>
    <w:p>
      <w:pPr>
        <w:spacing w:after="120"/>
      </w:pPr>
    </w:p>
    <w:p>
      <w:pPr>
        <w:spacing w:after="140" w:line="288"/>
      </w:pPr>
      <w:r>
        <w:t xml:space="preserve">La restricción where TEntity : BaseEntity usa la clase abstracta como garantía de tipo: el compilador solo acepta como TEntity una clase que herede de BaseEntity, lo que asegura que toda entidad manipulada por el repositorio tiene una propiedad Id. Gracias a esto, el método ExistsAsync puede escribir la comparación e.Id == id sin conocer el tipo concreto. Las tres implementaciones concretas se reducen a un constructor de tres líneas.</w:t>
      </w:r>
    </w:p>
    <w:p>
      <w:pPr>
        <w:pStyle w:val="Heading2"/>
      </w:pPr>
      <w:r>
        <w:t xml:space="preserve">9.2 Herencia</w:t>
      </w:r>
    </w:p>
    <w:p>
      <w:pPr>
        <w:spacing w:after="140" w:line="288"/>
      </w:pPr>
      <w:r>
        <w:t xml:space="preserve">El sistema presenta tres jerarquías de herencia de clases y una de interfaces:</w:t>
      </w:r>
    </w:p>
    <w:p>
      <w:pPr>
        <w:pStyle w:val="ListParagraph"/>
        <w:numPr>
          <w:ilvl w:val="0"/>
          <w:numId w:val="2"/>
        </w:numPr>
        <w:spacing w:after="80" w:line="288"/>
      </w:pPr>
      <w:r>
        <w:t xml:space="preserve">Las cuatro entidades del negocio heredan de BaseEntity, con lo que comparten identidad sin repetir la declaración de Id.</w:t>
      </w:r>
    </w:p>
    <w:p>
      <w:pPr>
        <w:pStyle w:val="ListParagraph"/>
        <w:numPr>
          <w:ilvl w:val="0"/>
          <w:numId w:val="2"/>
        </w:numPr>
        <w:spacing w:after="80" w:line="288"/>
      </w:pPr>
      <w:r>
        <w:t xml:space="preserve">Los tres repositorios heredan de BaseRepository&lt;TEntity&gt; e implementan además su interfaz específica. OrdenRepository añade dos métodos propios que cargan la orden con sus relaciones.</w:t>
      </w:r>
    </w:p>
    <w:p>
      <w:pPr>
        <w:pStyle w:val="ListParagraph"/>
        <w:numPr>
          <w:ilvl w:val="0"/>
          <w:numId w:val="2"/>
        </w:numPr>
        <w:spacing w:after="80" w:line="288"/>
      </w:pPr>
      <w:r>
        <w:t xml:space="preserve">Los tres servicios heredan de BaseService e implementan su contrato. Los tres controladores heredan de ApiControllerBase, que a su vez hereda de ControllerBase del framework.</w:t>
      </w:r>
    </w:p>
    <w:p>
      <w:pPr>
        <w:pStyle w:val="ListParagraph"/>
        <w:numPr>
          <w:ilvl w:val="0"/>
          <w:numId w:val="2"/>
        </w:numPr>
        <w:spacing w:after="80" w:line="288"/>
      </w:pPr>
      <w:r>
        <w:t xml:space="preserve">IOrdenRepository hereda de IBaseRepository&lt;Orden&gt; y extiende el contrato con GetAllWithDetallesAsync y GetByIdWithDetallesAsync: herencia aplicada a interfaces, no a clases.</w:t>
      </w:r>
    </w:p>
    <w:p>
      <w:pPr>
        <w:pStyle w:val="Heading2"/>
      </w:pPr>
      <w:r>
        <w:t xml:space="preserve">9.3 Interfaces y contratos</w:t>
      </w:r>
    </w:p>
    <w:p>
      <w:pPr>
        <w:spacing w:after="140" w:line="288"/>
      </w:pPr>
      <w:r>
        <w:t xml:space="preserve">Se definen siete interfaces. Su función es invertir la dirección de la dependencia: los servicios no dependen de repositorios concretos sino de contratos, y el contenedor de inyección de dependencias decide en tiempo de ejecución qué implementación entregar.</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2680"/>
        <w:gridCol w:w="1500"/>
        <w:gridCol w:w="5180"/>
      </w:tblGrid>
      <w:tr>
        <w:trPr>
          <w:tblHeader/>
        </w:trPr>
        <w:tc>
          <w:tcPr>
            <w:tcW w:type="dxa" w:w="268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Interfaz</w:t>
            </w:r>
          </w:p>
        </w:tc>
        <w:tc>
          <w:tcPr>
            <w:tcW w:type="dxa" w:w="15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Capa</w:t>
            </w:r>
          </w:p>
        </w:tc>
        <w:tc>
          <w:tcPr>
            <w:tcW w:type="dxa" w:w="518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Propósito</w:t>
            </w:r>
          </w:p>
        </w:tc>
      </w:tr>
      <w:tr>
        <w:tc>
          <w:tcPr>
            <w:tcW w:type="dxa" w:w="26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IBaseRepository&lt;TEntity&gt;</w:t>
            </w:r>
          </w:p>
        </w:tc>
        <w:tc>
          <w:tcPr>
            <w:tcW w:type="dxa" w:w="15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Dominio</w:t>
            </w:r>
          </w:p>
        </w:tc>
        <w:tc>
          <w:tcPr>
            <w:tcW w:type="dxa" w:w="51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Contrato genérico de acceso a datos: seis operaciones CRUD asíncronas. Vive en el Dominio, por lo que el Dominio define cómo quiere ser persistido sin saber por quién.</w:t>
            </w:r>
          </w:p>
        </w:tc>
      </w:tr>
      <w:tr>
        <w:tc>
          <w:tcPr>
            <w:tcW w:type="dxa" w:w="26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IClienteRepository / IProductoRepository</w:t>
            </w:r>
          </w:p>
        </w:tc>
        <w:tc>
          <w:tcPr>
            <w:tcW w:type="dxa" w:w="15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Infraestructura</w:t>
            </w:r>
          </w:p>
        </w:tc>
        <w:tc>
          <w:tcPr>
            <w:tcW w:type="dxa" w:w="51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Especializan el contrato genérico para una entidad concreta sin añadir operaciones.</w:t>
            </w:r>
          </w:p>
        </w:tc>
      </w:tr>
      <w:tr>
        <w:tc>
          <w:tcPr>
            <w:tcW w:type="dxa" w:w="26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IOrdenRepository</w:t>
            </w:r>
          </w:p>
        </w:tc>
        <w:tc>
          <w:tcPr>
            <w:tcW w:type="dxa" w:w="15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Infraestructura</w:t>
            </w:r>
          </w:p>
        </w:tc>
        <w:tc>
          <w:tcPr>
            <w:tcW w:type="dxa" w:w="518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Especializa el contrato y añade dos consultas que cargan la orden con su cliente, sus líneas y sus productos.</w:t>
            </w:r>
          </w:p>
        </w:tc>
      </w:tr>
      <w:tr>
        <w:tc>
          <w:tcPr>
            <w:tcW w:type="dxa" w:w="26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IClienteService / IProductoService / IOrdenService</w:t>
            </w:r>
          </w:p>
        </w:tc>
        <w:tc>
          <w:tcPr>
            <w:tcW w:type="dxa" w:w="15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Aplicación</w:t>
            </w:r>
          </w:p>
        </w:tc>
        <w:tc>
          <w:tcPr>
            <w:tcW w:type="dxa" w:w="518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Contratos de caso de uso. Es lo único que conocen los controladores; nunca ven un repositorio ni el contexto de datos.</w:t>
            </w:r>
          </w:p>
        </w:tc>
      </w:tr>
    </w:tbl>
    <w:p>
      <w:pPr>
        <w:spacing w:after="260" w:before="90"/>
      </w:pPr>
      <w:r>
        <w:rPr>
          <w:i/>
          <w:iCs/>
          <w:color w:val="5F5B58"/>
          <w:sz w:val="17"/>
          <w:szCs w:val="17"/>
        </w:rPr>
        <w:t xml:space="preserve">Tabla 13. Interfaces del sistema y su propósito.</w:t>
      </w:r>
    </w:p>
    <w:p>
      <w:pPr>
        <w:pStyle w:val="Heading2"/>
      </w:pPr>
      <w:r>
        <w:t xml:space="preserve">9.4 Constructores</w:t>
      </w:r>
    </w:p>
    <w:p>
      <w:pPr>
        <w:spacing w:after="140" w:line="288"/>
      </w:pPr>
      <w:r>
        <w:t xml:space="preserve">Los constructores del sistema cumplen dos funciones distintas. La primera es la inyección de dependencias: cada servicio y cada controlador declara en su constructor exactamente lo que necesita para funcionar, y el contenedor lo provee. Un objeto nunca queda a medio construir ni busca sus propias dependencias.</w:t>
      </w:r>
    </w:p>
    <w:p>
      <w:pPr>
        <w:spacing w:after="140" w:line="288"/>
      </w:pPr>
      <w:r>
        <w:t xml:space="preserve">El caso más ilustrativo es OrdenService, que declara tres dependencias porque para crear una orden necesita verificar el cliente, consultar los productos y persistir la orden:</w:t>
      </w:r>
    </w:p>
    <w:p>
      <w:pPr>
        <w:spacing w:after="40"/>
      </w:pPr>
    </w:p>
    <w:p>
      <w:pPr>
        <w:spacing w:after="0" w:line="240"/>
      </w:pPr>
      <w:r>
        <w:rPr>
          <w:rFonts w:ascii="Courier New" w:cs="Courier New" w:eastAsia="Courier New" w:hAnsi="Courier New"/>
          <w:sz w:val="17"/>
          <w:szCs w:val="17"/>
        </w:rPr>
        <w:t xml:space="preserve">public OrdenService(</w:t>
      </w:r>
    </w:p>
    <w:p>
      <w:pPr>
        <w:spacing w:after="0" w:line="240"/>
      </w:pPr>
      <w:r>
        <w:rPr>
          <w:rFonts w:ascii="Courier New" w:cs="Courier New" w:eastAsia="Courier New" w:hAnsi="Courier New"/>
          <w:sz w:val="17"/>
          <w:szCs w:val="17"/>
        </w:rPr>
        <w:t xml:space="preserve">    IOrdenRepository ordenRepo,</w:t>
      </w:r>
    </w:p>
    <w:p>
      <w:pPr>
        <w:spacing w:after="0" w:line="240"/>
      </w:pPr>
      <w:r>
        <w:rPr>
          <w:rFonts w:ascii="Courier New" w:cs="Courier New" w:eastAsia="Courier New" w:hAnsi="Courier New"/>
          <w:sz w:val="17"/>
          <w:szCs w:val="17"/>
        </w:rPr>
        <w:t xml:space="preserve">    IClienteRepository clienteRepo,</w:t>
      </w:r>
    </w:p>
    <w:p>
      <w:pPr>
        <w:spacing w:after="0" w:line="240"/>
      </w:pPr>
      <w:r>
        <w:rPr>
          <w:rFonts w:ascii="Courier New" w:cs="Courier New" w:eastAsia="Courier New" w:hAnsi="Courier New"/>
          <w:sz w:val="17"/>
          <w:szCs w:val="17"/>
        </w:rPr>
        <w:t xml:space="preserve">    IProductoRepository productoRepo)</w:t>
      </w:r>
    </w:p>
    <w:p>
      <w:pPr>
        <w:spacing w:after="120"/>
      </w:pPr>
    </w:p>
    <w:p>
      <w:pPr>
        <w:spacing w:after="140" w:line="288"/>
      </w:pPr>
      <w:r>
        <w:t xml:space="preserve">La segunda función es el encadenamiento hacia la clase base. Los tres repositorios concretos reciben el contexto de datos y lo entregan al constructor protegido de la clase abstracta:</w:t>
      </w:r>
    </w:p>
    <w:p>
      <w:pPr>
        <w:spacing w:after="40"/>
      </w:pPr>
    </w:p>
    <w:p>
      <w:pPr>
        <w:spacing w:after="0" w:line="240"/>
      </w:pPr>
      <w:r>
        <w:rPr>
          <w:rFonts w:ascii="Courier New" w:cs="Courier New" w:eastAsia="Courier New" w:hAnsi="Courier New"/>
          <w:sz w:val="17"/>
          <w:szCs w:val="17"/>
        </w:rPr>
        <w:t xml:space="preserve">public ClienteRepository(CafeteriaDbContext context) : base(context) { }</w:t>
      </w:r>
    </w:p>
    <w:p>
      <w:pPr>
        <w:spacing w:after="120"/>
      </w:pPr>
    </w:p>
    <w:p>
      <w:pPr>
        <w:spacing w:after="140" w:line="288"/>
      </w:pPr>
      <w:r>
        <w:t xml:space="preserve">El constructor de la clase abstracta se declara protected precisamente para que solo pueda invocarse de esta forma, desde una clase derivada, y nunca desde código externo. El mismo patrón aparece en CafeteriaDbContext, que pasa sus opciones de configuración al constructor de DbContext.</w:t>
      </w:r>
    </w:p>
    <w:p>
      <w:pPr>
        <w:pStyle w:val="Heading2"/>
      </w:pPr>
      <w:r>
        <w:t xml:space="preserve">9.5 Encapsulamiento</w:t>
      </w:r>
    </w:p>
    <w:p>
      <w:pPr>
        <w:spacing w:after="140" w:line="288"/>
      </w:pPr>
      <w:r>
        <w:t xml:space="preserve">El encapsulamiento se aplica graduando la visibilidad de cada miembro según quién debe verlo:</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1900"/>
        <w:gridCol w:w="3160"/>
        <w:gridCol w:w="4300"/>
      </w:tblGrid>
      <w:tr>
        <w:trPr>
          <w:tblHeader/>
        </w:trPr>
        <w:tc>
          <w:tcPr>
            <w:tcW w:type="dxa" w:w="19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Modificador</w:t>
            </w:r>
          </w:p>
        </w:tc>
        <w:tc>
          <w:tcPr>
            <w:tcW w:type="dxa" w:w="316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Dónde se usa</w:t>
            </w:r>
          </w:p>
        </w:tc>
        <w:tc>
          <w:tcPr>
            <w:tcW w:type="dxa" w:w="43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Qué protege</w:t>
            </w:r>
          </w:p>
        </w:tc>
      </w:tr>
      <w:tr>
        <w:tc>
          <w:tcPr>
            <w:tcW w:type="dxa" w:w="19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private readonly</w:t>
            </w:r>
          </w:p>
        </w:tc>
        <w:tc>
          <w:tcPr>
            <w:tcW w:type="dxa" w:w="31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Dependencias de servicios y controladores.</w:t>
            </w:r>
          </w:p>
        </w:tc>
        <w:tc>
          <w:tcPr>
            <w:tcW w:type="dxa" w:w="43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Nadie fuera de la clase puede sustituir el repositorio después de construido.</w:t>
            </w:r>
          </w:p>
        </w:tc>
      </w:tr>
      <w:tr>
        <w:tc>
          <w:tcPr>
            <w:tcW w:type="dxa" w:w="19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protected readonly</w:t>
            </w:r>
          </w:p>
        </w:tc>
        <w:tc>
          <w:tcPr>
            <w:tcW w:type="dxa" w:w="31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Los campos _context y _entities de BaseRepository.</w:t>
            </w:r>
          </w:p>
        </w:tc>
        <w:tc>
          <w:tcPr>
            <w:tcW w:type="dxa" w:w="43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Las clases derivadas los usan para escribir sus propias consultas, pero siguen invisibles desde fuera de la jerarquía.</w:t>
            </w:r>
          </w:p>
        </w:tc>
      </w:tr>
      <w:tr>
        <w:tc>
          <w:tcPr>
            <w:tcW w:type="dxa" w:w="19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private static</w:t>
            </w:r>
          </w:p>
        </w:tc>
        <w:tc>
          <w:tcPr>
            <w:tcW w:type="dxa" w:w="31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Los métodos Map y Validar de cada servicio.</w:t>
            </w:r>
          </w:p>
        </w:tc>
        <w:tc>
          <w:tcPr>
            <w:tcW w:type="dxa" w:w="43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Son detalles internos de traducción y validación; no forman parte del contrato del servicio.</w:t>
            </w:r>
          </w:p>
        </w:tc>
      </w:tr>
      <w:tr>
        <w:tc>
          <w:tcPr>
            <w:tcW w:type="dxa" w:w="19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public con setter privado</w:t>
            </w:r>
          </w:p>
        </w:tc>
        <w:tc>
          <w:tcPr>
            <w:tcW w:type="dxa" w:w="31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Los métodos de fábrica de ServiceResult.</w:t>
            </w:r>
          </w:p>
        </w:tc>
        <w:tc>
          <w:tcPr>
            <w:tcW w:type="dxa" w:w="43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Un resultado se construye por Ok, Fail o NotFound, lo que impide estados incoherentes como éxito y mensaje de error a la vez.</w:t>
            </w:r>
          </w:p>
        </w:tc>
      </w:tr>
    </w:tbl>
    <w:p>
      <w:pPr>
        <w:spacing w:after="260" w:before="90"/>
      </w:pPr>
      <w:r>
        <w:rPr>
          <w:i/>
          <w:iCs/>
          <w:color w:val="5F5B58"/>
          <w:sz w:val="17"/>
          <w:szCs w:val="17"/>
        </w:rPr>
        <w:t xml:space="preserve">Tabla 14. Aplicación del encapsulamiento por nivel de visibilidad.</w:t>
      </w:r>
    </w:p>
    <w:p>
      <w:pPr>
        <w:pStyle w:val="Heading2"/>
      </w:pPr>
      <w:r>
        <w:t xml:space="preserve">9.6 Polimorfismo</w:t>
      </w:r>
    </w:p>
    <w:p>
      <w:pPr>
        <w:spacing w:after="140" w:line="288"/>
      </w:pPr>
      <w:r>
        <w:t xml:space="preserve">El polimorfismo aparece en tres formas dentro del sistema:</w:t>
      </w:r>
    </w:p>
    <w:p>
      <w:pPr>
        <w:pStyle w:val="ListParagraph"/>
        <w:numPr>
          <w:ilvl w:val="0"/>
          <w:numId w:val="2"/>
        </w:numPr>
        <w:spacing w:after="80" w:line="288"/>
      </w:pPr>
      <w:r>
        <w:t xml:space="preserve">Polimorfismo de subtipo por métodos virtuales: las seis operaciones de BaseRepository se declaran virtual, de modo que cualquier repositorio derivado puede redefinir su comportamiento sin que cambie el código que lo consume a través de la interfaz.</w:t>
      </w:r>
    </w:p>
    <w:p>
      <w:pPr>
        <w:pStyle w:val="ListParagraph"/>
        <w:numPr>
          <w:ilvl w:val="0"/>
          <w:numId w:val="2"/>
        </w:numPr>
        <w:spacing w:after="80" w:line="288"/>
      </w:pPr>
      <w:r>
        <w:t xml:space="preserve">Redefinición de métodos del framework: CafeteriaDbContext sobrescribe OnModelCreating para configurar el modelo relacional, y las migraciones sobrescriben Up y Down.</w:t>
      </w:r>
    </w:p>
    <w:p>
      <w:pPr>
        <w:pStyle w:val="ListParagraph"/>
        <w:numPr>
          <w:ilvl w:val="0"/>
          <w:numId w:val="2"/>
        </w:numPr>
        <w:spacing w:after="80" w:line="288"/>
      </w:pPr>
      <w:r>
        <w:t xml:space="preserve">Polimorfismo de comportamiento en ToResponse: un mismo método recibe siempre un ServiceResult y devuelve tres respuestas HTTP distintas según el estado del objeto, sin que el controlador que lo llama sepa cuál será.</w:t>
      </w:r>
    </w:p>
    <w:p>
      <w:pPr>
        <w:pStyle w:val="Heading2"/>
      </w:pPr>
      <w:r>
        <w:t xml:space="preserve">9.7 Genéricos y reutilización</w:t>
      </w:r>
    </w:p>
    <w:p>
      <w:pPr>
        <w:spacing w:after="140" w:line="288"/>
      </w:pPr>
      <w:r>
        <w:t xml:space="preserve">La combinación de la clase abstracta genérica BaseRepository&lt;TEntity&gt; con la interfaz genérica IBaseRepository&lt;TEntity&gt; es el mecanismo que evita triplicar el código de acceso a datos. Sin ella, cada uno de los tres repositorios necesitaría sus propias versiones de las seis operaciones CRUD: dieciocho métodos en lugar de seis. Añadir una cuarta entidad al sistema requiere hoy un archivo de cinco líneas.</w:t>
      </w:r>
    </w:p>
    <w:p>
      <w:pPr>
        <w:pStyle w:val="Heading1"/>
      </w:pPr>
      <w:r>
        <w:t xml:space="preserve">10. Modelo de datos</w:t>
      </w:r>
    </w:p>
    <w:p>
      <w:pPr>
        <w:pStyle w:val="Heading2"/>
      </w:pPr>
      <w:r>
        <w:t xml:space="preserve">10.1 Tablas y columnas</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1600"/>
        <w:gridCol w:w="5300"/>
        <w:gridCol w:w="2460"/>
      </w:tblGrid>
      <w:tr>
        <w:trPr>
          <w:tblHeader/>
        </w:trPr>
        <w:tc>
          <w:tcPr>
            <w:tcW w:type="dxa" w:w="16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Tabla</w:t>
            </w:r>
          </w:p>
        </w:tc>
        <w:tc>
          <w:tcPr>
            <w:tcW w:type="dxa" w:w="53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Columnas</w:t>
            </w:r>
          </w:p>
        </w:tc>
        <w:tc>
          <w:tcPr>
            <w:tcW w:type="dxa" w:w="246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Claves</w:t>
            </w:r>
          </w:p>
        </w:tc>
      </w:tr>
      <w:tr>
        <w:tc>
          <w:tcPr>
            <w:tcW w:type="dxa" w:w="16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Clientes</w:t>
            </w:r>
          </w:p>
        </w:tc>
        <w:tc>
          <w:tcPr>
            <w:tcW w:type="dxa" w:w="53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Id, Nombre (máx. 120, obligatorio), Telefono (máx. 30, opcional)</w:t>
            </w:r>
          </w:p>
        </w:tc>
        <w:tc>
          <w:tcPr>
            <w:tcW w:type="dxa" w:w="24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PK: Id</w:t>
            </w:r>
          </w:p>
        </w:tc>
      </w:tr>
      <w:tr>
        <w:tc>
          <w:tcPr>
            <w:tcW w:type="dxa" w:w="16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Productos</w:t>
            </w:r>
          </w:p>
        </w:tc>
        <w:tc>
          <w:tcPr>
            <w:tcW w:type="dxa" w:w="53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Id, Nombre (máx. 100, obligatorio), Precio (decimal 10,2), Disponible (booleano)</w:t>
            </w:r>
          </w:p>
        </w:tc>
        <w:tc>
          <w:tcPr>
            <w:tcW w:type="dxa" w:w="24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PK: Id</w:t>
            </w:r>
          </w:p>
        </w:tc>
      </w:tr>
      <w:tr>
        <w:tc>
          <w:tcPr>
            <w:tcW w:type="dxa" w:w="16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Ordenes</w:t>
            </w:r>
          </w:p>
        </w:tc>
        <w:tc>
          <w:tcPr>
            <w:tcW w:type="dxa" w:w="53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Id, ClienteId, Fecha, Estado (texto, máx. 20), MetodoPago (texto, máx. 20, opcional), FechaPago (opcional), Total (decimal 10,2)</w:t>
            </w:r>
          </w:p>
        </w:tc>
        <w:tc>
          <w:tcPr>
            <w:tcW w:type="dxa" w:w="24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PK: Id</w:t>
            </w:r>
          </w:p>
          <w:p>
            <w:pPr>
              <w:spacing w:after="40" w:before="0" w:line="252"/>
              <w:jc w:val="left"/>
            </w:pPr>
            <w:r>
              <w:rPr>
                <w:b w:val="false"/>
                <w:bCs w:val="false"/>
                <w:sz w:val="19"/>
                <w:szCs w:val="19"/>
              </w:rPr>
              <w:t xml:space="preserve">FK: ClienteId → Clientes</w:t>
            </w:r>
          </w:p>
          <w:p>
            <w:pPr>
              <w:spacing w:after="40" w:before="0" w:line="252"/>
              <w:jc w:val="left"/>
            </w:pPr>
            <w:r>
              <w:rPr>
                <w:b w:val="false"/>
                <w:bCs w:val="false"/>
                <w:sz w:val="19"/>
                <w:szCs w:val="19"/>
              </w:rPr>
              <w:t xml:space="preserve">Índice: ClienteId</w:t>
            </w:r>
          </w:p>
        </w:tc>
      </w:tr>
      <w:tr>
        <w:tc>
          <w:tcPr>
            <w:tcW w:type="dxa" w:w="16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DetallesOrden</w:t>
            </w:r>
          </w:p>
        </w:tc>
        <w:tc>
          <w:tcPr>
            <w:tcW w:type="dxa" w:w="53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Id, OrdenId, ProductoId, Cantidad, PrecioUnitario (decimal 10,2), Subtotal (decimal 10,2)</w:t>
            </w:r>
          </w:p>
        </w:tc>
        <w:tc>
          <w:tcPr>
            <w:tcW w:type="dxa" w:w="24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PK: Id</w:t>
            </w:r>
          </w:p>
          <w:p>
            <w:pPr>
              <w:spacing w:after="40" w:before="0" w:line="252"/>
              <w:jc w:val="left"/>
            </w:pPr>
            <w:r>
              <w:rPr>
                <w:b w:val="false"/>
                <w:bCs w:val="false"/>
                <w:sz w:val="19"/>
                <w:szCs w:val="19"/>
              </w:rPr>
              <w:t xml:space="preserve">FK: OrdenId → Ordenes</w:t>
            </w:r>
          </w:p>
          <w:p>
            <w:pPr>
              <w:spacing w:after="40" w:before="0" w:line="252"/>
              <w:jc w:val="left"/>
            </w:pPr>
            <w:r>
              <w:rPr>
                <w:b w:val="false"/>
                <w:bCs w:val="false"/>
                <w:sz w:val="19"/>
                <w:szCs w:val="19"/>
              </w:rPr>
              <w:t xml:space="preserve">FK: ProductoId → Productos</w:t>
            </w:r>
          </w:p>
          <w:p>
            <w:pPr>
              <w:spacing w:after="40" w:before="0" w:line="252"/>
              <w:jc w:val="left"/>
            </w:pPr>
            <w:r>
              <w:rPr>
                <w:b w:val="false"/>
                <w:bCs w:val="false"/>
                <w:sz w:val="19"/>
                <w:szCs w:val="19"/>
              </w:rPr>
              <w:t xml:space="preserve">Índices: OrdenId, ProductoId</w:t>
            </w:r>
          </w:p>
        </w:tc>
      </w:tr>
    </w:tbl>
    <w:p>
      <w:pPr>
        <w:spacing w:after="260" w:before="90"/>
      </w:pPr>
      <w:r>
        <w:rPr>
          <w:i/>
          <w:iCs/>
          <w:color w:val="5F5B58"/>
          <w:sz w:val="17"/>
          <w:szCs w:val="17"/>
        </w:rPr>
        <w:t xml:space="preserve">Tabla 15. Esquema relacional generado por la migración InitialCreate.</w:t>
      </w:r>
    </w:p>
    <w:p>
      <w:pPr>
        <w:pStyle w:val="Heading2"/>
      </w:pPr>
      <w:r>
        <w:t xml:space="preserve">10.2 Relaciones y comportamiento ante borrado</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2200"/>
        <w:gridCol w:w="1800"/>
        <w:gridCol w:w="5360"/>
      </w:tblGrid>
      <w:tr>
        <w:trPr>
          <w:tblHeader/>
        </w:trPr>
        <w:tc>
          <w:tcPr>
            <w:tcW w:type="dxa" w:w="22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Relación</w:t>
            </w:r>
          </w:p>
        </w:tc>
        <w:tc>
          <w:tcPr>
            <w:tcW w:type="dxa" w:w="18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Cardinalidad</w:t>
            </w:r>
          </w:p>
        </w:tc>
        <w:tc>
          <w:tcPr>
            <w:tcW w:type="dxa" w:w="536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Al borrar el padre</w:t>
            </w:r>
          </w:p>
        </w:tc>
      </w:tr>
      <w:tr>
        <w:tc>
          <w:tcPr>
            <w:tcW w:type="dxa" w:w="22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Cliente → Órdenes</w:t>
            </w:r>
          </w:p>
        </w:tc>
        <w:tc>
          <w:tcPr>
            <w:tcW w:type="dxa" w:w="18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Uno a muchos</w:t>
            </w:r>
          </w:p>
        </w:tc>
        <w:tc>
          <w:tcPr>
            <w:tcW w:type="dxa" w:w="53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Restrict. No se permite borrar un cliente con órdenes; la operación se rechaza.</w:t>
            </w:r>
          </w:p>
        </w:tc>
      </w:tr>
      <w:tr>
        <w:tc>
          <w:tcPr>
            <w:tcW w:type="dxa" w:w="22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Orden → Detalles</w:t>
            </w:r>
          </w:p>
        </w:tc>
        <w:tc>
          <w:tcPr>
            <w:tcW w:type="dxa" w:w="18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Uno a muchos</w:t>
            </w:r>
          </w:p>
        </w:tc>
        <w:tc>
          <w:tcPr>
            <w:tcW w:type="dxa" w:w="53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Cascade. Al borrar la orden se borran sus líneas; nunca quedan líneas huérfanas.</w:t>
            </w:r>
          </w:p>
        </w:tc>
      </w:tr>
      <w:tr>
        <w:tc>
          <w:tcPr>
            <w:tcW w:type="dxa" w:w="22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Producto → Detalles</w:t>
            </w:r>
          </w:p>
        </w:tc>
        <w:tc>
          <w:tcPr>
            <w:tcW w:type="dxa" w:w="18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Uno a muchos</w:t>
            </w:r>
          </w:p>
        </w:tc>
        <w:tc>
          <w:tcPr>
            <w:tcW w:type="dxa" w:w="53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Restrict. No se permite borrar un producto que aparezca en alguna orden, lo que preserva el historial de ventas.</w:t>
            </w:r>
          </w:p>
        </w:tc>
      </w:tr>
    </w:tbl>
    <w:p>
      <w:pPr>
        <w:spacing w:after="260" w:before="90"/>
      </w:pPr>
      <w:r>
        <w:rPr>
          <w:i/>
          <w:iCs/>
          <w:color w:val="5F5B58"/>
          <w:sz w:val="17"/>
          <w:szCs w:val="17"/>
        </w:rPr>
        <w:t xml:space="preserve">Tabla 16. Relaciones del modelo y política de integridad referencial.</w:t>
      </w:r>
    </w:p>
    <w:p>
      <w:pPr>
        <w:spacing w:after="140" w:line="288"/>
      </w:pPr>
      <w:r>
        <w:t xml:space="preserve">La elección de Restrict sobre Cascade en las dos relaciones hacia el catálogo es deliberada y responde a una regla del negocio: el historial de ventas es un registro contable. Si al eliminar un producto desaparecieran las líneas que lo mencionan, los totales de órdenes pasadas dejarían de cuadrar con la suma de sus líneas. Para retirar un producto de la venta existe la marca de disponibilidad, que lo excluye de nuevas órdenes sin tocar el pasado.</w:t>
      </w:r>
    </w:p>
    <w:p>
      <w:pPr>
        <w:pStyle w:val="Heading2"/>
      </w:pPr>
      <w:r>
        <w:t xml:space="preserve">10.3 Datos iniciales</w:t>
      </w:r>
    </w:p>
    <w:p>
      <w:pPr>
        <w:spacing w:after="140" w:line="288"/>
      </w:pPr>
      <w:r>
        <w:t xml:space="preserve">La migración inicial siembra los datos mínimos para que el sistema sea operable desde el primer arranque: un cliente genérico llamado Cliente General, destinado a las ventas de mostrador sin cliente identificado, y tres productos de catálogo: Café Americano a 90,00, Café Latte a 120,00 y Cheesecake a 160,00.</w:t>
      </w:r>
    </w:p>
    <w:p>
      <w:pPr>
        <w:pStyle w:val="Heading1"/>
      </w:pPr>
      <w:r>
        <w:t xml:space="preserve">11. Especificación de la API REST</w:t>
      </w:r>
    </w:p>
    <w:p>
      <w:pPr>
        <w:spacing w:after="140" w:line="288"/>
      </w:pPr>
      <w:r>
        <w:t xml:space="preserve">La API expone dieciséis operaciones sobre tres recursos. Todas las rutas se sirven bajo el prefijo /api y todas las respuestas viajan en JSON.</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1000"/>
        <w:gridCol w:w="2560"/>
        <w:gridCol w:w="4400"/>
        <w:gridCol w:w="1400"/>
      </w:tblGrid>
      <w:tr>
        <w:trPr>
          <w:tblHeader/>
        </w:trPr>
        <w:tc>
          <w:tcPr>
            <w:tcW w:type="dxa" w:w="10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Método</w:t>
            </w:r>
          </w:p>
        </w:tc>
        <w:tc>
          <w:tcPr>
            <w:tcW w:type="dxa" w:w="256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Ruta</w:t>
            </w:r>
          </w:p>
        </w:tc>
        <w:tc>
          <w:tcPr>
            <w:tcW w:type="dxa" w:w="44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Descripción</w:t>
            </w:r>
          </w:p>
        </w:tc>
        <w:tc>
          <w:tcPr>
            <w:tcW w:type="dxa" w:w="14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Respuestas</w:t>
            </w:r>
          </w:p>
        </w:tc>
      </w:tr>
      <w:tr>
        <w:tc>
          <w:tcPr>
            <w:tcW w:type="dxa" w:w="10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GET</w:t>
            </w:r>
          </w:p>
        </w:tc>
        <w:tc>
          <w:tcPr>
            <w:tcW w:type="dxa" w:w="2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/api/clientes</w:t>
            </w:r>
          </w:p>
        </w:tc>
        <w:tc>
          <w:tcPr>
            <w:tcW w:type="dxa" w:w="4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Lista todos los clientes.</w:t>
            </w:r>
          </w:p>
        </w:tc>
        <w:tc>
          <w:tcPr>
            <w:tcW w:type="dxa" w:w="1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200</w:t>
            </w:r>
          </w:p>
        </w:tc>
      </w:tr>
      <w:tr>
        <w:tc>
          <w:tcPr>
            <w:tcW w:type="dxa" w:w="10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GET</w:t>
            </w:r>
          </w:p>
        </w:tc>
        <w:tc>
          <w:tcPr>
            <w:tcW w:type="dxa" w:w="2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/api/clientes/{id}</w:t>
            </w:r>
          </w:p>
        </w:tc>
        <w:tc>
          <w:tcPr>
            <w:tcW w:type="dxa" w:w="4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Obtiene un cliente por su identificador.</w:t>
            </w:r>
          </w:p>
        </w:tc>
        <w:tc>
          <w:tcPr>
            <w:tcW w:type="dxa" w:w="1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200, 404</w:t>
            </w:r>
          </w:p>
        </w:tc>
      </w:tr>
      <w:tr>
        <w:tc>
          <w:tcPr>
            <w:tcW w:type="dxa" w:w="10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POST</w:t>
            </w:r>
          </w:p>
        </w:tc>
        <w:tc>
          <w:tcPr>
            <w:tcW w:type="dxa" w:w="2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/api/clientes</w:t>
            </w:r>
          </w:p>
        </w:tc>
        <w:tc>
          <w:tcPr>
            <w:tcW w:type="dxa" w:w="4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Registra un cliente nuevo.</w:t>
            </w:r>
          </w:p>
        </w:tc>
        <w:tc>
          <w:tcPr>
            <w:tcW w:type="dxa" w:w="1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200, 400</w:t>
            </w:r>
          </w:p>
        </w:tc>
      </w:tr>
      <w:tr>
        <w:tc>
          <w:tcPr>
            <w:tcW w:type="dxa" w:w="10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PUT</w:t>
            </w:r>
          </w:p>
        </w:tc>
        <w:tc>
          <w:tcPr>
            <w:tcW w:type="dxa" w:w="2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/api/clientes/{id}</w:t>
            </w:r>
          </w:p>
        </w:tc>
        <w:tc>
          <w:tcPr>
            <w:tcW w:type="dxa" w:w="4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Actualiza un cliente existente.</w:t>
            </w:r>
          </w:p>
        </w:tc>
        <w:tc>
          <w:tcPr>
            <w:tcW w:type="dxa" w:w="1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200, 400, 404</w:t>
            </w:r>
          </w:p>
        </w:tc>
      </w:tr>
      <w:tr>
        <w:tc>
          <w:tcPr>
            <w:tcW w:type="dxa" w:w="10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DELETE</w:t>
            </w:r>
          </w:p>
        </w:tc>
        <w:tc>
          <w:tcPr>
            <w:tcW w:type="dxa" w:w="2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/api/clientes/{id}</w:t>
            </w:r>
          </w:p>
        </w:tc>
        <w:tc>
          <w:tcPr>
            <w:tcW w:type="dxa" w:w="4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Elimina un cliente sin órdenes asociadas.</w:t>
            </w:r>
          </w:p>
        </w:tc>
        <w:tc>
          <w:tcPr>
            <w:tcW w:type="dxa" w:w="1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200, 400, 404</w:t>
            </w:r>
          </w:p>
        </w:tc>
      </w:tr>
      <w:tr>
        <w:tc>
          <w:tcPr>
            <w:tcW w:type="dxa" w:w="10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GET</w:t>
            </w:r>
          </w:p>
        </w:tc>
        <w:tc>
          <w:tcPr>
            <w:tcW w:type="dxa" w:w="2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/api/productos</w:t>
            </w:r>
          </w:p>
        </w:tc>
        <w:tc>
          <w:tcPr>
            <w:tcW w:type="dxa" w:w="4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Lista el catálogo ordenado por nombre.</w:t>
            </w:r>
          </w:p>
        </w:tc>
        <w:tc>
          <w:tcPr>
            <w:tcW w:type="dxa" w:w="1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200</w:t>
            </w:r>
          </w:p>
        </w:tc>
      </w:tr>
      <w:tr>
        <w:tc>
          <w:tcPr>
            <w:tcW w:type="dxa" w:w="10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GET</w:t>
            </w:r>
          </w:p>
        </w:tc>
        <w:tc>
          <w:tcPr>
            <w:tcW w:type="dxa" w:w="2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/api/productos/{id}</w:t>
            </w:r>
          </w:p>
        </w:tc>
        <w:tc>
          <w:tcPr>
            <w:tcW w:type="dxa" w:w="4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Obtiene un producto por su identificador.</w:t>
            </w:r>
          </w:p>
        </w:tc>
        <w:tc>
          <w:tcPr>
            <w:tcW w:type="dxa" w:w="1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200, 404</w:t>
            </w:r>
          </w:p>
        </w:tc>
      </w:tr>
      <w:tr>
        <w:tc>
          <w:tcPr>
            <w:tcW w:type="dxa" w:w="10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POST</w:t>
            </w:r>
          </w:p>
        </w:tc>
        <w:tc>
          <w:tcPr>
            <w:tcW w:type="dxa" w:w="2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/api/productos</w:t>
            </w:r>
          </w:p>
        </w:tc>
        <w:tc>
          <w:tcPr>
            <w:tcW w:type="dxa" w:w="4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Registra un producto nuevo.</w:t>
            </w:r>
          </w:p>
        </w:tc>
        <w:tc>
          <w:tcPr>
            <w:tcW w:type="dxa" w:w="1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200, 400</w:t>
            </w:r>
          </w:p>
        </w:tc>
      </w:tr>
      <w:tr>
        <w:tc>
          <w:tcPr>
            <w:tcW w:type="dxa" w:w="10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PUT</w:t>
            </w:r>
          </w:p>
        </w:tc>
        <w:tc>
          <w:tcPr>
            <w:tcW w:type="dxa" w:w="2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/api/productos/{id}</w:t>
            </w:r>
          </w:p>
        </w:tc>
        <w:tc>
          <w:tcPr>
            <w:tcW w:type="dxa" w:w="4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Actualiza nombre, precio o disponibilidad.</w:t>
            </w:r>
          </w:p>
        </w:tc>
        <w:tc>
          <w:tcPr>
            <w:tcW w:type="dxa" w:w="1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200, 400, 404</w:t>
            </w:r>
          </w:p>
        </w:tc>
      </w:tr>
      <w:tr>
        <w:tc>
          <w:tcPr>
            <w:tcW w:type="dxa" w:w="10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DELETE</w:t>
            </w:r>
          </w:p>
        </w:tc>
        <w:tc>
          <w:tcPr>
            <w:tcW w:type="dxa" w:w="2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/api/productos/{id}</w:t>
            </w:r>
          </w:p>
        </w:tc>
        <w:tc>
          <w:tcPr>
            <w:tcW w:type="dxa" w:w="4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Elimina un producto no referenciado por órdenes.</w:t>
            </w:r>
          </w:p>
        </w:tc>
        <w:tc>
          <w:tcPr>
            <w:tcW w:type="dxa" w:w="1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200, 400, 404</w:t>
            </w:r>
          </w:p>
        </w:tc>
      </w:tr>
      <w:tr>
        <w:tc>
          <w:tcPr>
            <w:tcW w:type="dxa" w:w="10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GET</w:t>
            </w:r>
          </w:p>
        </w:tc>
        <w:tc>
          <w:tcPr>
            <w:tcW w:type="dxa" w:w="2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/api/ordenes</w:t>
            </w:r>
          </w:p>
        </w:tc>
        <w:tc>
          <w:tcPr>
            <w:tcW w:type="dxa" w:w="4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Lista las órdenes con cliente, líneas y productos, de la más reciente a la más antigua.</w:t>
            </w:r>
          </w:p>
        </w:tc>
        <w:tc>
          <w:tcPr>
            <w:tcW w:type="dxa" w:w="1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200</w:t>
            </w:r>
          </w:p>
        </w:tc>
      </w:tr>
      <w:tr>
        <w:tc>
          <w:tcPr>
            <w:tcW w:type="dxa" w:w="10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GET</w:t>
            </w:r>
          </w:p>
        </w:tc>
        <w:tc>
          <w:tcPr>
            <w:tcW w:type="dxa" w:w="2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/api/ordenes/{id}</w:t>
            </w:r>
          </w:p>
        </w:tc>
        <w:tc>
          <w:tcPr>
            <w:tcW w:type="dxa" w:w="4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Obtiene el detalle completo de una orden.</w:t>
            </w:r>
          </w:p>
        </w:tc>
        <w:tc>
          <w:tcPr>
            <w:tcW w:type="dxa" w:w="1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200, 404</w:t>
            </w:r>
          </w:p>
        </w:tc>
      </w:tr>
      <w:tr>
        <w:tc>
          <w:tcPr>
            <w:tcW w:type="dxa" w:w="10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POST</w:t>
            </w:r>
          </w:p>
        </w:tc>
        <w:tc>
          <w:tcPr>
            <w:tcW w:type="dxa" w:w="2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/api/ordenes</w:t>
            </w:r>
          </w:p>
        </w:tc>
        <w:tc>
          <w:tcPr>
            <w:tcW w:type="dxa" w:w="4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Crea una orden y calcula sus importes.</w:t>
            </w:r>
          </w:p>
        </w:tc>
        <w:tc>
          <w:tcPr>
            <w:tcW w:type="dxa" w:w="1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200, 400</w:t>
            </w:r>
          </w:p>
        </w:tc>
      </w:tr>
      <w:tr>
        <w:tc>
          <w:tcPr>
            <w:tcW w:type="dxa" w:w="10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POST</w:t>
            </w:r>
          </w:p>
        </w:tc>
        <w:tc>
          <w:tcPr>
            <w:tcW w:type="dxa" w:w="2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/api/ordenes/{id}/pagar</w:t>
            </w:r>
          </w:p>
        </w:tc>
        <w:tc>
          <w:tcPr>
            <w:tcW w:type="dxa" w:w="4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Registra el pago de una orden pendiente.</w:t>
            </w:r>
          </w:p>
        </w:tc>
        <w:tc>
          <w:tcPr>
            <w:tcW w:type="dxa" w:w="1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200, 400, 404</w:t>
            </w:r>
          </w:p>
        </w:tc>
      </w:tr>
      <w:tr>
        <w:tc>
          <w:tcPr>
            <w:tcW w:type="dxa" w:w="10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POST</w:t>
            </w:r>
          </w:p>
        </w:tc>
        <w:tc>
          <w:tcPr>
            <w:tcW w:type="dxa" w:w="2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/api/ordenes/{id}/cancelar</w:t>
            </w:r>
          </w:p>
        </w:tc>
        <w:tc>
          <w:tcPr>
            <w:tcW w:type="dxa" w:w="4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Cancela una orden no pagada.</w:t>
            </w:r>
          </w:p>
        </w:tc>
        <w:tc>
          <w:tcPr>
            <w:tcW w:type="dxa" w:w="1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200, 400, 404</w:t>
            </w:r>
          </w:p>
        </w:tc>
      </w:tr>
      <w:tr>
        <w:tc>
          <w:tcPr>
            <w:tcW w:type="dxa" w:w="10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DELETE</w:t>
            </w:r>
          </w:p>
        </w:tc>
        <w:tc>
          <w:tcPr>
            <w:tcW w:type="dxa" w:w="2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/api/ordenes/{id}</w:t>
            </w:r>
          </w:p>
        </w:tc>
        <w:tc>
          <w:tcPr>
            <w:tcW w:type="dxa" w:w="4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Elimina la orden y sus líneas en cascada.</w:t>
            </w:r>
          </w:p>
        </w:tc>
        <w:tc>
          <w:tcPr>
            <w:tcW w:type="dxa" w:w="1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200, 404</w:t>
            </w:r>
          </w:p>
        </w:tc>
      </w:tr>
    </w:tbl>
    <w:p>
      <w:pPr>
        <w:spacing w:after="260" w:before="90"/>
      </w:pPr>
      <w:r>
        <w:rPr>
          <w:i/>
          <w:iCs/>
          <w:color w:val="5F5B58"/>
          <w:sz w:val="17"/>
          <w:szCs w:val="17"/>
        </w:rPr>
        <w:t xml:space="preserve">Tabla 17. Catálogo completo de endpoints de la API.</w:t>
      </w:r>
    </w:p>
    <w:p>
      <w:pPr>
        <w:spacing w:after="140" w:line="288"/>
      </w:pPr>
      <w:r>
        <w:t xml:space="preserve">Las tres transiciones de estado se modelan como acciones y no como una actualización genérica del recurso. La razón es que POST /api/ordenes/7/pagar expresa una intención del negocio y puede validarla, mientras que un PUT sobre la orden completa permitiría al cliente escribir cualquier estado sin pasar por la regla que lo autoriza.</w:t>
      </w:r>
    </w:p>
    <w:p>
      <w:pPr>
        <w:pStyle w:val="Heading1"/>
      </w:pPr>
      <w:r>
        <w:t xml:space="preserve">12. Diseño de la interfaz de usuario</w:t>
      </w:r>
    </w:p>
    <w:p>
      <w:pPr>
        <w:spacing w:after="140" w:line="288"/>
      </w:pPr>
      <w:r>
        <w:t xml:space="preserve">La interfaz consta de tres pantallas bajo una disposición común con barra de navegación superior y pie de página.</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1500"/>
        <w:gridCol w:w="4200"/>
        <w:gridCol w:w="3660"/>
      </w:tblGrid>
      <w:tr>
        <w:trPr>
          <w:tblHeader/>
        </w:trPr>
        <w:tc>
          <w:tcPr>
            <w:tcW w:type="dxa" w:w="15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Pantalla</w:t>
            </w:r>
          </w:p>
        </w:tc>
        <w:tc>
          <w:tcPr>
            <w:tcW w:type="dxa" w:w="42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Contenido</w:t>
            </w:r>
          </w:p>
        </w:tc>
        <w:tc>
          <w:tcPr>
            <w:tcW w:type="dxa" w:w="366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Acciones disponibles</w:t>
            </w:r>
          </w:p>
        </w:tc>
      </w:tr>
      <w:tr>
        <w:tc>
          <w:tcPr>
            <w:tcW w:type="dxa" w:w="15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Órdenes</w:t>
            </w:r>
          </w:p>
        </w:tc>
        <w:tc>
          <w:tcPr>
            <w:tcW w:type="dxa" w:w="42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Tabla del historial con número, cliente, fecha, estado, total y cantidad de líneas. Indicador de color por estado.</w:t>
            </w:r>
          </w:p>
        </w:tc>
        <w:tc>
          <w:tcPr>
            <w:tcW w:type="dxa" w:w="36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Crear orden con líneas dinámicas y total en vivo, ver detalle, cobrar indicando método, cancelar, eliminar.</w:t>
            </w:r>
          </w:p>
        </w:tc>
      </w:tr>
      <w:tr>
        <w:tc>
          <w:tcPr>
            <w:tcW w:type="dxa" w:w="15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Productos</w:t>
            </w:r>
          </w:p>
        </w:tc>
        <w:tc>
          <w:tcPr>
            <w:tcW w:type="dxa" w:w="42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Tabla del catálogo con nombre, precio en pesos dominicanos y disponibilidad.</w:t>
            </w:r>
          </w:p>
        </w:tc>
        <w:tc>
          <w:tcPr>
            <w:tcW w:type="dxa" w:w="36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Crear, editar y eliminar producto; alternar disponibilidad.</w:t>
            </w:r>
          </w:p>
        </w:tc>
      </w:tr>
      <w:tr>
        <w:tc>
          <w:tcPr>
            <w:tcW w:type="dxa" w:w="15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Clientes</w:t>
            </w:r>
          </w:p>
        </w:tc>
        <w:tc>
          <w:tcPr>
            <w:tcW w:type="dxa" w:w="42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Tabla de clientes con nombre y teléfono.</w:t>
            </w:r>
          </w:p>
        </w:tc>
        <w:tc>
          <w:tcPr>
            <w:tcW w:type="dxa" w:w="36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Crear, editar y eliminar cliente.</w:t>
            </w:r>
          </w:p>
        </w:tc>
      </w:tr>
    </w:tbl>
    <w:p>
      <w:pPr>
        <w:spacing w:after="260" w:before="90"/>
      </w:pPr>
      <w:r>
        <w:rPr>
          <w:i/>
          <w:iCs/>
          <w:color w:val="5F5B58"/>
          <w:sz w:val="17"/>
          <w:szCs w:val="17"/>
        </w:rPr>
        <w:t xml:space="preserve">Tabla 18. Pantallas de la interfaz y acciones que ofrece cada una.</w:t>
      </w:r>
    </w:p>
    <w:p>
      <w:pPr>
        <w:spacing w:after="140" w:line="288"/>
      </w:pPr>
      <w:r>
        <w:t xml:space="preserve">Cinco componentes reutilizables sostienen las tres pantallas: Layout para la estructura y la navegación, Modal para los formularios, ConfirmDialog para las acciones irreversibles, Alert para los mensajes de éxito y error, y Spinner para los estados de carga. El total de la orden se recalcula en el navegador mientras el cajero escribe, únicamente como retroalimentación visual: el importe que se guarda es siempre el que calcula el servidor.</w:t>
      </w:r>
    </w:p>
    <w:p>
      <w:pPr>
        <w:pStyle w:val="Heading1"/>
      </w:pPr>
      <w:r>
        <w:t xml:space="preserve">13. Stack tecnológico</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2100"/>
        <w:gridCol w:w="2400"/>
        <w:gridCol w:w="4860"/>
      </w:tblGrid>
      <w:tr>
        <w:trPr>
          <w:tblHeader/>
        </w:trPr>
        <w:tc>
          <w:tcPr>
            <w:tcW w:type="dxa" w:w="21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Componente</w:t>
            </w:r>
          </w:p>
        </w:tc>
        <w:tc>
          <w:tcPr>
            <w:tcW w:type="dxa" w:w="24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Tecnología</w:t>
            </w:r>
          </w:p>
        </w:tc>
        <w:tc>
          <w:tcPr>
            <w:tcW w:type="dxa" w:w="486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Justificación</w:t>
            </w:r>
          </w:p>
        </w:tc>
      </w:tr>
      <w:tr>
        <w:tc>
          <w:tcPr>
            <w:tcW w:type="dxa" w:w="21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Lenguaje del servidor</w:t>
            </w:r>
          </w:p>
        </w:tc>
        <w:tc>
          <w:tcPr>
            <w:tcW w:type="dxa" w:w="2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.NET 10 con C#</w:t>
            </w:r>
          </w:p>
        </w:tc>
        <w:tc>
          <w:tcPr>
            <w:tcW w:type="dxa" w:w="48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Tipado estático fuerte, soporte nativo de asincronía y un modelo de objetos completo para aplicar POO.</w:t>
            </w:r>
          </w:p>
        </w:tc>
      </w:tr>
      <w:tr>
        <w:tc>
          <w:tcPr>
            <w:tcW w:type="dxa" w:w="21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Framework web</w:t>
            </w:r>
          </w:p>
        </w:tc>
        <w:tc>
          <w:tcPr>
            <w:tcW w:type="dxa" w:w="2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ASP.NET Core Web API</w:t>
            </w:r>
          </w:p>
        </w:tc>
        <w:tc>
          <w:tcPr>
            <w:tcW w:type="dxa" w:w="48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Inyección de dependencias integrada, enrutamiento por atributos y generación de OpenAPI sin código adicional.</w:t>
            </w:r>
          </w:p>
        </w:tc>
      </w:tr>
      <w:tr>
        <w:tc>
          <w:tcPr>
            <w:tcW w:type="dxa" w:w="21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Acceso a datos</w:t>
            </w:r>
          </w:p>
        </w:tc>
        <w:tc>
          <w:tcPr>
            <w:tcW w:type="dxa" w:w="2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Entity Framework Core 10 con Npgsql</w:t>
            </w:r>
          </w:p>
        </w:tc>
        <w:tc>
          <w:tcPr>
            <w:tcW w:type="dxa" w:w="48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Enfoque Code First: el modelo de objetos es la fuente de verdad y el esquema se deriva de él mediante migraciones versionadas.</w:t>
            </w:r>
          </w:p>
        </w:tc>
      </w:tr>
      <w:tr>
        <w:tc>
          <w:tcPr>
            <w:tcW w:type="dxa" w:w="21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Base de datos</w:t>
            </w:r>
          </w:p>
        </w:tc>
        <w:tc>
          <w:tcPr>
            <w:tcW w:type="dxa" w:w="2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PostgreSQL</w:t>
            </w:r>
          </w:p>
        </w:tc>
        <w:tc>
          <w:tcPr>
            <w:tcW w:type="dxa" w:w="48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Motor relacional de código abierto, con integridad referencial y tipos decimales exactos para importes monetarios.</w:t>
            </w:r>
          </w:p>
        </w:tc>
      </w:tr>
      <w:tr>
        <w:tc>
          <w:tcPr>
            <w:tcW w:type="dxa" w:w="21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Interfaz de usuario</w:t>
            </w:r>
          </w:p>
        </w:tc>
        <w:tc>
          <w:tcPr>
            <w:tcW w:type="dxa" w:w="2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React 19 con TypeScript</w:t>
            </w:r>
          </w:p>
        </w:tc>
        <w:tc>
          <w:tcPr>
            <w:tcW w:type="dxa" w:w="48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Composición por componentes y verificación de tipos en tiempo de compilación sobre el contrato de la API.</w:t>
            </w:r>
          </w:p>
        </w:tc>
      </w:tr>
      <w:tr>
        <w:tc>
          <w:tcPr>
            <w:tcW w:type="dxa" w:w="21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Estilos</w:t>
            </w:r>
          </w:p>
        </w:tc>
        <w:tc>
          <w:tcPr>
            <w:tcW w:type="dxa" w:w="2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Tailwind CSS 4</w:t>
            </w:r>
          </w:p>
        </w:tc>
        <w:tc>
          <w:tcPr>
            <w:tcW w:type="dxa" w:w="48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Sistema de utilidades que mantiene la coherencia visual sin hojas de estilo paralelas.</w:t>
            </w:r>
          </w:p>
        </w:tc>
      </w:tr>
      <w:tr>
        <w:tc>
          <w:tcPr>
            <w:tcW w:type="dxa" w:w="21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Enrutamiento del cliente</w:t>
            </w:r>
          </w:p>
        </w:tc>
        <w:tc>
          <w:tcPr>
            <w:tcW w:type="dxa" w:w="2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React Router 7</w:t>
            </w:r>
          </w:p>
        </w:tc>
        <w:tc>
          <w:tcPr>
            <w:tcW w:type="dxa" w:w="48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Navegación entre módulos sin recargar la página.</w:t>
            </w:r>
          </w:p>
        </w:tc>
      </w:tr>
      <w:tr>
        <w:tc>
          <w:tcPr>
            <w:tcW w:type="dxa" w:w="21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Empaquetador</w:t>
            </w:r>
          </w:p>
        </w:tc>
        <w:tc>
          <w:tcPr>
            <w:tcW w:type="dxa" w:w="24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Vite 8</w:t>
            </w:r>
          </w:p>
        </w:tc>
        <w:tc>
          <w:tcPr>
            <w:tcW w:type="dxa" w:w="48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Servidor de desarrollo con recarga en caliente y compilación optimizada para producción.</w:t>
            </w:r>
          </w:p>
        </w:tc>
      </w:tr>
      <w:tr>
        <w:tc>
          <w:tcPr>
            <w:tcW w:type="dxa" w:w="21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Análisis estático</w:t>
            </w:r>
          </w:p>
        </w:tc>
        <w:tc>
          <w:tcPr>
            <w:tcW w:type="dxa" w:w="24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oxlint</w:t>
            </w:r>
          </w:p>
        </w:tc>
        <w:tc>
          <w:tcPr>
            <w:tcW w:type="dxa" w:w="48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Detección temprana de errores comunes en el código del cliente.</w:t>
            </w:r>
          </w:p>
        </w:tc>
      </w:tr>
    </w:tbl>
    <w:p>
      <w:pPr>
        <w:spacing w:after="260" w:before="90"/>
      </w:pPr>
      <w:r>
        <w:rPr>
          <w:i/>
          <w:iCs/>
          <w:color w:val="5F5B58"/>
          <w:sz w:val="17"/>
          <w:szCs w:val="17"/>
        </w:rPr>
        <w:t xml:space="preserve">Tabla 19. Tecnologías empleadas y razón de cada elección.</w:t>
      </w:r>
    </w:p>
    <w:p>
      <w:pPr>
        <w:pStyle w:val="Heading1"/>
      </w:pPr>
      <w:r>
        <w:t xml:space="preserve">14. Instalación y puesta en marcha</w:t>
      </w:r>
    </w:p>
    <w:p>
      <w:pPr>
        <w:spacing w:after="140" w:line="288"/>
      </w:pPr>
      <w:r>
        <w:t xml:space="preserve">Requisitos previos: SDK de .NET 10, Node.js 20 o superior, y una instancia de PostgreSQL en ejecución.</w:t>
      </w:r>
    </w:p>
    <w:p>
      <w:pPr>
        <w:pStyle w:val="Heading3"/>
      </w:pPr>
      <w:r>
        <w:t xml:space="preserve">14.1 Base de datos</w:t>
      </w:r>
    </w:p>
    <w:p>
      <w:pPr>
        <w:spacing w:after="140" w:line="288"/>
      </w:pPr>
      <w:r>
        <w:t xml:space="preserve">Crear la base de datos gestorcafeteria_db y ajustar la cadena de conexión DefaultConnection en el archivo appsettings.json del proyecto GestorCafeteria.API con el host, el puerto, el usuario y la contraseña locales.</w:t>
      </w:r>
    </w:p>
    <w:p>
      <w:pPr>
        <w:pStyle w:val="Heading3"/>
      </w:pPr>
      <w:r>
        <w:t xml:space="preserve">14.2 Aplicar las migraciones</w:t>
      </w:r>
    </w:p>
    <w:p>
      <w:pPr>
        <w:spacing w:after="40"/>
      </w:pPr>
    </w:p>
    <w:p>
      <w:pPr>
        <w:spacing w:after="0" w:line="240"/>
      </w:pPr>
      <w:r>
        <w:rPr>
          <w:rFonts w:ascii="Courier New" w:cs="Courier New" w:eastAsia="Courier New" w:hAnsi="Courier New"/>
          <w:sz w:val="17"/>
          <w:szCs w:val="17"/>
        </w:rPr>
        <w:t xml:space="preserve">cd src/GestorOrdenesCafeteria</w:t>
      </w:r>
    </w:p>
    <w:p>
      <w:pPr>
        <w:spacing w:after="0" w:line="240"/>
      </w:pPr>
      <w:r>
        <w:rPr>
          <w:rFonts w:ascii="Courier New" w:cs="Courier New" w:eastAsia="Courier New" w:hAnsi="Courier New"/>
          <w:sz w:val="17"/>
          <w:szCs w:val="17"/>
        </w:rPr>
        <w:t xml:space="preserve">dotnet ef database update --project Cafeteria.Infraestructure --startup-project GestorCafeteria.API</w:t>
      </w:r>
    </w:p>
    <w:p>
      <w:pPr>
        <w:spacing w:after="160"/>
      </w:pPr>
    </w:p>
    <w:p>
      <w:pPr>
        <w:pStyle w:val="Heading3"/>
      </w:pPr>
      <w:r>
        <w:t xml:space="preserve">14.3 Levantar el servidor</w:t>
      </w:r>
    </w:p>
    <w:p>
      <w:pPr>
        <w:spacing w:after="40"/>
      </w:pPr>
    </w:p>
    <w:p>
      <w:pPr>
        <w:spacing w:after="0" w:line="240"/>
      </w:pPr>
      <w:r>
        <w:rPr>
          <w:rFonts w:ascii="Courier New" w:cs="Courier New" w:eastAsia="Courier New" w:hAnsi="Courier New"/>
          <w:sz w:val="17"/>
          <w:szCs w:val="17"/>
        </w:rPr>
        <w:t xml:space="preserve">dotnet run --project GestorCafeteria.API</w:t>
      </w:r>
    </w:p>
    <w:p>
      <w:pPr>
        <w:spacing w:after="60"/>
      </w:pPr>
    </w:p>
    <w:p>
      <w:pPr>
        <w:spacing w:after="140" w:line="288"/>
      </w:pPr>
      <w:r>
        <w:t xml:space="preserve">El servidor queda escuchando en http://localhost:5288 y publica su contrato OpenAPI en la ruta /openapi/v1.json.</w:t>
      </w:r>
    </w:p>
    <w:p>
      <w:pPr>
        <w:pStyle w:val="Heading3"/>
      </w:pPr>
      <w:r>
        <w:t xml:space="preserve">14.4 Levantar el cliente</w:t>
      </w:r>
    </w:p>
    <w:p>
      <w:pPr>
        <w:spacing w:after="40"/>
      </w:pPr>
    </w:p>
    <w:p>
      <w:pPr>
        <w:spacing w:after="0" w:line="240"/>
      </w:pPr>
      <w:r>
        <w:rPr>
          <w:rFonts w:ascii="Courier New" w:cs="Courier New" w:eastAsia="Courier New" w:hAnsi="Courier New"/>
          <w:sz w:val="17"/>
          <w:szCs w:val="17"/>
        </w:rPr>
        <w:t xml:space="preserve">cd Cafeteria-Frontend</w:t>
      </w:r>
    </w:p>
    <w:p>
      <w:pPr>
        <w:spacing w:after="0" w:line="240"/>
      </w:pPr>
      <w:r>
        <w:rPr>
          <w:rFonts w:ascii="Courier New" w:cs="Courier New" w:eastAsia="Courier New" w:hAnsi="Courier New"/>
          <w:sz w:val="17"/>
          <w:szCs w:val="17"/>
        </w:rPr>
        <w:t xml:space="preserve">npm install</w:t>
      </w:r>
    </w:p>
    <w:p>
      <w:pPr>
        <w:spacing w:after="0" w:line="240"/>
      </w:pPr>
      <w:r>
        <w:rPr>
          <w:rFonts w:ascii="Courier New" w:cs="Courier New" w:eastAsia="Courier New" w:hAnsi="Courier New"/>
          <w:sz w:val="17"/>
          <w:szCs w:val="17"/>
        </w:rPr>
        <w:t xml:space="preserve">npm run dev</w:t>
      </w:r>
    </w:p>
    <w:p>
      <w:pPr>
        <w:spacing w:after="60"/>
      </w:pPr>
    </w:p>
    <w:p>
      <w:pPr>
        <w:spacing w:after="140" w:line="288"/>
      </w:pPr>
      <w:r>
        <w:t xml:space="preserve">La interfaz queda disponible en http://localhost:5173. Este origen es exactamente el que autoriza la política CORS del servidor; si se cambia el puerto del cliente, debe actualizarse también esa política.</w:t>
      </w:r>
    </w:p>
    <w:p>
      <w:pPr>
        <w:pStyle w:val="Heading1"/>
      </w:pPr>
      <w:r>
        <w:t xml:space="preserve">15. Matriz de trazabilidad</w:t>
      </w:r>
    </w:p>
    <w:p>
      <w:pPr>
        <w:spacing w:after="140" w:line="288"/>
      </w:pPr>
      <w:r>
        <w:t xml:space="preserve">Esta matriz vincula cada bloque de requerimientos con el archivo y el método que lo implementan. Permite verificar la cobertura del documento contra el código sin recorrer el repositorio completo.</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1560"/>
        <w:gridCol w:w="1340"/>
        <w:gridCol w:w="3760"/>
        <w:gridCol w:w="2700"/>
      </w:tblGrid>
      <w:tr>
        <w:trPr>
          <w:tblHeader/>
        </w:trPr>
        <w:tc>
          <w:tcPr>
            <w:tcW w:type="dxa" w:w="156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Requerimientos</w:t>
            </w:r>
          </w:p>
        </w:tc>
        <w:tc>
          <w:tcPr>
            <w:tcW w:type="dxa" w:w="134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Capa</w:t>
            </w:r>
          </w:p>
        </w:tc>
        <w:tc>
          <w:tcPr>
            <w:tcW w:type="dxa" w:w="376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Archivo</w:t>
            </w:r>
          </w:p>
        </w:tc>
        <w:tc>
          <w:tcPr>
            <w:tcW w:type="dxa" w:w="27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Método o miembro</w:t>
            </w:r>
          </w:p>
        </w:tc>
      </w:tr>
      <w:tr>
        <w:tc>
          <w:tcPr>
            <w:tcW w:type="dxa" w:w="1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RF-01 a RF-05</w:t>
            </w:r>
          </w:p>
        </w:tc>
        <w:tc>
          <w:tcPr>
            <w:tcW w:type="dxa" w:w="13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Aplicación</w:t>
            </w:r>
          </w:p>
        </w:tc>
        <w:tc>
          <w:tcPr>
            <w:tcW w:type="dxa" w:w="37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Cafeteria.Application/Service/ClienteService.cs</w:t>
            </w:r>
          </w:p>
        </w:tc>
        <w:tc>
          <w:tcPr>
            <w:tcW w:type="dxa" w:w="27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GetAll, GetById, Save, Update, Remove</w:t>
            </w:r>
          </w:p>
        </w:tc>
      </w:tr>
      <w:tr>
        <w:tc>
          <w:tcPr>
            <w:tcW w:type="dxa" w:w="1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RF-06 a RF-11</w:t>
            </w:r>
          </w:p>
        </w:tc>
        <w:tc>
          <w:tcPr>
            <w:tcW w:type="dxa" w:w="13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Aplicación</w:t>
            </w:r>
          </w:p>
        </w:tc>
        <w:tc>
          <w:tcPr>
            <w:tcW w:type="dxa" w:w="37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Cafeteria.Application/Service/ProductoService.cs</w:t>
            </w:r>
          </w:p>
        </w:tc>
        <w:tc>
          <w:tcPr>
            <w:tcW w:type="dxa" w:w="27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GetAll, GetById, Save, Update, Remove, Validar</w:t>
            </w:r>
          </w:p>
        </w:tc>
      </w:tr>
      <w:tr>
        <w:tc>
          <w:tcPr>
            <w:tcW w:type="dxa" w:w="1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RF-12 a RF-14</w:t>
            </w:r>
          </w:p>
        </w:tc>
        <w:tc>
          <w:tcPr>
            <w:tcW w:type="dxa" w:w="13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Aplicación</w:t>
            </w:r>
          </w:p>
        </w:tc>
        <w:tc>
          <w:tcPr>
            <w:tcW w:type="dxa" w:w="37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Cafeteria.Application/Service/OrdenService.cs</w:t>
            </w:r>
          </w:p>
        </w:tc>
        <w:tc>
          <w:tcPr>
            <w:tcW w:type="dxa" w:w="27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Crear</w:t>
            </w:r>
          </w:p>
        </w:tc>
      </w:tr>
      <w:tr>
        <w:tc>
          <w:tcPr>
            <w:tcW w:type="dxa" w:w="1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RF-15, RF-16</w:t>
            </w:r>
          </w:p>
        </w:tc>
        <w:tc>
          <w:tcPr>
            <w:tcW w:type="dxa" w:w="13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Infraestructura</w:t>
            </w:r>
          </w:p>
        </w:tc>
        <w:tc>
          <w:tcPr>
            <w:tcW w:type="dxa" w:w="37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Cafeteria.Infraestructure/Repositories/OrdenRepository.cs</w:t>
            </w:r>
          </w:p>
        </w:tc>
        <w:tc>
          <w:tcPr>
            <w:tcW w:type="dxa" w:w="27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GetAllWithDetallesAsync, GetByIdWithDetallesAsync</w:t>
            </w:r>
          </w:p>
        </w:tc>
      </w:tr>
      <w:tr>
        <w:tc>
          <w:tcPr>
            <w:tcW w:type="dxa" w:w="1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RF-17</w:t>
            </w:r>
          </w:p>
        </w:tc>
        <w:tc>
          <w:tcPr>
            <w:tcW w:type="dxa" w:w="13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Aplicación</w:t>
            </w:r>
          </w:p>
        </w:tc>
        <w:tc>
          <w:tcPr>
            <w:tcW w:type="dxa" w:w="37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Cafeteria.Application/Service/OrdenService.cs</w:t>
            </w:r>
          </w:p>
        </w:tc>
        <w:tc>
          <w:tcPr>
            <w:tcW w:type="dxa" w:w="27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Pagar</w:t>
            </w:r>
          </w:p>
        </w:tc>
      </w:tr>
      <w:tr>
        <w:tc>
          <w:tcPr>
            <w:tcW w:type="dxa" w:w="1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RF-18</w:t>
            </w:r>
          </w:p>
        </w:tc>
        <w:tc>
          <w:tcPr>
            <w:tcW w:type="dxa" w:w="13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Aplicación</w:t>
            </w:r>
          </w:p>
        </w:tc>
        <w:tc>
          <w:tcPr>
            <w:tcW w:type="dxa" w:w="37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Cafeteria.Application/Service/OrdenService.cs</w:t>
            </w:r>
          </w:p>
        </w:tc>
        <w:tc>
          <w:tcPr>
            <w:tcW w:type="dxa" w:w="27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Cancelar</w:t>
            </w:r>
          </w:p>
        </w:tc>
      </w:tr>
      <w:tr>
        <w:tc>
          <w:tcPr>
            <w:tcW w:type="dxa" w:w="1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RF-19</w:t>
            </w:r>
          </w:p>
        </w:tc>
        <w:tc>
          <w:tcPr>
            <w:tcW w:type="dxa" w:w="13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Infraestructura</w:t>
            </w:r>
          </w:p>
        </w:tc>
        <w:tc>
          <w:tcPr>
            <w:tcW w:type="dxa" w:w="37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Cafeteria.Infraestructure/Core/BaseRepository.cs</w:t>
            </w:r>
          </w:p>
        </w:tc>
        <w:tc>
          <w:tcPr>
            <w:tcW w:type="dxa" w:w="27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DeleteAsync (cascada configurada en el contexto)</w:t>
            </w:r>
          </w:p>
        </w:tc>
      </w:tr>
      <w:tr>
        <w:tc>
          <w:tcPr>
            <w:tcW w:type="dxa" w:w="1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RF-20 a RF-24</w:t>
            </w:r>
          </w:p>
        </w:tc>
        <w:tc>
          <w:tcPr>
            <w:tcW w:type="dxa" w:w="13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Cliente</w:t>
            </w:r>
          </w:p>
        </w:tc>
        <w:tc>
          <w:tcPr>
            <w:tcW w:type="dxa" w:w="37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Cafeteria-Frontend/src/pages, /components</w:t>
            </w:r>
          </w:p>
        </w:tc>
        <w:tc>
          <w:tcPr>
            <w:tcW w:type="dxa" w:w="27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OrdenesPage, ProductosPage, ClientesPage, Alert, ConfirmDialog</w:t>
            </w:r>
          </w:p>
        </w:tc>
      </w:tr>
      <w:tr>
        <w:tc>
          <w:tcPr>
            <w:tcW w:type="dxa" w:w="1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RN-01 a RN-07</w:t>
            </w:r>
          </w:p>
        </w:tc>
        <w:tc>
          <w:tcPr>
            <w:tcW w:type="dxa" w:w="13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Aplicación</w:t>
            </w:r>
          </w:p>
        </w:tc>
        <w:tc>
          <w:tcPr>
            <w:tcW w:type="dxa" w:w="37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Cafeteria.Application/Service/OrdenService.cs</w:t>
            </w:r>
          </w:p>
        </w:tc>
        <w:tc>
          <w:tcPr>
            <w:tcW w:type="dxa" w:w="27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Crear</w:t>
            </w:r>
          </w:p>
        </w:tc>
      </w:tr>
      <w:tr>
        <w:tc>
          <w:tcPr>
            <w:tcW w:type="dxa" w:w="1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RN-08 a RN-12</w:t>
            </w:r>
          </w:p>
        </w:tc>
        <w:tc>
          <w:tcPr>
            <w:tcW w:type="dxa" w:w="13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Aplicación</w:t>
            </w:r>
          </w:p>
        </w:tc>
        <w:tc>
          <w:tcPr>
            <w:tcW w:type="dxa" w:w="37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Cafeteria.Application/Service/OrdenService.cs</w:t>
            </w:r>
          </w:p>
        </w:tc>
        <w:tc>
          <w:tcPr>
            <w:tcW w:type="dxa" w:w="27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Pagar, Cancelar</w:t>
            </w:r>
          </w:p>
        </w:tc>
      </w:tr>
      <w:tr>
        <w:tc>
          <w:tcPr>
            <w:tcW w:type="dxa" w:w="1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RN-14</w:t>
            </w:r>
          </w:p>
        </w:tc>
        <w:tc>
          <w:tcPr>
            <w:tcW w:type="dxa" w:w="13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Aplicación</w:t>
            </w:r>
          </w:p>
        </w:tc>
        <w:tc>
          <w:tcPr>
            <w:tcW w:type="dxa" w:w="37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Cafeteria.Application/Service/ProductoService.cs</w:t>
            </w:r>
          </w:p>
        </w:tc>
        <w:tc>
          <w:tcPr>
            <w:tcW w:type="dxa" w:w="27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Validar</w:t>
            </w:r>
          </w:p>
        </w:tc>
      </w:tr>
      <w:tr>
        <w:tc>
          <w:tcPr>
            <w:tcW w:type="dxa" w:w="1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RN-15, RN-16</w:t>
            </w:r>
          </w:p>
        </w:tc>
        <w:tc>
          <w:tcPr>
            <w:tcW w:type="dxa" w:w="13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Infraestructura</w:t>
            </w:r>
          </w:p>
        </w:tc>
        <w:tc>
          <w:tcPr>
            <w:tcW w:type="dxa" w:w="37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Cafeteria.Infraestructure/Context/CafeteriaDbContext.cs</w:t>
            </w:r>
          </w:p>
        </w:tc>
        <w:tc>
          <w:tcPr>
            <w:tcW w:type="dxa" w:w="27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OnModelCreating (DeleteBehavior)</w:t>
            </w:r>
          </w:p>
        </w:tc>
      </w:tr>
      <w:tr>
        <w:tc>
          <w:tcPr>
            <w:tcW w:type="dxa" w:w="1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RNF-02</w:t>
            </w:r>
          </w:p>
        </w:tc>
        <w:tc>
          <w:tcPr>
            <w:tcW w:type="dxa" w:w="13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Todas</w:t>
            </w:r>
          </w:p>
        </w:tc>
        <w:tc>
          <w:tcPr>
            <w:tcW w:type="dxa" w:w="37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Archivos .csproj de los cuatro proyectos</w:t>
            </w:r>
          </w:p>
        </w:tc>
        <w:tc>
          <w:tcPr>
            <w:tcW w:type="dxa" w:w="27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Elementos ProjectReference</w:t>
            </w:r>
          </w:p>
        </w:tc>
      </w:tr>
      <w:tr>
        <w:tc>
          <w:tcPr>
            <w:tcW w:type="dxa" w:w="1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RNF-03</w:t>
            </w:r>
          </w:p>
        </w:tc>
        <w:tc>
          <w:tcPr>
            <w:tcW w:type="dxa" w:w="13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Infraestructura</w:t>
            </w:r>
          </w:p>
        </w:tc>
        <w:tc>
          <w:tcPr>
            <w:tcW w:type="dxa" w:w="37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Cafeteria.Infraestructure/Migrations/InitialCreate.cs</w:t>
            </w:r>
          </w:p>
        </w:tc>
        <w:tc>
          <w:tcPr>
            <w:tcW w:type="dxa" w:w="27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Up, Down</w:t>
            </w:r>
          </w:p>
        </w:tc>
      </w:tr>
      <w:tr>
        <w:tc>
          <w:tcPr>
            <w:tcW w:type="dxa" w:w="1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RNF-06</w:t>
            </w:r>
          </w:p>
        </w:tc>
        <w:tc>
          <w:tcPr>
            <w:tcW w:type="dxa" w:w="13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Presentación</w:t>
            </w:r>
          </w:p>
        </w:tc>
        <w:tc>
          <w:tcPr>
            <w:tcW w:type="dxa" w:w="37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GestorCafeteria.API/Program.cs</w:t>
            </w:r>
          </w:p>
        </w:tc>
        <w:tc>
          <w:tcPr>
            <w:tcW w:type="dxa" w:w="27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AddCors, UseCors</w:t>
            </w:r>
          </w:p>
        </w:tc>
      </w:tr>
      <w:tr>
        <w:tc>
          <w:tcPr>
            <w:tcW w:type="dxa" w:w="1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RNF-07</w:t>
            </w:r>
          </w:p>
        </w:tc>
        <w:tc>
          <w:tcPr>
            <w:tcW w:type="dxa" w:w="13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Aplicación</w:t>
            </w:r>
          </w:p>
        </w:tc>
        <w:tc>
          <w:tcPr>
            <w:tcW w:type="dxa" w:w="37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Cafeteria.Application/Core/BaseService.cs</w:t>
            </w:r>
          </w:p>
        </w:tc>
        <w:tc>
          <w:tcPr>
            <w:tcW w:type="dxa" w:w="27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ExecuteAsync</w:t>
            </w:r>
          </w:p>
        </w:tc>
      </w:tr>
      <w:tr>
        <w:tc>
          <w:tcPr>
            <w:tcW w:type="dxa" w:w="15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RNF-08</w:t>
            </w:r>
          </w:p>
        </w:tc>
        <w:tc>
          <w:tcPr>
            <w:tcW w:type="dxa" w:w="134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Presentación</w:t>
            </w:r>
          </w:p>
        </w:tc>
        <w:tc>
          <w:tcPr>
            <w:tcW w:type="dxa" w:w="37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GestorCafeteria.API/Controllers/ApiControllerBase.cs</w:t>
            </w:r>
          </w:p>
        </w:tc>
        <w:tc>
          <w:tcPr>
            <w:tcW w:type="dxa" w:w="27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ToResponse</w:t>
            </w:r>
          </w:p>
        </w:tc>
      </w:tr>
      <w:tr>
        <w:tc>
          <w:tcPr>
            <w:tcW w:type="dxa" w:w="15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RNF-09, RNF-12</w:t>
            </w:r>
          </w:p>
        </w:tc>
        <w:tc>
          <w:tcPr>
            <w:tcW w:type="dxa" w:w="134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Infraestructura</w:t>
            </w:r>
          </w:p>
        </w:tc>
        <w:tc>
          <w:tcPr>
            <w:tcW w:type="dxa" w:w="37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Cafeteria.Infraestructure/Context/CafeteriaDbContext.cs</w:t>
            </w:r>
          </w:p>
        </w:tc>
        <w:tc>
          <w:tcPr>
            <w:tcW w:type="dxa" w:w="27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OnModelCreating (HasColumnType, HasConversion)</w:t>
            </w:r>
          </w:p>
        </w:tc>
      </w:tr>
    </w:tbl>
    <w:p>
      <w:pPr>
        <w:spacing w:after="260" w:before="90"/>
      </w:pPr>
      <w:r>
        <w:rPr>
          <w:i/>
          <w:iCs/>
          <w:color w:val="5F5B58"/>
          <w:sz w:val="17"/>
          <w:szCs w:val="17"/>
        </w:rPr>
        <w:t xml:space="preserve">Tabla 20. Trazabilidad de requerimientos hacia el código fuente.</w:t>
      </w:r>
    </w:p>
    <w:p>
      <w:pPr>
        <w:pStyle w:val="Heading1"/>
      </w:pPr>
      <w:r>
        <w:t xml:space="preserve">16. Limitaciones conocidas y trabajo futuro</w:t>
      </w:r>
    </w:p>
    <w:p>
      <w:pPr>
        <w:pStyle w:val="Heading2"/>
      </w:pPr>
      <w:r>
        <w:t xml:space="preserve">16.1 Limitaciones de la versión actual</w:t>
      </w:r>
    </w:p>
    <w:tbl>
      <w:tblPr>
        <w:tblW w:type="dxa" w:w="9360"/>
        <w:tblBorders>
          <w:top w:val="single" w:color="D6CFCB" w:sz="2"/>
          <w:left w:val="single" w:color="D6CFCB" w:sz="2"/>
          <w:bottom w:val="single" w:color="D6CFCB" w:sz="2"/>
          <w:right w:val="single" w:color="D6CFCB" w:sz="2"/>
          <w:insideH w:val="single" w:color="D6CFCB" w:sz="2"/>
          <w:insideV w:val="single" w:color="D6CFCB" w:sz="2"/>
        </w:tblBorders>
      </w:tblPr>
      <w:tblGrid>
        <w:gridCol w:w="2800"/>
        <w:gridCol w:w="3200"/>
        <w:gridCol w:w="3360"/>
      </w:tblGrid>
      <w:tr>
        <w:trPr>
          <w:tblHeader/>
        </w:trPr>
        <w:tc>
          <w:tcPr>
            <w:tcW w:type="dxa" w:w="28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Limitación</w:t>
            </w:r>
          </w:p>
        </w:tc>
        <w:tc>
          <w:tcPr>
            <w:tcW w:type="dxa" w:w="320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Consecuencia práctica</w:t>
            </w:r>
          </w:p>
        </w:tc>
        <w:tc>
          <w:tcPr>
            <w:tcW w:type="dxa" w:w="3360"/>
            <w:shd w:fill="3E2723" w:color="auto" w:val="clear"/>
            <w:tcMar>
              <w:top w:type="dxa" w:w="60"/>
              <w:left w:type="dxa" w:w="110"/>
              <w:bottom w:type="dxa" w:w="60"/>
              <w:right w:type="dxa" w:w="110"/>
            </w:tcMar>
          </w:tcPr>
          <w:p>
            <w:pPr>
              <w:spacing w:after="40" w:before="40" w:line="252"/>
              <w:jc w:val="left"/>
            </w:pPr>
            <w:r>
              <w:rPr>
                <w:b/>
                <w:bCs/>
                <w:color w:val="FFFFFF"/>
                <w:sz w:val="19"/>
                <w:szCs w:val="19"/>
              </w:rPr>
              <w:t xml:space="preserve">Mitigación prevista</w:t>
            </w:r>
          </w:p>
        </w:tc>
      </w:tr>
      <w:tr>
        <w:tc>
          <w:tcPr>
            <w:tcW w:type="dxa" w:w="28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La cadena de conexión, con usuario y contraseña, está en appsettings.json dentro del repositorio.</w:t>
            </w:r>
          </w:p>
        </w:tc>
        <w:tc>
          <w:tcPr>
            <w:tcW w:type="dxa" w:w="32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La credencial queda expuesta a cualquiera que lea el repositorio público.</w:t>
            </w:r>
          </w:p>
        </w:tc>
        <w:tc>
          <w:tcPr>
            <w:tcW w:type="dxa" w:w="33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Mover la cadena a una variable de entorno o al gestor de secretos de .NET, y rotar la contraseña.</w:t>
            </w:r>
          </w:p>
        </w:tc>
      </w:tr>
      <w:tr>
        <w:tc>
          <w:tcPr>
            <w:tcW w:type="dxa" w:w="28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No hay autenticación ni control de acceso.</w:t>
            </w:r>
          </w:p>
        </w:tc>
        <w:tc>
          <w:tcPr>
            <w:tcW w:type="dxa" w:w="32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Cualquiera con acceso a la red puede consumir la API y borrar registros.</w:t>
            </w:r>
          </w:p>
        </w:tc>
        <w:tc>
          <w:tcPr>
            <w:tcW w:type="dxa" w:w="33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Añadir autenticación por token y roles de cajero y administrador.</w:t>
            </w:r>
          </w:p>
        </w:tc>
      </w:tr>
      <w:tr>
        <w:tc>
          <w:tcPr>
            <w:tcW w:type="dxa" w:w="28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Las líneas de una orden no pueden modificarse después de creada.</w:t>
            </w:r>
          </w:p>
        </w:tc>
        <w:tc>
          <w:tcPr>
            <w:tcW w:type="dxa" w:w="32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Corregir un error obliga a cancelar la orden y volver a emitirla.</w:t>
            </w:r>
          </w:p>
        </w:tc>
        <w:tc>
          <w:tcPr>
            <w:tcW w:type="dxa" w:w="33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Habilitar la edición de líneas mientras la orden esté en estado Pendiente.</w:t>
            </w:r>
          </w:p>
        </w:tc>
      </w:tr>
      <w:tr>
        <w:tc>
          <w:tcPr>
            <w:tcW w:type="dxa" w:w="28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No existe sobrecarga de métodos en el código actual; la variabilidad se resuelve con parámetros opcionales y métodos de nombre distinto.</w:t>
            </w:r>
          </w:p>
        </w:tc>
        <w:tc>
          <w:tcPr>
            <w:tcW w:type="dxa" w:w="32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El sistema funciona correctamente, pero no ejemplifica ese concepto de POO en particular.</w:t>
            </w:r>
          </w:p>
        </w:tc>
        <w:tc>
          <w:tcPr>
            <w:tcW w:type="dxa" w:w="33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Introducir sobrecargas en los puntos donde una misma operación admite varias formas de invocación, por ejemplo la búsqueda de órdenes por identificador, por estado o sin filtro.</w:t>
            </w:r>
          </w:p>
        </w:tc>
      </w:tr>
      <w:tr>
        <w:tc>
          <w:tcPr>
            <w:tcW w:type="dxa" w:w="28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No se calcula ITBIS ni se emiten comprobantes fiscales.</w:t>
            </w:r>
          </w:p>
        </w:tc>
        <w:tc>
          <w:tcPr>
            <w:tcW w:type="dxa" w:w="320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El sistema sirve para control interno, no para facturación oficial.</w:t>
            </w:r>
          </w:p>
        </w:tc>
        <w:tc>
          <w:tcPr>
            <w:tcW w:type="dxa" w:w="3360"/>
            <w:shd w:fill="FFFFFF" w:color="auto" w:val="clear"/>
            <w:tcMar>
              <w:top w:type="dxa" w:w="60"/>
              <w:left w:type="dxa" w:w="110"/>
              <w:bottom w:type="dxa" w:w="60"/>
              <w:right w:type="dxa" w:w="110"/>
            </w:tcMar>
          </w:tcPr>
          <w:p>
            <w:pPr>
              <w:spacing w:after="40" w:before="40" w:line="252"/>
              <w:jc w:val="left"/>
            </w:pPr>
            <w:r>
              <w:rPr>
                <w:b w:val="false"/>
                <w:bCs w:val="false"/>
                <w:sz w:val="19"/>
                <w:szCs w:val="19"/>
              </w:rPr>
              <w:t xml:space="preserve">Añadir el cálculo del impuesto y la secuencia de NCF.</w:t>
            </w:r>
          </w:p>
        </w:tc>
      </w:tr>
      <w:tr>
        <w:tc>
          <w:tcPr>
            <w:tcW w:type="dxa" w:w="28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No hay pruebas automatizadas.</w:t>
            </w:r>
          </w:p>
        </w:tc>
        <w:tc>
          <w:tcPr>
            <w:tcW w:type="dxa" w:w="320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Toda verificación de las reglas de negocio es manual.</w:t>
            </w:r>
          </w:p>
        </w:tc>
        <w:tc>
          <w:tcPr>
            <w:tcW w:type="dxa" w:w="3360"/>
            <w:shd w:fill="F3EFED" w:color="auto" w:val="clear"/>
            <w:tcMar>
              <w:top w:type="dxa" w:w="60"/>
              <w:left w:type="dxa" w:w="110"/>
              <w:bottom w:type="dxa" w:w="60"/>
              <w:right w:type="dxa" w:w="110"/>
            </w:tcMar>
          </w:tcPr>
          <w:p>
            <w:pPr>
              <w:spacing w:after="40" w:before="40" w:line="252"/>
              <w:jc w:val="left"/>
            </w:pPr>
            <w:r>
              <w:rPr>
                <w:b w:val="false"/>
                <w:bCs w:val="false"/>
                <w:sz w:val="19"/>
                <w:szCs w:val="19"/>
              </w:rPr>
              <w:t xml:space="preserve">Añadir pruebas unitarias sobre los servicios, que son código puro y fácilmente aislable.</w:t>
            </w:r>
          </w:p>
        </w:tc>
      </w:tr>
    </w:tbl>
    <w:p>
      <w:pPr>
        <w:spacing w:after="260" w:before="90"/>
      </w:pPr>
      <w:r>
        <w:rPr>
          <w:i/>
          <w:iCs/>
          <w:color w:val="5F5B58"/>
          <w:sz w:val="17"/>
          <w:szCs w:val="17"/>
        </w:rPr>
        <w:t xml:space="preserve">Tabla 21. Limitaciones conocidas, su efecto y la mitigación prevista.</w:t>
      </w:r>
    </w:p>
    <w:p>
      <w:pPr>
        <w:pStyle w:val="Heading2"/>
      </w:pPr>
      <w:r>
        <w:t xml:space="preserve">16.2 Trabajo futuro</w:t>
      </w:r>
    </w:p>
    <w:p>
      <w:pPr>
        <w:pStyle w:val="ListParagraph"/>
        <w:numPr>
          <w:ilvl w:val="0"/>
          <w:numId w:val="2"/>
        </w:numPr>
        <w:spacing w:after="80" w:line="288"/>
      </w:pPr>
      <w:r>
        <w:t xml:space="preserve">Panel de indicadores: ventas del día, producto más vendido y desglose por método de pago.</w:t>
      </w:r>
    </w:p>
    <w:p>
      <w:pPr>
        <w:pStyle w:val="ListParagraph"/>
        <w:numPr>
          <w:ilvl w:val="0"/>
          <w:numId w:val="2"/>
        </w:numPr>
        <w:spacing w:after="80" w:line="288"/>
      </w:pPr>
      <w:r>
        <w:t xml:space="preserve">Impresión de tickets y comandas para la barra.</w:t>
      </w:r>
    </w:p>
    <w:p>
      <w:pPr>
        <w:pStyle w:val="ListParagraph"/>
        <w:numPr>
          <w:ilvl w:val="0"/>
          <w:numId w:val="2"/>
        </w:numPr>
        <w:spacing w:after="80" w:line="288"/>
      </w:pPr>
      <w:r>
        <w:t xml:space="preserve">Descuentos y promociones aplicables a la orden completa.</w:t>
      </w:r>
    </w:p>
    <w:p>
      <w:pPr>
        <w:pStyle w:val="ListParagraph"/>
        <w:numPr>
          <w:ilvl w:val="0"/>
          <w:numId w:val="2"/>
        </w:numPr>
        <w:spacing w:after="80" w:line="288"/>
      </w:pPr>
      <w:r>
        <w:t xml:space="preserve">Control de inventario de insumos con descuento automático al vender.</w:t>
      </w:r>
    </w:p>
    <w:p>
      <w:pPr>
        <w:pStyle w:val="ListParagraph"/>
        <w:numPr>
          <w:ilvl w:val="0"/>
          <w:numId w:val="2"/>
        </w:numPr>
        <w:spacing w:after="80" w:line="288"/>
      </w:pPr>
      <w:r>
        <w:t xml:space="preserve">Programa de fidelidad basado en el historial de compras del cliente.</w:t>
      </w:r>
    </w:p>
    <w:p>
      <w:pPr>
        <w:pStyle w:val="ListParagraph"/>
        <w:numPr>
          <w:ilvl w:val="0"/>
          <w:numId w:val="2"/>
        </w:numPr>
        <w:spacing w:after="80" w:line="288"/>
      </w:pPr>
      <w:r>
        <w:t xml:space="preserve">Despliegue en contenedores para eliminar la instalación manual de dependencias.</w:t>
      </w:r>
    </w:p>
    <w:p>
      <w:r>
        <w:br w:type="page"/>
      </w:r>
    </w:p>
    <w:p>
      <w:pPr>
        <w:pStyle w:val="Heading1"/>
      </w:pPr>
      <w:r>
        <w:t xml:space="preserve">Anexo A. Diagrama de clases</w:t>
      </w:r>
    </w:p>
    <w:p>
      <w:pPr>
        <w:spacing w:after="140" w:line="288"/>
      </w:pPr>
      <w:r>
        <w:t xml:space="preserve">Notación: los nombres en cursiva del original se marcan aquí con la etiqueta «abstracta» o «interfaz». La flecha ▲ indica herencia hacia la clase superior; ◆ indica composición.</w:t>
      </w:r>
    </w:p>
    <w:p>
      <w:pPr>
        <w:spacing w:after="100"/>
      </w:pPr>
    </w:p>
    <w:p>
      <w:pPr>
        <w:pStyle w:val="Heading3"/>
      </w:pPr>
      <w:r>
        <w:t xml:space="preserve">A.1 Capa de Dominio</w:t>
      </w:r>
    </w:p>
    <w:p>
      <w:pPr>
        <w:spacing w:after="0" w:line="240"/>
      </w:pPr>
      <w:r>
        <w:rPr>
          <w:rFonts w:ascii="Courier New" w:cs="Courier New" w:eastAsia="Courier New" w:hAnsi="Courier New"/>
          <w:sz w:val="17"/>
          <w:szCs w:val="17"/>
        </w:rPr>
        <w:t xml:space="preserve">«abstracta»  BaseEntity</w:t>
      </w:r>
    </w:p>
    <w:p>
      <w:pPr>
        <w:spacing w:after="0" w:line="240"/>
      </w:pPr>
      <w:r>
        <w:rPr>
          <w:rFonts w:ascii="Courier New" w:cs="Courier New" w:eastAsia="Courier New" w:hAnsi="Courier New"/>
          <w:sz w:val="17"/>
          <w:szCs w:val="17"/>
        </w:rPr>
        <w:t xml:space="preserve">             + Id : int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Cliente    Producto      Orden       DetalleOrden</w:t>
      </w:r>
    </w:p>
    <w:p>
      <w:pPr>
        <w:spacing w:after="0" w:line="240"/>
      </w:pPr>
      <w:r>
        <w:rPr>
          <w:rFonts w:ascii="Courier New" w:cs="Courier New" w:eastAsia="Courier New" w:hAnsi="Courier New"/>
          <w:sz w:val="17"/>
          <w:szCs w:val="17"/>
        </w:rPr>
        <w:t xml:space="preserve">  + Nombre   + Nombre      + ClienteId    + OrdenId</w:t>
      </w:r>
    </w:p>
    <w:p>
      <w:pPr>
        <w:spacing w:after="0" w:line="240"/>
      </w:pPr>
      <w:r>
        <w:rPr>
          <w:rFonts w:ascii="Courier New" w:cs="Courier New" w:eastAsia="Courier New" w:hAnsi="Courier New"/>
          <w:sz w:val="17"/>
          <w:szCs w:val="17"/>
        </w:rPr>
        <w:t xml:space="preserve">  + Telefono + Precio      + Fecha        + ProductoId</w:t>
      </w:r>
    </w:p>
    <w:p>
      <w:pPr>
        <w:spacing w:after="0" w:line="240"/>
      </w:pPr>
      <w:r>
        <w:rPr>
          <w:rFonts w:ascii="Courier New" w:cs="Courier New" w:eastAsia="Courier New" w:hAnsi="Courier New"/>
          <w:sz w:val="17"/>
          <w:szCs w:val="17"/>
        </w:rPr>
        <w:t xml:space="preserve">  ◆ Ordenes  + Disponible  + Estado       + Cantidad</w:t>
      </w:r>
    </w:p>
    <w:p>
      <w:pPr>
        <w:spacing w:after="0" w:line="240"/>
      </w:pPr>
      <w:r>
        <w:rPr>
          <w:rFonts w:ascii="Courier New" w:cs="Courier New" w:eastAsia="Courier New" w:hAnsi="Courier New"/>
          <w:sz w:val="17"/>
          <w:szCs w:val="17"/>
        </w:rPr>
        <w:t xml:space="preserve">             ◆ Detalles    + MetodoPago   + PrecioUnitario</w:t>
      </w:r>
    </w:p>
    <w:p>
      <w:pPr>
        <w:spacing w:after="0" w:line="240"/>
      </w:pPr>
      <w:r>
        <w:rPr>
          <w:rFonts w:ascii="Courier New" w:cs="Courier New" w:eastAsia="Courier New" w:hAnsi="Courier New"/>
          <w:sz w:val="17"/>
          <w:szCs w:val="17"/>
        </w:rPr>
        <w:t xml:space="preserve">                           + FechaPago    + Subtotal</w:t>
      </w:r>
    </w:p>
    <w:p>
      <w:pPr>
        <w:spacing w:after="0" w:line="240"/>
      </w:pPr>
      <w:r>
        <w:rPr>
          <w:rFonts w:ascii="Courier New" w:cs="Courier New" w:eastAsia="Courier New" w:hAnsi="Courier New"/>
          <w:sz w:val="17"/>
          <w:szCs w:val="17"/>
        </w:rPr>
        <w:t xml:space="preserve">                           + Total</w:t>
      </w:r>
    </w:p>
    <w:p>
      <w:pPr>
        <w:spacing w:after="0" w:line="240"/>
      </w:pPr>
      <w:r>
        <w:rPr>
          <w:rFonts w:ascii="Courier New" w:cs="Courier New" w:eastAsia="Courier New" w:hAnsi="Courier New"/>
          <w:sz w:val="17"/>
          <w:szCs w:val="17"/>
        </w:rPr>
        <w:t xml:space="preserve">                           ◆ Detalles</w:t>
      </w:r>
    </w:p>
    <w:p>
      <w:pPr>
        <w:spacing w:after="140"/>
      </w:pPr>
    </w:p>
    <w:p>
      <w:pPr>
        <w:spacing w:after="0" w:line="240"/>
      </w:pPr>
      <w:r>
        <w:rPr>
          <w:rFonts w:ascii="Courier New" w:cs="Courier New" w:eastAsia="Courier New" w:hAnsi="Courier New"/>
          <w:sz w:val="17"/>
          <w:szCs w:val="17"/>
        </w:rPr>
        <w:t xml:space="preserve">«enum» EstadoOrden : Pendiente | Pagada | Cancelada</w:t>
      </w:r>
    </w:p>
    <w:p>
      <w:pPr>
        <w:spacing w:after="0" w:line="240"/>
      </w:pPr>
      <w:r>
        <w:rPr>
          <w:rFonts w:ascii="Courier New" w:cs="Courier New" w:eastAsia="Courier New" w:hAnsi="Courier New"/>
          <w:sz w:val="17"/>
          <w:szCs w:val="17"/>
        </w:rPr>
        <w:t xml:space="preserve">«enum» MetodoPago  : Efectivo | Tarjeta | Transferencia</w:t>
      </w:r>
    </w:p>
    <w:p>
      <w:pPr>
        <w:spacing w:after="140"/>
      </w:pPr>
    </w:p>
    <w:p>
      <w:pPr>
        <w:spacing w:after="0" w:line="240"/>
      </w:pPr>
      <w:r>
        <w:rPr>
          <w:rFonts w:ascii="Courier New" w:cs="Courier New" w:eastAsia="Courier New" w:hAnsi="Courier New"/>
          <w:sz w:val="17"/>
          <w:szCs w:val="17"/>
        </w:rPr>
        <w:t xml:space="preserve">«interfaz» IBaseRepository&lt;TEntity&gt;   where TEntity : BaseEntity</w:t>
      </w:r>
    </w:p>
    <w:p>
      <w:pPr>
        <w:spacing w:after="0" w:line="240"/>
      </w:pPr>
      <w:r>
        <w:rPr>
          <w:rFonts w:ascii="Courier New" w:cs="Courier New" w:eastAsia="Courier New" w:hAnsi="Courier New"/>
          <w:sz w:val="17"/>
          <w:szCs w:val="17"/>
        </w:rPr>
        <w:t xml:space="preserve">           + GetAllAsync()   + GetByIdAsync(id)  + AddAsync(e)</w:t>
      </w:r>
    </w:p>
    <w:p>
      <w:pPr>
        <w:spacing w:after="0" w:line="240"/>
      </w:pPr>
      <w:r>
        <w:rPr>
          <w:rFonts w:ascii="Courier New" w:cs="Courier New" w:eastAsia="Courier New" w:hAnsi="Courier New"/>
          <w:sz w:val="17"/>
          <w:szCs w:val="17"/>
        </w:rPr>
        <w:t xml:space="preserve">           + UpdateAsync(e)  + DeleteAsync(id)   + ExistsAsync(id)</w:t>
      </w:r>
    </w:p>
    <w:p>
      <w:pPr>
        <w:spacing w:after="200"/>
      </w:pPr>
    </w:p>
    <w:p>
      <w:pPr>
        <w:pStyle w:val="Heading3"/>
      </w:pPr>
      <w:r>
        <w:t xml:space="preserve">A.2 Capa de Infraestructura</w:t>
      </w:r>
    </w:p>
    <w:p>
      <w:pPr>
        <w:spacing w:after="0" w:line="240"/>
      </w:pPr>
      <w:r>
        <w:rPr>
          <w:rFonts w:ascii="Courier New" w:cs="Courier New" w:eastAsia="Courier New" w:hAnsi="Courier New"/>
          <w:sz w:val="17"/>
          <w:szCs w:val="17"/>
        </w:rPr>
        <w:t xml:space="preserve">«abstracta» BaseRepository&lt;TEntity&gt; ──implementa──▶ IBaseRepository&lt;TEntity&gt;</w:t>
      </w:r>
    </w:p>
    <w:p>
      <w:pPr>
        <w:spacing w:after="0" w:line="240"/>
      </w:pPr>
      <w:r>
        <w:rPr>
          <w:rFonts w:ascii="Courier New" w:cs="Courier New" w:eastAsia="Courier New" w:hAnsi="Courier New"/>
          <w:sz w:val="17"/>
          <w:szCs w:val="17"/>
        </w:rPr>
        <w:t xml:space="preserve">            # _context : CafeteriaDbContext</w:t>
      </w:r>
    </w:p>
    <w:p>
      <w:pPr>
        <w:spacing w:after="0" w:line="240"/>
      </w:pPr>
      <w:r>
        <w:rPr>
          <w:rFonts w:ascii="Courier New" w:cs="Courier New" w:eastAsia="Courier New" w:hAnsi="Courier New"/>
          <w:sz w:val="17"/>
          <w:szCs w:val="17"/>
        </w:rPr>
        <w:t xml:space="preserve">            # _entities : DbSet&lt;TEntity&gt;</w:t>
      </w:r>
    </w:p>
    <w:p>
      <w:pPr>
        <w:spacing w:after="0" w:line="240"/>
      </w:pPr>
      <w:r>
        <w:rPr>
          <w:rFonts w:ascii="Courier New" w:cs="Courier New" w:eastAsia="Courier New" w:hAnsi="Courier New"/>
          <w:sz w:val="17"/>
          <w:szCs w:val="17"/>
        </w:rPr>
        <w:t xml:space="preserve">            + 6 métodos virtuales</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ClienteRepo  ProductoRepo    OrdenRepository</w:t>
      </w:r>
    </w:p>
    <w:p>
      <w:pPr>
        <w:spacing w:after="0" w:line="240"/>
      </w:pPr>
      <w:r>
        <w:rPr>
          <w:rFonts w:ascii="Courier New" w:cs="Courier New" w:eastAsia="Courier New" w:hAnsi="Courier New"/>
          <w:sz w:val="17"/>
          <w:szCs w:val="17"/>
        </w:rPr>
        <w:t xml:space="preserve">                               + GetAllWithDetallesAsync()</w:t>
      </w:r>
    </w:p>
    <w:p>
      <w:pPr>
        <w:spacing w:after="0" w:line="240"/>
      </w:pPr>
      <w:r>
        <w:rPr>
          <w:rFonts w:ascii="Courier New" w:cs="Courier New" w:eastAsia="Courier New" w:hAnsi="Courier New"/>
          <w:sz w:val="17"/>
          <w:szCs w:val="17"/>
        </w:rPr>
        <w:t xml:space="preserve">                               + GetByIdWithDetallesAsync(id)</w:t>
      </w:r>
    </w:p>
    <w:p>
      <w:pPr>
        <w:spacing w:after="140"/>
      </w:pPr>
    </w:p>
    <w:p>
      <w:pPr>
        <w:spacing w:after="0" w:line="240"/>
      </w:pPr>
      <w:r>
        <w:rPr>
          <w:rFonts w:ascii="Courier New" w:cs="Courier New" w:eastAsia="Courier New" w:hAnsi="Courier New"/>
          <w:sz w:val="17"/>
          <w:szCs w:val="17"/>
        </w:rPr>
        <w:t xml:space="preserve">CafeteriaDbContext : DbContext</w:t>
      </w:r>
    </w:p>
    <w:p>
      <w:pPr>
        <w:spacing w:after="0" w:line="240"/>
      </w:pPr>
      <w:r>
        <w:rPr>
          <w:rFonts w:ascii="Courier New" w:cs="Courier New" w:eastAsia="Courier New" w:hAnsi="Courier New"/>
          <w:sz w:val="17"/>
          <w:szCs w:val="17"/>
        </w:rPr>
        <w:t xml:space="preserve">  + Clientes  + Productos  + Ordenes  + DetallesOrden</w:t>
      </w:r>
    </w:p>
    <w:p>
      <w:pPr>
        <w:spacing w:after="0" w:line="240"/>
      </w:pPr>
      <w:r>
        <w:rPr>
          <w:rFonts w:ascii="Courier New" w:cs="Courier New" w:eastAsia="Courier New" w:hAnsi="Courier New"/>
          <w:sz w:val="17"/>
          <w:szCs w:val="17"/>
        </w:rPr>
        <w:t xml:space="preserve">  # override OnModelCreating(ModelBuilder)</w:t>
      </w:r>
    </w:p>
    <w:p>
      <w:pPr>
        <w:spacing w:after="200"/>
      </w:pPr>
    </w:p>
    <w:p>
      <w:pPr>
        <w:pStyle w:val="Heading3"/>
      </w:pPr>
      <w:r>
        <w:t xml:space="preserve">A.3 Capa de Aplicación</w:t>
      </w:r>
    </w:p>
    <w:p>
      <w:pPr>
        <w:spacing w:after="0" w:line="240"/>
      </w:pPr>
      <w:r>
        <w:rPr>
          <w:rFonts w:ascii="Courier New" w:cs="Courier New" w:eastAsia="Courier New" w:hAnsi="Courier New"/>
          <w:sz w:val="17"/>
          <w:szCs w:val="17"/>
        </w:rPr>
        <w:t xml:space="preserve">«abstracta» BaseService</w:t>
      </w:r>
    </w:p>
    <w:p>
      <w:pPr>
        <w:spacing w:after="0" w:line="240"/>
      </w:pPr>
      <w:r>
        <w:rPr>
          <w:rFonts w:ascii="Courier New" w:cs="Courier New" w:eastAsia="Courier New" w:hAnsi="Courier New"/>
          <w:sz w:val="17"/>
          <w:szCs w:val="17"/>
        </w:rPr>
        <w:t xml:space="preserve">            # static ExecuteAsync(operación) : ServiceResult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ClienteService ProductoService OrdenService</w:t>
      </w:r>
    </w:p>
    <w:p>
      <w:pPr>
        <w:spacing w:after="0" w:line="240"/>
      </w:pPr>
      <w:r>
        <w:rPr>
          <w:rFonts w:ascii="Courier New" w:cs="Courier New" w:eastAsia="Courier New" w:hAnsi="Courier New"/>
          <w:sz w:val="17"/>
          <w:szCs w:val="17"/>
        </w:rPr>
        <w:t xml:space="preserve">       │              │              │</w:t>
      </w:r>
    </w:p>
    <w:p>
      <w:pPr>
        <w:spacing w:after="0" w:line="240"/>
      </w:pPr>
      <w:r>
        <w:rPr>
          <w:rFonts w:ascii="Courier New" w:cs="Courier New" w:eastAsia="Courier New" w:hAnsi="Courier New"/>
          <w:sz w:val="17"/>
          <w:szCs w:val="17"/>
        </w:rPr>
        <w:t xml:space="preserve">       ▼              ▼              ▼</w:t>
      </w:r>
    </w:p>
    <w:p>
      <w:pPr>
        <w:spacing w:after="0" w:line="240"/>
      </w:pPr>
      <w:r>
        <w:rPr>
          <w:rFonts w:ascii="Courier New" w:cs="Courier New" w:eastAsia="Courier New" w:hAnsi="Courier New"/>
          <w:sz w:val="17"/>
          <w:szCs w:val="17"/>
        </w:rPr>
        <w:t xml:space="preserve">  IClienteService IProductoService IOrdenService   «interfaces»</w:t>
      </w:r>
    </w:p>
    <w:p>
      <w:pPr>
        <w:spacing w:after="140"/>
      </w:pPr>
    </w:p>
    <w:p>
      <w:pPr>
        <w:spacing w:after="0" w:line="240"/>
      </w:pPr>
      <w:r>
        <w:rPr>
          <w:rFonts w:ascii="Courier New" w:cs="Courier New" w:eastAsia="Courier New" w:hAnsi="Courier New"/>
          <w:sz w:val="17"/>
          <w:szCs w:val="17"/>
        </w:rPr>
        <w:t xml:space="preserve">ServiceResult</w:t>
      </w:r>
    </w:p>
    <w:p>
      <w:pPr>
        <w:spacing w:after="0" w:line="240"/>
      </w:pPr>
      <w:r>
        <w:rPr>
          <w:rFonts w:ascii="Courier New" w:cs="Courier New" w:eastAsia="Courier New" w:hAnsi="Courier New"/>
          <w:sz w:val="17"/>
          <w:szCs w:val="17"/>
        </w:rPr>
        <w:t xml:space="preserve">  + Success : bool   + IsNotFound : bool</w:t>
      </w:r>
    </w:p>
    <w:p>
      <w:pPr>
        <w:spacing w:after="0" w:line="240"/>
      </w:pPr>
      <w:r>
        <w:rPr>
          <w:rFonts w:ascii="Courier New" w:cs="Courier New" w:eastAsia="Courier New" w:hAnsi="Courier New"/>
          <w:sz w:val="17"/>
          <w:szCs w:val="17"/>
        </w:rPr>
        <w:t xml:space="preserve">  + Message : string + Data : object?</w:t>
      </w:r>
    </w:p>
    <w:p>
      <w:pPr>
        <w:spacing w:after="0" w:line="240"/>
      </w:pPr>
      <w:r>
        <w:rPr>
          <w:rFonts w:ascii="Courier New" w:cs="Courier New" w:eastAsia="Courier New" w:hAnsi="Courier New"/>
          <w:sz w:val="17"/>
          <w:szCs w:val="17"/>
        </w:rPr>
        <w:t xml:space="preserve">  + static Ok() | Fail() | NotFound()</w:t>
      </w:r>
    </w:p>
    <w:p>
      <w:pPr>
        <w:spacing w:after="200"/>
      </w:pPr>
    </w:p>
    <w:p>
      <w:pPr>
        <w:pStyle w:val="Heading3"/>
      </w:pPr>
      <w:r>
        <w:t xml:space="preserve">A.4 Capa de Presentación</w:t>
      </w:r>
    </w:p>
    <w:p>
      <w:pPr>
        <w:spacing w:after="0" w:line="240"/>
      </w:pPr>
      <w:r>
        <w:rPr>
          <w:rFonts w:ascii="Courier New" w:cs="Courier New" w:eastAsia="Courier New" w:hAnsi="Courier New"/>
          <w:sz w:val="17"/>
          <w:szCs w:val="17"/>
        </w:rPr>
        <w:t xml:space="preserve">«abstracta» ApiControllerBase : ControllerBase</w:t>
      </w:r>
    </w:p>
    <w:p>
      <w:pPr>
        <w:spacing w:after="0" w:line="240"/>
      </w:pPr>
      <w:r>
        <w:rPr>
          <w:rFonts w:ascii="Courier New" w:cs="Courier New" w:eastAsia="Courier New" w:hAnsi="Courier New"/>
          <w:sz w:val="17"/>
          <w:szCs w:val="17"/>
        </w:rPr>
        <w:t xml:space="preserve">            # ToResponse(ServiceResult) : IActionResult</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w:t>
      </w:r>
    </w:p>
    <w:p>
      <w:pPr>
        <w:spacing w:after="0" w:line="240"/>
      </w:pPr>
      <w:r>
        <w:rPr>
          <w:rFonts w:ascii="Courier New" w:cs="Courier New" w:eastAsia="Courier New" w:hAnsi="Courier New"/>
          <w:sz w:val="17"/>
          <w:szCs w:val="17"/>
        </w:rPr>
        <w:t xml:space="preserve">  ClientesController ProductosController OrdenesController</w:t>
      </w:r>
    </w:p>
    <w:p>
      <w:pPr>
        <w:spacing w:after="300"/>
      </w:pPr>
    </w:p>
    <w:p>
      <w:pPr>
        <w:jc w:val="center"/>
      </w:pPr>
      <w:r>
        <w:rPr>
          <w:i/>
          <w:iCs/>
          <w:color w:val="5F5B58"/>
          <w:sz w:val="19"/>
          <w:szCs w:val="19"/>
        </w:rPr>
        <w:t xml:space="preserve">— Fin del documento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F5B58"/>
        <w:sz w:val="16"/>
        <w:szCs w:val="16"/>
      </w:rPr>
      <w:t xml:space="preserve">Gestor de Órdenes para Cafetería  ·  Documento de Requerimientos  ·  Página </w:t>
    </w:r>
    <w:r>
      <w:rPr>
        <w:color w:val="5F5B58"/>
        <w:sz w:val="16"/>
        <w:szCs w:val="16"/>
      </w:rPr>
      <w:fldChar w:fldCharType="begin"/>
      <w:instrText xml:space="preserve">PAGE</w:instrText>
      <w:fldChar w:fldCharType="separate"/>
      <w:fldChar w:fldCharType="end"/>
    </w:r>
    <w:r>
      <w:rPr>
        <w:color w:val="5F5B58"/>
        <w:sz w:val="16"/>
        <w:szCs w:val="16"/>
      </w:rPr>
      <w:t xml:space="preserve"> de </w:t>
    </w:r>
    <w:r>
      <w:rPr>
        <w:color w:val="5F5B5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522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400"/>
    </w:pPr>
    <w:rPr>
      <w:rFonts w:ascii="Cambria" w:cs="Cambria" w:eastAsia="Cambria" w:hAnsi="Cambria"/>
      <w:b/>
      <w:bCs/>
      <w:color w:val="3E2723"/>
      <w:sz w:val="30"/>
      <w:szCs w:val="30"/>
    </w:rPr>
  </w:style>
  <w:style w:type="paragraph" w:styleId="Heading2">
    <w:name w:val="Heading 2"/>
    <w:basedOn w:val="Normal"/>
    <w:next w:val="Normal"/>
    <w:qFormat/>
    <w:pPr>
      <w:spacing w:after="130" w:before="300"/>
    </w:pPr>
    <w:rPr>
      <w:rFonts w:ascii="Cambria" w:cs="Cambria" w:eastAsia="Cambria" w:hAnsi="Cambria"/>
      <w:b/>
      <w:bCs/>
      <w:color w:val="8D4E2A"/>
      <w:sz w:val="25"/>
      <w:szCs w:val="25"/>
    </w:rPr>
  </w:style>
  <w:style w:type="paragraph" w:styleId="Heading3">
    <w:name w:val="Heading 3"/>
    <w:basedOn w:val="Normal"/>
    <w:next w:val="Normal"/>
    <w:qFormat/>
    <w:pPr>
      <w:spacing w:after="100" w:before="220"/>
    </w:pPr>
    <w:rPr>
      <w:rFonts w:ascii="Calibri" w:cs="Calibri" w:eastAsia="Calibri" w:hAnsi="Calibri"/>
      <w:b/>
      <w:bCs/>
      <w:color w:val="3E272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de Requerimientos — Sistema Gestor de Órdenes para Cafetería</dc:title>
  <dc:creator>Anderson Tejeda</dc:creator>
  <dc:description>Documento de requerimientos base del proyecto final</dc:description>
  <cp:lastModifiedBy>Un-named</cp:lastModifiedBy>
  <cp:revision>1</cp:revision>
  <dcterms:created xsi:type="dcterms:W3CDTF">2026-08-20T19:03:14.526Z</dcterms:created>
  <dcterms:modified xsi:type="dcterms:W3CDTF">2026-08-20T19:03:14.527Z</dcterms:modified>
</cp:coreProperties>
</file>

<file path=docProps/custom.xml><?xml version="1.0" encoding="utf-8"?>
<Properties xmlns="http://schemas.openxmlformats.org/officeDocument/2006/custom-properties" xmlns:vt="http://schemas.openxmlformats.org/officeDocument/2006/docPropsVTypes"/>
</file>