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00"/>
        <w:jc w:val="center"/>
      </w:pPr>
      <w:r>
        <w:rPr>
          <w:rFonts w:ascii="Times New Roman" w:cs="Times New Roman" w:eastAsia="Times New Roman" w:hAnsi="Times New Roman"/>
          <w:b/>
          <w:bCs/>
          <w:color w:val="000000"/>
          <w:sz w:val="28"/>
          <w:szCs w:val="28"/>
        </w:rPr>
        <w:t xml:space="preserve">Bab 4</w:t>
      </w:r>
    </w:p>
    <w:p>
      <w:pPr>
        <w:spacing w:after="400"/>
        <w:jc w:val="center"/>
      </w:pPr>
      <w:r>
        <w:rPr>
          <w:rFonts w:ascii="Times New Roman" w:cs="Times New Roman" w:eastAsia="Times New Roman" w:hAnsi="Times New Roman"/>
          <w:b/>
          <w:bCs/>
          <w:color w:val="000000"/>
          <w:sz w:val="28"/>
          <w:szCs w:val="28"/>
        </w:rPr>
        <w:t xml:space="preserve">Implementasi dan Pembahasan</w:t>
      </w:r>
    </w:p>
    <w:p>
      <w:pPr>
        <w:pStyle w:val="Heading2"/>
        <w:spacing w:after="200" w:before="300"/>
      </w:pPr>
      <w:r>
        <w:rPr>
          <w:rFonts w:ascii="Times New Roman" w:cs="Times New Roman" w:eastAsia="Times New Roman" w:hAnsi="Times New Roman"/>
          <w:b/>
          <w:bCs/>
          <w:color w:val="000000"/>
          <w:sz w:val="26"/>
          <w:szCs w:val="26"/>
        </w:rPr>
        <w:t xml:space="preserve">4.1 Desain Pengujian Sistem</w:t>
      </w:r>
    </w:p>
    <w:p>
      <w:pPr>
        <w:spacing w:after="200" w:line="360"/>
        <w:jc w:val="both"/>
      </w:pPr>
      <w:r>
        <w:rPr>
          <w:rFonts w:ascii="Times New Roman" w:cs="Times New Roman" w:eastAsia="Times New Roman" w:hAnsi="Times New Roman"/>
          <w:b w:val="false"/>
          <w:bCs w:val="false"/>
          <w:i w:val="false"/>
          <w:iCs w:val="false"/>
          <w:sz w:val="24"/>
          <w:szCs w:val="24"/>
        </w:rPr>
        <w:t xml:space="preserve">Bab ini menyajikan hasil implementasi sistem SentimenAI sebagaimana dirancang pada Bab 3, beserta pembahasan atas seluruh pengujian yang dilakukan. Berbeda dari pengujian sistem berbasis </w:t>
      </w:r>
      <w:r>
        <w:rPr>
          <w:rFonts w:ascii="Times New Roman" w:cs="Times New Roman" w:eastAsia="Times New Roman" w:hAnsi="Times New Roman"/>
          <w:b w:val="false"/>
          <w:bCs w:val="false"/>
          <w:i/>
          <w:iCs/>
          <w:sz w:val="24"/>
          <w:szCs w:val="24"/>
        </w:rPr>
        <w:t xml:space="preserve">machine learning</w:t>
      </w:r>
      <w:r>
        <w:rPr>
          <w:rFonts w:ascii="Times New Roman" w:cs="Times New Roman" w:eastAsia="Times New Roman" w:hAnsi="Times New Roman"/>
          <w:b w:val="false"/>
          <w:bCs w:val="false"/>
          <w:i w:val="false"/>
          <w:iCs w:val="false"/>
          <w:sz w:val="24"/>
          <w:szCs w:val="24"/>
        </w:rPr>
        <w:t xml:space="preserve"> pada umumnya yang sering kali hanya mengandalkan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penelitian ini menerapkan empat lapis pengujian yang saling melengkapi: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untuk memverifikasi fungsionalitas dari sudut pandang pengguna,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untuk memverifikasi kebenaran logika internal tahap preprocessing, k-fold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untuk menguji stabilitas dan konsistensi performa model, serta pengujian integrasi untuk memverifikasi komunikasi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Keempat lapis pengujian ini dipilih agar kesimpulan pada Bab 5 benar-benar didukung bukti yang kredibel, bukan sekadar klaim bahwa 'sistem berjalan dengan baik'.</w:t>
      </w:r>
    </w:p>
    <w:p>
      <w:pPr>
        <w:pStyle w:val="Heading2"/>
        <w:spacing w:after="200" w:before="300"/>
      </w:pPr>
      <w:r>
        <w:rPr>
          <w:rFonts w:ascii="Times New Roman" w:cs="Times New Roman" w:eastAsia="Times New Roman" w:hAnsi="Times New Roman"/>
          <w:b/>
          <w:bCs/>
          <w:color w:val="000000"/>
          <w:sz w:val="26"/>
          <w:szCs w:val="26"/>
        </w:rPr>
        <w:t xml:space="preserve">4.2 Lingkungan Pengujian</w:t>
      </w:r>
    </w:p>
    <w:p>
      <w:pPr>
        <w:spacing w:after="200" w:line="360"/>
        <w:jc w:val="both"/>
      </w:pPr>
      <w:r>
        <w:rPr>
          <w:rFonts w:ascii="Times New Roman" w:cs="Times New Roman" w:eastAsia="Times New Roman" w:hAnsi="Times New Roman"/>
          <w:b w:val="false"/>
          <w:bCs w:val="false"/>
          <w:i w:val="false"/>
          <w:iCs w:val="false"/>
          <w:sz w:val="24"/>
          <w:szCs w:val="24"/>
        </w:rPr>
        <w:t xml:space="preserve">Pengujian dilakukan pada lingkungan lokal dengan spesifikasi: sistem operasi Windows 11,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Python 3.12 dengan FastAPI 0.109.0 dan Uvicorn (port 8000),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Next.js 14.2.35 dengan Node.js v24.12.0 (port 3000), model klasifikasi Multinomial Naive Bayes dan LinearSVC, serta basis data SQLite. Proses build produksi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(`npm run build`) turut diuji dan berhasil diselesaikan tanpa galat yang menghambat proses kompilasi.</w:t>
      </w:r>
    </w:p>
    <w:p>
      <w:pPr>
        <w:pStyle w:val="Heading2"/>
        <w:spacing w:after="200" w:before="300"/>
      </w:pPr>
      <w:r>
        <w:rPr>
          <w:rFonts w:ascii="Times New Roman" w:cs="Times New Roman" w:eastAsia="Times New Roman" w:hAnsi="Times New Roman"/>
          <w:b/>
          <w:bCs/>
          <w:color w:val="000000"/>
          <w:sz w:val="26"/>
          <w:szCs w:val="26"/>
        </w:rPr>
        <w:t xml:space="preserve">4.3 Implementasi Antarmuka Sistem</w:t>
      </w:r>
    </w:p>
    <w:p>
      <w:pPr>
        <w:spacing w:after="200" w:line="360"/>
        <w:jc w:val="both"/>
      </w:pPr>
      <w:r>
        <w:rPr>
          <w:rFonts w:ascii="Times New Roman" w:cs="Times New Roman" w:eastAsia="Times New Roman" w:hAnsi="Times New Roman"/>
          <w:b w:val="false"/>
          <w:bCs w:val="false"/>
          <w:i w:val="false"/>
          <w:iCs w:val="false"/>
          <w:sz w:val="24"/>
          <w:szCs w:val="24"/>
        </w:rPr>
        <w:t xml:space="preserve">Sebelum masuk ke tahap pengujian, bagian ini mendokumentasikan hasil development antarmuka yang telah direalisasikan berdasarkan rancangan wireframe pada Sub-bab 3.1.2.6. Setiap tampilan berikut merupakan kelanjutan langsung dari sub-bab wireframe dengan nomor yang bersesuaian (Gambar 3.6 hingga Gambar 3.10), sehingga pembaca dapat membandingkan langsung antara rancangan awal dan hasil implementasi akhir. Perlu dicatat bahwa tangkapan layar pada sub-bab ini merupakan rekonstruksi tampilan berdasarkan spesifikasi desain yang telah diimplementasikan pada kode program (Sub-bab 3.1.3), disajikan dalam format dokumentasi yang konsisten dengan palet warna dan tata letak komponen aktual pada </w:t>
      </w:r>
      <w:r>
        <w:rPr>
          <w:rFonts w:ascii="Times New Roman" w:cs="Times New Roman" w:eastAsia="Times New Roman" w:hAnsi="Times New Roman"/>
          <w:b w:val="false"/>
          <w:bCs w:val="false"/>
          <w:i/>
          <w:iCs/>
          <w:sz w:val="24"/>
          <w:szCs w:val="24"/>
        </w:rPr>
        <w:t xml:space="preserve">dashboard</w:t>
      </w:r>
      <w:r>
        <w:rPr>
          <w:rFonts w:ascii="Times New Roman" w:cs="Times New Roman" w:eastAsia="Times New Roman" w:hAnsi="Times New Roman"/>
          <w:b w:val="false"/>
          <w:bCs w:val="false"/>
          <w:i w:val="false"/>
          <w:iCs w:val="false"/>
          <w:sz w:val="24"/>
          <w:szCs w:val="24"/>
        </w:rPr>
        <w:t xml:space="preserve">.</w:t>
      </w:r>
    </w:p>
    <w:p>
      <w:pPr>
        <w:spacing w:after="150" w:before="200"/>
      </w:pPr>
      <w:r>
        <w:rPr>
          <w:rFonts w:ascii="Times New Roman" w:cs="Times New Roman" w:eastAsia="Times New Roman" w:hAnsi="Times New Roman"/>
          <w:b/>
          <w:bCs/>
          <w:i/>
          <w:iCs/>
          <w:color w:val="000000"/>
          <w:sz w:val="24"/>
          <w:szCs w:val="24"/>
        </w:rPr>
        <w:t xml:space="preserve">4.3.1 Implementasi Tab Analisis</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Analisis merealisasikan rancangan pada Gambar 3.6, dengan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teks ulasan, kontrol pemilihan mode model, panel preprocessing step-by-step, hasil prediksi beserta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dan visualisasi pie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distribusi sentimen yang telah aktif menggunakan data dari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dan /prediksi/dual.</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4.1 Implementasi Tab Analisis</w:t>
      </w:r>
    </w:p>
    <w:p>
      <w:pPr>
        <w:spacing w:after="150" w:before="200"/>
      </w:pPr>
      <w:r>
        <w:rPr>
          <w:rFonts w:ascii="Times New Roman" w:cs="Times New Roman" w:eastAsia="Times New Roman" w:hAnsi="Times New Roman"/>
          <w:b/>
          <w:bCs/>
          <w:i/>
          <w:iCs/>
          <w:color w:val="000000"/>
          <w:sz w:val="24"/>
          <w:szCs w:val="24"/>
        </w:rPr>
        <w:t xml:space="preserve">4.3.2 Implementasi Tab Dataset</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merealisasikan rancangan pada Gambar 3.7, menampilkan statistik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Hugging Face secara </w:t>
      </w:r>
      <w:r>
        <w:rPr>
          <w:rFonts w:ascii="Times New Roman" w:cs="Times New Roman" w:eastAsia="Times New Roman" w:hAnsi="Times New Roman"/>
          <w:b w:val="false"/>
          <w:bCs w:val="false"/>
          <w:i/>
          <w:iCs/>
          <w:sz w:val="24"/>
          <w:szCs w:val="24"/>
        </w:rPr>
        <w:t xml:space="preserve">real-time</w:t>
      </w:r>
      <w:r>
        <w:rPr>
          <w:rFonts w:ascii="Times New Roman" w:cs="Times New Roman" w:eastAsia="Times New Roman" w:hAnsi="Times New Roman"/>
          <w:b w:val="false"/>
          <w:bCs w:val="false"/>
          <w:i w:val="false"/>
          <w:iCs w:val="false"/>
          <w:sz w:val="24"/>
          <w:szCs w:val="24"/>
        </w:rPr>
        <w:t xml:space="preserve">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/info dan sampel ulasan berlabel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/sampel.</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4.2 Implementasi Tab Dataset</w:t>
      </w:r>
    </w:p>
    <w:p>
      <w:pPr>
        <w:spacing w:after="150" w:before="200"/>
      </w:pPr>
      <w:r>
        <w:rPr>
          <w:rFonts w:ascii="Times New Roman" w:cs="Times New Roman" w:eastAsia="Times New Roman" w:hAnsi="Times New Roman"/>
          <w:b/>
          <w:bCs/>
          <w:i/>
          <w:iCs/>
          <w:color w:val="000000"/>
          <w:sz w:val="24"/>
          <w:szCs w:val="24"/>
        </w:rPr>
        <w:t xml:space="preserve">4.3.3 Implementasi Tab Evaluasi</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Evaluasi merealisasikan rancangan pada Gambar 3.8, menampilkan bar </w:t>
      </w:r>
      <w:r>
        <w:rPr>
          <w:rFonts w:ascii="Times New Roman" w:cs="Times New Roman" w:eastAsia="Times New Roman" w:hAnsi="Times New Roman"/>
          <w:b w:val="false"/>
          <w:bCs w:val="false"/>
          <w:i/>
          <w:iCs/>
          <w:sz w:val="24"/>
          <w:szCs w:val="24"/>
        </w:rPr>
        <w:t xml:space="preserve">chart</w:t>
      </w:r>
      <w:r>
        <w:rPr>
          <w:rFonts w:ascii="Times New Roman" w:cs="Times New Roman" w:eastAsia="Times New Roman" w:hAnsi="Times New Roman"/>
          <w:b w:val="false"/>
          <w:bCs w:val="false"/>
          <w:i w:val="false"/>
          <w:iCs w:val="false"/>
          <w:sz w:val="24"/>
          <w:szCs w:val="24"/>
        </w:rPr>
        <w:t xml:space="preserve"> perbandingan performa Naive Bayes dan SVM beserta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metrik evaluasi yang diambil dari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/evaluasi.</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4.3 Implementasi Tab Evaluasi</w:t>
      </w:r>
    </w:p>
    <w:p>
      <w:pPr>
        <w:spacing w:after="150" w:before="200"/>
      </w:pPr>
      <w:r>
        <w:rPr>
          <w:rFonts w:ascii="Times New Roman" w:cs="Times New Roman" w:eastAsia="Times New Roman" w:hAnsi="Times New Roman"/>
          <w:b/>
          <w:bCs/>
          <w:i/>
          <w:iCs/>
          <w:color w:val="000000"/>
          <w:sz w:val="24"/>
          <w:szCs w:val="24"/>
        </w:rPr>
        <w:t xml:space="preserve">4.3.4 Implementasi Tab Riwayat</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Tab Riwayat merealisasikan rancangan pada Gambar 3.9, menampilkan tabel riwayat analisis dari basis data SQLite melalui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/riwayat, lengkap dengan kontrol penghapusan riwayat yang terhubung ke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/riwayat/hapus.</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4.4 Implementasi Tab Riwayat</w:t>
      </w:r>
    </w:p>
    <w:p>
      <w:pPr>
        <w:spacing w:after="150" w:before="200"/>
      </w:pPr>
      <w:r>
        <w:rPr>
          <w:rFonts w:ascii="Times New Roman" w:cs="Times New Roman" w:eastAsia="Times New Roman" w:hAnsi="Times New Roman"/>
          <w:b/>
          <w:bCs/>
          <w:i/>
          <w:iCs/>
          <w:color w:val="000000"/>
          <w:sz w:val="24"/>
          <w:szCs w:val="24"/>
        </w:rPr>
        <w:t xml:space="preserve">4.3.5 Implementasi Halaman Generate Insight</w:t>
      </w:r>
    </w:p>
    <w:p>
      <w:pPr>
        <w:spacing w:after="200" w:line="360"/>
        <w:jc w:val="both"/>
      </w:pPr>
      <w:r>
        <w:rPr>
          <w:rFonts w:ascii="Times New Roman" w:cs="Times New Roman" w:eastAsia="Times New Roman" w:hAnsi="Times New Roman"/>
          <w:b w:val="false"/>
          <w:bCs w:val="false"/>
          <w:i w:val="false"/>
          <w:iCs w:val="false"/>
          <w:sz w:val="24"/>
          <w:szCs w:val="24"/>
        </w:rPr>
        <w:t xml:space="preserve">Hasil development halaman Generate Insight merealisasikan rancangan pada Gambar 3.10 dengan tema dark mode cinematic, mencakup </w:t>
      </w:r>
      <w:r>
        <w:rPr>
          <w:rFonts w:ascii="Times New Roman" w:cs="Times New Roman" w:eastAsia="Times New Roman" w:hAnsi="Times New Roman"/>
          <w:b w:val="false"/>
          <w:bCs w:val="false"/>
          <w:i/>
          <w:iCs/>
          <w:sz w:val="24"/>
          <w:szCs w:val="24"/>
        </w:rPr>
        <w:t xml:space="preserve">hero</w:t>
      </w:r>
      <w:r>
        <w:rPr>
          <w:rFonts w:ascii="Times New Roman" w:cs="Times New Roman" w:eastAsia="Times New Roman" w:hAnsi="Times New Roman"/>
          <w:b w:val="false"/>
          <w:bCs w:val="false"/>
          <w:i w:val="false"/>
          <w:iCs w:val="false"/>
          <w:sz w:val="24"/>
          <w:szCs w:val="24"/>
        </w:rPr>
        <w:t xml:space="preserve"> section status kesehatan sentimen, distribusi sentimen dengan </w:t>
      </w:r>
      <w:r>
        <w:rPr>
          <w:rFonts w:ascii="Times New Roman" w:cs="Times New Roman" w:eastAsia="Times New Roman" w:hAnsi="Times New Roman"/>
          <w:b w:val="false"/>
          <w:bCs w:val="false"/>
          <w:i/>
          <w:iCs/>
          <w:sz w:val="24"/>
          <w:szCs w:val="24"/>
        </w:rPr>
        <w:t xml:space="preserve">progress bar</w:t>
      </w:r>
      <w:r>
        <w:rPr>
          <w:rFonts w:ascii="Times New Roman" w:cs="Times New Roman" w:eastAsia="Times New Roman" w:hAnsi="Times New Roman"/>
          <w:b w:val="false"/>
          <w:bCs w:val="false"/>
          <w:i w:val="false"/>
          <w:iCs w:val="false"/>
          <w:sz w:val="24"/>
          <w:szCs w:val="24"/>
        </w:rPr>
        <w:t xml:space="preserve"> animasi, insight strategis, perbandingan performa model, dan panel tanya-jawab AI Assistant yang terhubung ke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/ai/insight-chat.</w:t>
      </w:r>
    </w:p>
    <w:p>
      <w:pPr>
        <w:spacing w:after="100" w:before="200"/>
        <w:jc w:val="center"/>
      </w:pPr>
      <w:r>
        <w:drawing>
          <wp:inline distT="0" distB="0" distL="0" distR="0">
            <wp:extent cx="3810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243840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4.5 Implementasi Halaman Generate Insight</w:t>
      </w:r>
    </w:p>
    <w:p>
      <w:pPr>
        <w:pStyle w:val="Heading2"/>
        <w:spacing w:after="200" w:before="300"/>
      </w:pPr>
      <w:r>
        <w:rPr>
          <w:rFonts w:ascii="Times New Roman" w:cs="Times New Roman" w:eastAsia="Times New Roman" w:hAnsi="Times New Roman"/>
          <w:b/>
          <w:bCs/>
          <w:color w:val="000000"/>
          <w:sz w:val="26"/>
          <w:szCs w:val="26"/>
        </w:rPr>
        <w:t xml:space="preserve">4.4 Pengujian Fungsional (Black Box Testing)</w:t>
      </w:r>
    </w:p>
    <w:p>
      <w:pPr>
        <w:spacing w:after="200" w:line="360"/>
        <w:jc w:val="both"/>
      </w:pP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dilakukan dengan memperlakukan sistem sebagai satu kesatuan yang diuji dari hubungan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w:t>
      </w:r>
      <w:r>
        <w:rPr>
          <w:rFonts w:ascii="Times New Roman" w:cs="Times New Roman" w:eastAsia="Times New Roman" w:hAnsi="Times New Roman"/>
          <w:b w:val="false"/>
          <w:bCs w:val="false"/>
          <w:i/>
          <w:iCs/>
          <w:sz w:val="24"/>
          <w:szCs w:val="24"/>
        </w:rPr>
        <w:t xml:space="preserve">output</w:t>
      </w:r>
      <w:r>
        <w:rPr>
          <w:rFonts w:ascii="Times New Roman" w:cs="Times New Roman" w:eastAsia="Times New Roman" w:hAnsi="Times New Roman"/>
          <w:b w:val="false"/>
          <w:bCs w:val="false"/>
          <w:i w:val="false"/>
          <w:iCs w:val="false"/>
          <w:sz w:val="24"/>
          <w:szCs w:val="24"/>
        </w:rPr>
        <w:t xml:space="preserve"> tanpa memeriksa struktur kode, guna memverifikasi bahwa sistem memenuhi kebutuhan fungsional yang dirumuskan pada Sub-bab 3.1.1. Tabel 4.1 menyajikan sepuluh skenario pengujian yang dilakukan.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2100"/>
        <w:gridCol w:w="2400"/>
        <w:gridCol w:w="2100"/>
        <w:gridCol w:w="900"/>
      </w:tblGrid>
      <w:tr>
        <w:trPr>
          <w:tblHeader/>
        </w:trPr>
        <w:tc>
          <w:tcPr>
            <w:tcW w:type="dxa" w:w="5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Skenario Pengujian</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Data Masukan</w:t>
            </w:r>
          </w:p>
        </w:tc>
        <w:tc>
          <w:tcPr>
            <w:tcW w:type="dxa" w:w="2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Hasil yang Diharapkan</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Hasil Aktual</w:t>
            </w:r>
          </w:p>
        </w:tc>
        <w:tc>
          <w:tcPr>
            <w:tcW w:type="dxa" w:w="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Status</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Prediksi ulasan positif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ini sangat bagus dan pelayanan sangat cepat”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Positif + confidence score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Positif, confidence 96,2% (SVM)</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Prediksi ulasan negatif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“pelayanan buruk dan kualitas produk sangat mengecewakan”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Negatif + confidence score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Label Negatif, confidence 94,8% (SVM)</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Mode dual model (NB vs SVM)</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Ulasan sama diproses kedua model</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Kedua label &amp; confidence tampil berdampingan</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Kedua hasil tampil konsisten dengan Tabel 4.6</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Unggah CSV batch</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Berkas CSV berisi 25 baris ulasan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Seluruh baris diproses &amp; hasil per baris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25 baris terproses tanpa galat</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Input ulasan kosong</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Field teks dikosongkan</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Sistem menolak &amp; tampilkan pesan validasi</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Pesan “teks tidak boleh kosong” tampil</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Akses dashboard</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Membuka localhost:3000</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Statistik, distribusi, ringkasan model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Seluruh komponen tampil sesuai data SQLite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Akses halaman Generate Insight</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Membuka localhost:3000/insight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Status kesehatan, rekomendasi, panel AI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Seluruh komponen tampil lengkap</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Assistant (koneksi tersedia)</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“Berikan strategi menurunkan ulasan negatif”</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Jawaban naratif berbasis konteks data</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Jawaban relevan diterima dari /ai/insight-chat</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AI Assistant (koneksi Gemini terputus)</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Pertanyaan diajukan saat Gemini API tidak dapat diakses</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Jawaban fallback berbasis data lokal tetap tampil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Fallback berhasil, tidak ada kegagalan sistem</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r>
        <w:tc>
          <w:tcPr>
            <w:tcW w:type="dxa" w:w="5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Hapus riwayat</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Menekan tombol Hapus Semua Riwayat</w:t>
            </w:r>
          </w:p>
        </w:tc>
        <w:tc>
          <w:tcPr>
            <w:tcW w:type="dxa" w:w="24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Data SQLite terhapus, statistik menjadi nol</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Riwayat terhapus, statistik ter-update</w:t>
            </w:r>
          </w:p>
        </w:tc>
        <w:tc>
          <w:tcPr>
            <w:tcW w:type="dxa" w:w="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Valid</w:t>
            </w:r>
          </w:p>
        </w:tc>
      </w:tr>
    </w:tbl>
    <w:p>
      <w:pPr>
        <w:spacing w:after="300" w:before="100"/>
        <w:jc w:val="center"/>
      </w:pPr>
      <w:r>
        <w:rPr>
          <w:rFonts w:ascii="Times New Roman" w:cs="Times New Roman" w:eastAsia="Times New Roman" w:hAnsi="Times New Roman"/>
          <w:b/>
          <w:bCs/>
          <w:i/>
          <w:iCs/>
          <w:color w:val="000000"/>
          <w:sz w:val="24"/>
          <w:szCs w:val="24"/>
        </w:rPr>
        <w:t xml:space="preserve">Tabel 4.1 Hasil Black Box Testing</w:t>
      </w:r>
    </w:p>
    <w:p>
      <w:pPr>
        <w:spacing w:after="200" w:line="360"/>
        <w:jc w:val="both"/>
      </w:pPr>
      <w:r>
        <w:rPr>
          <w:rFonts w:ascii="Times New Roman" w:cs="Times New Roman" w:eastAsia="Times New Roman" w:hAnsi="Times New Roman"/>
          <w:b w:val="false"/>
          <w:bCs w:val="false"/>
          <w:i w:val="false"/>
          <w:iCs w:val="false"/>
          <w:sz w:val="24"/>
          <w:szCs w:val="24"/>
        </w:rPr>
        <w:t xml:space="preserve">Seluruh sepuluh skenario menghasilkan status Valid. Skenario nomor 5 dan 9 secara khusus menguji kondisi tepi (</w:t>
      </w:r>
      <w:r>
        <w:rPr>
          <w:rFonts w:ascii="Times New Roman" w:cs="Times New Roman" w:eastAsia="Times New Roman" w:hAnsi="Times New Roman"/>
          <w:b w:val="false"/>
          <w:bCs w:val="false"/>
          <w:i/>
          <w:iCs/>
          <w:sz w:val="24"/>
          <w:szCs w:val="24"/>
        </w:rPr>
        <w:t xml:space="preserve">edge case</w:t>
      </w:r>
      <w:r>
        <w:rPr>
          <w:rFonts w:ascii="Times New Roman" w:cs="Times New Roman" w:eastAsia="Times New Roman" w:hAnsi="Times New Roman"/>
          <w:b w:val="false"/>
          <w:bCs w:val="false"/>
          <w:i w:val="false"/>
          <w:iCs w:val="false"/>
          <w:sz w:val="24"/>
          <w:szCs w:val="24"/>
        </w:rPr>
        <w:t xml:space="preserve">) untuk membuktikan ketahanan sistem, bukan hanya jalur normal (</w:t>
      </w:r>
      <w:r>
        <w:rPr>
          <w:rFonts w:ascii="Times New Roman" w:cs="Times New Roman" w:eastAsia="Times New Roman" w:hAnsi="Times New Roman"/>
          <w:b w:val="false"/>
          <w:bCs w:val="false"/>
          <w:i/>
          <w:iCs/>
          <w:sz w:val="24"/>
          <w:szCs w:val="24"/>
        </w:rPr>
        <w:t xml:space="preserve">happy path</w:t>
      </w:r>
      <w:r>
        <w:rPr>
          <w:rFonts w:ascii="Times New Roman" w:cs="Times New Roman" w:eastAsia="Times New Roman" w:hAnsi="Times New Roman"/>
          <w:b w:val="false"/>
          <w:bCs w:val="false"/>
          <w:i w:val="false"/>
          <w:iCs w:val="false"/>
          <w:sz w:val="24"/>
          <w:szCs w:val="24"/>
        </w:rPr>
        <w:t xml:space="preserve">).</w:t>
      </w:r>
    </w:p>
    <w:p>
      <w:pPr>
        <w:pStyle w:val="Heading2"/>
        <w:spacing w:after="200" w:before="300"/>
      </w:pPr>
      <w:r>
        <w:rPr>
          <w:rFonts w:ascii="Times New Roman" w:cs="Times New Roman" w:eastAsia="Times New Roman" w:hAnsi="Times New Roman"/>
          <w:b/>
          <w:bCs/>
          <w:color w:val="000000"/>
          <w:sz w:val="26"/>
          <w:szCs w:val="26"/>
        </w:rPr>
        <w:t xml:space="preserve">4.5 Pengujian Boundary dan Invalid Input</w:t>
      </w:r>
    </w:p>
    <w:p>
      <w:pPr>
        <w:spacing w:after="200" w:line="360"/>
        <w:jc w:val="both"/>
      </w:pPr>
      <w:r>
        <w:rPr>
          <w:rFonts w:ascii="Times New Roman" w:cs="Times New Roman" w:eastAsia="Times New Roman" w:hAnsi="Times New Roman"/>
          <w:b w:val="false"/>
          <w:bCs w:val="false"/>
          <w:i w:val="false"/>
          <w:iCs w:val="false"/>
          <w:sz w:val="24"/>
          <w:szCs w:val="24"/>
        </w:rPr>
        <w:t xml:space="preserve">Sepuluh skenario pada Tabel 4.1 menguji jalur fungsional utama sistem (</w:t>
      </w:r>
      <w:r>
        <w:rPr>
          <w:rFonts w:ascii="Times New Roman" w:cs="Times New Roman" w:eastAsia="Times New Roman" w:hAnsi="Times New Roman"/>
          <w:b w:val="false"/>
          <w:bCs w:val="false"/>
          <w:i/>
          <w:iCs/>
          <w:sz w:val="24"/>
          <w:szCs w:val="24"/>
        </w:rPr>
        <w:t xml:space="preserve">happy path</w:t>
      </w:r>
      <w:r>
        <w:rPr>
          <w:rFonts w:ascii="Times New Roman" w:cs="Times New Roman" w:eastAsia="Times New Roman" w:hAnsi="Times New Roman"/>
          <w:b w:val="false"/>
          <w:bCs w:val="false"/>
          <w:i w:val="false"/>
          <w:iCs w:val="false"/>
          <w:sz w:val="24"/>
          <w:szCs w:val="24"/>
        </w:rPr>
        <w:t xml:space="preserve"> serta dua kondisi tepi). Untuk memperdalam cakupan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sebagaimana disarankan pada audit metodologi, dilakukan pengujian tambahan secara langsung terhadap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yang sedang berjalan (running </w:t>
      </w:r>
      <w:r>
        <w:rPr>
          <w:rFonts w:ascii="Times New Roman" w:cs="Times New Roman" w:eastAsia="Times New Roman" w:hAnsi="Times New Roman"/>
          <w:b w:val="false"/>
          <w:bCs w:val="false"/>
          <w:i/>
          <w:iCs/>
          <w:sz w:val="24"/>
          <w:szCs w:val="24"/>
        </w:rPr>
        <w:t xml:space="preserve">server</w:t>
      </w:r>
      <w:r>
        <w:rPr>
          <w:rFonts w:ascii="Times New Roman" w:cs="Times New Roman" w:eastAsia="Times New Roman" w:hAnsi="Times New Roman"/>
          <w:b w:val="false"/>
          <w:bCs w:val="false"/>
          <w:i w:val="false"/>
          <w:iCs w:val="false"/>
          <w:sz w:val="24"/>
          <w:szCs w:val="24"/>
        </w:rPr>
        <w:t xml:space="preserve">), menggunakan sembilan kasus batas (boundary) dan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tidak valid yang tidak lazim dicoba pengguna pada kondisi normal, namun berpotensi muncul pada penggunaan nyata. Tabel 4.2 menyajikan hasil eksekusi aktual terhadap kesembilan kasus tersebut.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2600"/>
        <w:gridCol w:w="1200"/>
        <w:gridCol w:w="3300"/>
      </w:tblGrid>
      <w:tr>
        <w:trPr>
          <w:tblHeader/>
        </w:trPr>
        <w:tc>
          <w:tcPr>
            <w:tcW w:type="dxa" w:w="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No</w:t>
            </w:r>
          </w:p>
        </w:tc>
        <w:tc>
          <w:tcPr>
            <w:tcW w:type="dxa" w:w="1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Kasus Uji</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Input</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Status HTTP</w:t>
            </w:r>
          </w:p>
        </w:tc>
        <w:tc>
          <w:tcPr>
            <w:tcW w:type="dxa" w:w="33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Perilaku Aktual</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String kosong</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Ditolak dengan pesan “teks tidak boleh kosong” (sesuai desain)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spasi</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   "</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Ditolak dengan pesan yang sama (validasi whitespace berfungsi)</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angka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"123456"</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Diterima; teks bersih menjadi kosong pasca-preprocessing, namun sistem tetap mengembalikan label “negatif”</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simbol</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Sama seperti kasus 3: teks bersih kosong, tetap diberi label “negatif”</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Hanya emoji</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Sama seperti kasus 3 dan 4</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6</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Satu huruf</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"a"</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Teks bersih kosong (tersaring step2), tetap diberi label “negatif”</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7</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Teks sangat panjang (±500 kata, repetitif)</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“bagus sekali produk ini” x100</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Diproses tanpa galat maupun timeout, label “positif” dikembalikan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8</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Teks berbahasa Inggris</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"this product is amazing and works great"</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Diproses tanpa validasi bahasa, label “positif” dikembalikan</w:t>
            </w:r>
          </w:p>
        </w:tc>
      </w:tr>
      <w:tr>
        <w:tc>
          <w:tcPr>
            <w:tcW w:type="dxa" w:w="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9</w:t>
            </w:r>
          </w:p>
        </w:tc>
        <w:tc>
          <w:tcPr>
            <w:tcW w:type="dxa" w:w="1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Field JSON tidak sesuai skema</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{"salahfield": "test"}</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422</w:t>
            </w:r>
          </w:p>
        </w:tc>
        <w:tc>
          <w:tcPr>
            <w:tcW w:type="dxa" w:w="33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Ditolak otomatis oleh validasi Pydantic FastAPI dengan pesan field required</w:t>
            </w:r>
          </w:p>
        </w:tc>
      </w:tr>
    </w:tbl>
    <w:p>
      <w:pPr>
        <w:spacing w:after="300" w:before="100"/>
        <w:jc w:val="center"/>
      </w:pPr>
      <w:r>
        <w:rPr>
          <w:rFonts w:ascii="Times New Roman" w:cs="Times New Roman" w:eastAsia="Times New Roman" w:hAnsi="Times New Roman"/>
          <w:b/>
          <w:bCs/>
          <w:i/>
          <w:iCs/>
          <w:color w:val="000000"/>
          <w:sz w:val="24"/>
          <w:szCs w:val="24"/>
        </w:rPr>
        <w:t xml:space="preserve">Tabel 4.2 Hasil Pengujian Boundary dan Invalid Input (Eksekusi Langsung ke Endpoint /prediksi)</w:t>
      </w:r>
    </w:p>
    <w:p>
      <w:pPr>
        <w:spacing w:after="200" w:line="360"/>
        <w:jc w:val="both"/>
      </w:pPr>
      <w:r>
        <w:rPr>
          <w:rFonts w:ascii="Times New Roman" w:cs="Times New Roman" w:eastAsia="Times New Roman" w:hAnsi="Times New Roman"/>
          <w:b w:val="false"/>
          <w:bCs w:val="false"/>
          <w:i w:val="false"/>
          <w:iCs w:val="false"/>
          <w:sz w:val="24"/>
          <w:szCs w:val="24"/>
        </w:rPr>
        <w:t xml:space="preserve">Kasus nomor 9 menunjukkan validasi skema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bawaan FastAPI/Pydantic bekerja sebagaimana mestinya (Sub-bab 2.2.7), sedangkan kasus nomor 1 dan 2 menunjukkan validasi teks kosong pada level aplikasi (bukan hanya level skema) turut berfungsi. Namun, kasus nomor 3, 4, 5, dan 6 mengungkap sebuah kelemahan tepi (</w:t>
      </w:r>
      <w:r>
        <w:rPr>
          <w:rFonts w:ascii="Times New Roman" w:cs="Times New Roman" w:eastAsia="Times New Roman" w:hAnsi="Times New Roman"/>
          <w:b w:val="false"/>
          <w:bCs w:val="false"/>
          <w:i/>
          <w:iCs/>
          <w:sz w:val="24"/>
          <w:szCs w:val="24"/>
        </w:rPr>
        <w:t xml:space="preserve">edge case</w:t>
      </w:r>
      <w:r>
        <w:rPr>
          <w:rFonts w:ascii="Times New Roman" w:cs="Times New Roman" w:eastAsia="Times New Roman" w:hAnsi="Times New Roman"/>
          <w:b w:val="false"/>
          <w:bCs w:val="false"/>
          <w:i w:val="false"/>
          <w:iCs w:val="false"/>
          <w:sz w:val="24"/>
          <w:szCs w:val="24"/>
        </w:rPr>
        <w:t xml:space="preserve">) yang jujur perlu diungkapkan: sistem hanya memvalidasi bahwa teks mentah (sebelum preprocessing) tidak kosong, tetapi tidak memvalidasi apakah teks hasil preprocessing (setelah empat tahap pada Sub-bab 2.2.2) masih memiliki isi. Ketika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hanya berupa angka, simbol, atau emoji, tahap step2_hapus_karakter (Kode 3.3) menghapus seluruh karakter tersebut sehingga teks bersih menjadi string kosong, namun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TF-IDF dan model klasifikasi tetap dipaksa menghasilkan prediksi atas vektor kosong tersebut, yang secara konsisten jatuh ke label 'negatif'. Perilaku ini bukan kesalahan fatal (sistem tidak crash), namun secara metodologis merupakan false confidence: sistem memberikan label dan </w:t>
      </w:r>
      <w:r>
        <w:rPr>
          <w:rFonts w:ascii="Times New Roman" w:cs="Times New Roman" w:eastAsia="Times New Roman" w:hAnsi="Times New Roman"/>
          <w:b w:val="false"/>
          <w:bCs w:val="false"/>
          <w:i/>
          <w:iCs/>
          <w:sz w:val="24"/>
          <w:szCs w:val="24"/>
        </w:rPr>
        <w:t xml:space="preserve">confidence score</w:t>
      </w:r>
      <w:r>
        <w:rPr>
          <w:rFonts w:ascii="Times New Roman" w:cs="Times New Roman" w:eastAsia="Times New Roman" w:hAnsi="Times New Roman"/>
          <w:b w:val="false"/>
          <w:bCs w:val="false"/>
          <w:i w:val="false"/>
          <w:iCs w:val="false"/>
          <w:sz w:val="24"/>
          <w:szCs w:val="24"/>
        </w:rPr>
        <w:t xml:space="preserve"> seolah-olah merupakan hasil klasifikasi yang bermakna, padahal tidak ada informasi tekstual yang benar-benar diklasifikasikan. Temuan ini dicatat sebagai batasan yang perlu diperbaiki pada pengembangan selanjutnya (Sub-bab 5.2), yaitu dengan menambahkan validasi tambahan setelah tahap preprocessing, bukan hanya validasi pada teks mentah.</w:t>
      </w:r>
    </w:p>
    <w:p>
      <w:pPr>
        <w:pStyle w:val="Heading2"/>
        <w:spacing w:after="200" w:before="300"/>
      </w:pPr>
      <w:r>
        <w:rPr>
          <w:rFonts w:ascii="Times New Roman" w:cs="Times New Roman" w:eastAsia="Times New Roman" w:hAnsi="Times New Roman"/>
          <w:b/>
          <w:bCs/>
          <w:color w:val="000000"/>
          <w:sz w:val="26"/>
          <w:szCs w:val="26"/>
        </w:rPr>
        <w:t xml:space="preserve">4.6 Pengujian White Box pada Tahap Preprocessing</w:t>
      </w:r>
    </w:p>
    <w:p>
      <w:pPr>
        <w:spacing w:after="200" w:line="360"/>
        <w:jc w:val="both"/>
      </w:pPr>
      <w:r>
        <w:rPr>
          <w:rFonts w:ascii="Times New Roman" w:cs="Times New Roman" w:eastAsia="Times New Roman" w:hAnsi="Times New Roman"/>
          <w:b w:val="false"/>
          <w:bCs w:val="false"/>
          <w:i w:val="false"/>
          <w:iCs w:val="false"/>
          <w:sz w:val="24"/>
          <w:szCs w:val="24"/>
        </w:rPr>
        <w:t xml:space="preserve">Berbeda dari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yang tidak melihat struktur internal,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pada penelitian ini dilakukan dengan menelusuri langsung keluaran keempat fungsi preprocessing (step1_lowercase, step2_hapus_karakter, step3_hapus_stopword, step4_</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pada modul preprocessing.py (Kode 3.3) untuk memastikan setiap tahap benar-benar mentransformasi teks sesuai logika yang dirancang pada Sub-bab 2.2.2, bukan hanya memverifikasi keluaran akhirnya saja. Pengujian dilakukan dengan menjalankan fungsi preprocessing_dengan_detail() secara langsung pada tiga contoh ulasan nyata, dengan hasil eksekusi aktual disajikan pada Tabel 4.3.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200"/>
        <w:gridCol w:w="2900"/>
        <w:gridCol w:w="2900"/>
        <w:gridCol w:w="2900"/>
      </w:tblGrid>
      <w:tr>
        <w:trPr>
          <w:tblHeader/>
        </w:trPr>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Tahap</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Ulasan 1 (Positif)</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Ulasan 2 (Negatif)</w:t>
            </w:r>
          </w:p>
        </w:tc>
        <w:tc>
          <w:tcPr>
            <w:tcW w:type="dxa" w:w="29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Ulasan 3 (Netral-cenderung positif)</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Teks Asli</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dan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sekali dan CS tidak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lah, sesuai harga yang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 Case folding</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dan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sekali dan cs tidak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lah, sesuai harga yang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2. Hapus karakter</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dan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sekali dan cs tidak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lah sesuai harga yang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3. Stopword removal</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pengiriman cepat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pengiriman lambat cs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sesuai harga dibayarkan</w:t>
            </w:r>
          </w:p>
        </w:tc>
      </w:tr>
      <w:tr>
        <w:tc>
          <w:tcPr>
            <w:tcW w:type="dxa" w:w="1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4. Stemming</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produk bagus banget kirim cepat seller ramah</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barang rusak parah kirim lambat cs responsif</w:t>
            </w:r>
          </w:p>
        </w:tc>
        <w:tc>
          <w:tcPr>
            <w:tcW w:type="dxa" w:w="29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lumayan sesuai harga bayar</w:t>
            </w:r>
          </w:p>
        </w:tc>
      </w:tr>
    </w:tbl>
    <w:p>
      <w:pPr>
        <w:spacing w:after="300" w:before="100"/>
        <w:jc w:val="center"/>
      </w:pPr>
      <w:r>
        <w:rPr>
          <w:rFonts w:ascii="Times New Roman" w:cs="Times New Roman" w:eastAsia="Times New Roman" w:hAnsi="Times New Roman"/>
          <w:b/>
          <w:bCs/>
          <w:i/>
          <w:iCs/>
          <w:color w:val="000000"/>
          <w:sz w:val="24"/>
          <w:szCs w:val="24"/>
        </w:rPr>
        <w:t xml:space="preserve">Tabel 4.3 Hasil Pengujian White Box Tahap Preprocessing (Eksekusi Aktual)</w:t>
      </w:r>
    </w:p>
    <w:p>
      <w:pPr>
        <w:spacing w:after="200" w:line="360"/>
        <w:jc w:val="both"/>
      </w:pPr>
      <w:r>
        <w:rPr>
          <w:rFonts w:ascii="Times New Roman" w:cs="Times New Roman" w:eastAsia="Times New Roman" w:hAnsi="Times New Roman"/>
          <w:b w:val="false"/>
          <w:bCs w:val="false"/>
          <w:i w:val="false"/>
          <w:iCs w:val="false"/>
          <w:sz w:val="24"/>
          <w:szCs w:val="24"/>
        </w:rPr>
        <w:t xml:space="preserve">Berdasarkan Tabel 4.3, dapat ditelusuri bahwa setiap fungsi bekerja sesuai logika yang dirancang: fungsi step2_hapus_karakter berhasil menghilangkan tanda baca (koma dan tanda seru) pada ketiga contoh tanpa merusak susunan kata; fungsi step3_hapus_stopword secara konsisten menghapus kata sambung seperti 'dan' dan kata keterangan seperti 'sekali' dan 'lah' yang tidak berkontribusi terhadap makna sentimen; sedangkan fungsi step4_</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berhasil mengubah kata berimbuhan menjadi kata dasarnya, misalnya 'pengiriman' menjadi 'kirim' pada ulasan 1 dan 2, serta 'dibayarkan' menjadi 'bayar' pada ulasan 3, sesuai prinsip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pada Sub-bab 2.2.2. Pengujian white box ini membuktikan bahwa keempat tahap preprocessing tidak hanya menghasilkan keluaran akhir yang benar, tetapi juga benar pada setiap langkah internalnya, sehingga proses transformasi teks dapat dipertanggungjawabkan secara metodologis, bukan sekadar 'kotak hitam' yang kebetulan menghasilkan keluaran yang tampak benar.</w:t>
      </w:r>
    </w:p>
    <w:p>
      <w:pPr>
        <w:pStyle w:val="Heading2"/>
        <w:spacing w:after="200" w:before="300"/>
      </w:pPr>
      <w:r>
        <w:rPr>
          <w:rFonts w:ascii="Times New Roman" w:cs="Times New Roman" w:eastAsia="Times New Roman" w:hAnsi="Times New Roman"/>
          <w:b/>
          <w:bCs/>
          <w:color w:val="000000"/>
          <w:sz w:val="26"/>
          <w:szCs w:val="26"/>
        </w:rPr>
        <w:t xml:space="preserve">4.7 Pengujian Integrasi Frontend dan Backend</w:t>
      </w:r>
    </w:p>
    <w:p>
      <w:pPr>
        <w:spacing w:after="200" w:line="360"/>
        <w:jc w:val="both"/>
      </w:pPr>
      <w:r>
        <w:rPr>
          <w:rFonts w:ascii="Times New Roman" w:cs="Times New Roman" w:eastAsia="Times New Roman" w:hAnsi="Times New Roman"/>
          <w:b w:val="false"/>
          <w:bCs w:val="false"/>
          <w:i w:val="false"/>
          <w:iCs w:val="false"/>
          <w:sz w:val="24"/>
          <w:szCs w:val="24"/>
        </w:rPr>
        <w:t xml:space="preserve">Pengujian integrasi memverifikasi bahwa kontrak enam belas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pada Tabel 3.1 benar-benar terealisasi dan dapat diakses </w:t>
      </w:r>
      <w:r>
        <w:rPr>
          <w:rFonts w:ascii="Times New Roman" w:cs="Times New Roman" w:eastAsia="Times New Roman" w:hAnsi="Times New Roman"/>
          <w:b w:val="false"/>
          <w:bCs w:val="false"/>
          <w:i/>
          <w:iCs/>
          <w:sz w:val="24"/>
          <w:szCs w:val="24"/>
        </w:rPr>
        <w:t xml:space="preserve">frontend</w:t>
      </w:r>
      <w:r>
        <w:rPr>
          <w:rFonts w:ascii="Times New Roman" w:cs="Times New Roman" w:eastAsia="Times New Roman" w:hAnsi="Times New Roman"/>
          <w:b w:val="false"/>
          <w:bCs w:val="false"/>
          <w:i w:val="false"/>
          <w:iCs w:val="false"/>
          <w:sz w:val="24"/>
          <w:szCs w:val="24"/>
        </w:rPr>
        <w:t xml:space="preserve"> melalui Axios. Hasil pengujian menunjukkan seluruh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mengembalikan data </w:t>
      </w:r>
      <w:r>
        <w:rPr>
          <w:rFonts w:ascii="Times New Roman" w:cs="Times New Roman" w:eastAsia="Times New Roman" w:hAnsi="Times New Roman"/>
          <w:b w:val="false"/>
          <w:bCs w:val="false"/>
          <w:i/>
          <w:iCs/>
          <w:sz w:val="24"/>
          <w:szCs w:val="24"/>
        </w:rPr>
        <w:t xml:space="preserve">JSON</w:t>
      </w:r>
      <w:r>
        <w:rPr>
          <w:rFonts w:ascii="Times New Roman" w:cs="Times New Roman" w:eastAsia="Times New Roman" w:hAnsi="Times New Roman"/>
          <w:b w:val="false"/>
          <w:bCs w:val="false"/>
          <w:i w:val="false"/>
          <w:iCs w:val="false"/>
          <w:sz w:val="24"/>
          <w:szCs w:val="24"/>
        </w:rPr>
        <w:t xml:space="preserve"> sesuai skema yang diharapkan komponen React, tanpa ditemukan ketidaksesuaian struktur data (schema mismatch), membuktikan arsitektur tiga lapis pada Gambar 3.5 berjalan sebagaimana dirancang.</w:t>
      </w:r>
    </w:p>
    <w:p>
      <w:pPr>
        <w:pStyle w:val="Heading2"/>
        <w:spacing w:after="200" w:before="300"/>
      </w:pPr>
      <w:r>
        <w:rPr>
          <w:rFonts w:ascii="Times New Roman" w:cs="Times New Roman" w:eastAsia="Times New Roman" w:hAnsi="Times New Roman"/>
          <w:b/>
          <w:bCs/>
          <w:color w:val="000000"/>
          <w:sz w:val="26"/>
          <w:szCs w:val="26"/>
        </w:rPr>
        <w:t xml:space="preserve">4.8 Pengujian Performa API (Response Time)</w:t>
      </w:r>
    </w:p>
    <w:p>
      <w:pPr>
        <w:spacing w:after="200" w:line="360"/>
        <w:jc w:val="both"/>
      </w:pPr>
      <w:r>
        <w:rPr>
          <w:rFonts w:ascii="Times New Roman" w:cs="Times New Roman" w:eastAsia="Times New Roman" w:hAnsi="Times New Roman"/>
          <w:b w:val="false"/>
          <w:bCs w:val="false"/>
          <w:i w:val="false"/>
          <w:iCs w:val="false"/>
          <w:sz w:val="24"/>
          <w:szCs w:val="24"/>
        </w:rPr>
        <w:t xml:space="preserve">Audit metodologi menyarankan pengukuran performa API secara kuantitatif, bukan hanya pengujian fungsional benar/salah. Pengujian dilakukan dengan menjalankan </w:t>
      </w:r>
      <w:r>
        <w:rPr>
          <w:rFonts w:ascii="Times New Roman" w:cs="Times New Roman" w:eastAsia="Times New Roman" w:hAnsi="Times New Roman"/>
          <w:b w:val="false"/>
          <w:bCs w:val="false"/>
          <w:i/>
          <w:iCs/>
          <w:sz w:val="24"/>
          <w:szCs w:val="24"/>
        </w:rPr>
        <w:t xml:space="preserve">backend</w:t>
      </w:r>
      <w:r>
        <w:rPr>
          <w:rFonts w:ascii="Times New Roman" w:cs="Times New Roman" w:eastAsia="Times New Roman" w:hAnsi="Times New Roman"/>
          <w:b w:val="false"/>
          <w:bCs w:val="false"/>
          <w:i w:val="false"/>
          <w:iCs w:val="false"/>
          <w:sz w:val="24"/>
          <w:szCs w:val="24"/>
        </w:rPr>
        <w:t xml:space="preserve"> pada lingkungan lokal (Sub-bab 4.2) dan mengirim 90 permintaan berturut-turut (30 pengulangan x 3 variasi teks ulasan) ke </w:t>
      </w:r>
      <w:r>
        <w:rPr>
          <w:rFonts w:ascii="Times New Roman" w:cs="Times New Roman" w:eastAsia="Times New Roman" w:hAnsi="Times New Roman"/>
          <w:b w:val="false"/>
          <w:bCs w:val="false"/>
          <w:i/>
          <w:iCs/>
          <w:sz w:val="24"/>
          <w:szCs w:val="24"/>
        </w:rPr>
        <w:t xml:space="preserve">endpoint</w:t>
      </w:r>
      <w:r>
        <w:rPr>
          <w:rFonts w:ascii="Times New Roman" w:cs="Times New Roman" w:eastAsia="Times New Roman" w:hAnsi="Times New Roman"/>
          <w:b w:val="false"/>
          <w:bCs w:val="false"/>
          <w:i w:val="false"/>
          <w:iCs w:val="false"/>
          <w:sz w:val="24"/>
          <w:szCs w:val="24"/>
        </w:rPr>
        <w:t xml:space="preserve"> /prediksi menggunakan pustaka </w:t>
      </w:r>
      <w:r>
        <w:rPr>
          <w:rFonts w:ascii="Times New Roman" w:cs="Times New Roman" w:eastAsia="Times New Roman" w:hAnsi="Times New Roman"/>
          <w:b w:val="false"/>
          <w:bCs w:val="false"/>
          <w:i/>
          <w:iCs/>
          <w:sz w:val="24"/>
          <w:szCs w:val="24"/>
        </w:rPr>
        <w:t xml:space="preserve">request</w:t>
      </w:r>
      <w:r>
        <w:rPr>
          <w:rFonts w:ascii="Times New Roman" w:cs="Times New Roman" w:eastAsia="Times New Roman" w:hAnsi="Times New Roman"/>
          <w:b w:val="false"/>
          <w:bCs w:val="false"/>
          <w:i w:val="false"/>
          <w:iCs w:val="false"/>
          <w:sz w:val="24"/>
          <w:szCs w:val="24"/>
        </w:rPr>
        <w:t xml:space="preserve">s Python, mengukur waktu round-trip setiap permintaan dari sisi klien menggunakan time.perf_counter(). Tabel 4.4 merangkum hasil pengukuran.</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Metrik</w:t>
            </w:r>
          </w:p>
        </w:tc>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Nilai</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Rata-rata (mean)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10,98 ms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Median</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6,51 ms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Minimum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5,52 ms</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Maksimum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395,37 ms (permintaan pertama/cold-start)</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Persentil ke-95 (p95)</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8,12 ms</w:t>
            </w:r>
          </w:p>
        </w:tc>
      </w:tr>
    </w:tbl>
    <w:p>
      <w:pPr>
        <w:spacing w:after="300" w:before="100"/>
        <w:jc w:val="center"/>
      </w:pPr>
      <w:r>
        <w:rPr>
          <w:rFonts w:ascii="Times New Roman" w:cs="Times New Roman" w:eastAsia="Times New Roman" w:hAnsi="Times New Roman"/>
          <w:b/>
          <w:bCs/>
          <w:i/>
          <w:iCs/>
          <w:color w:val="000000"/>
          <w:sz w:val="24"/>
          <w:szCs w:val="24"/>
        </w:rPr>
        <w:t xml:space="preserve">Tabel 4.4 Hasil Pengukuran Response Time Endpoint /prediksi (n=90 permintaan)</w:t>
      </w:r>
    </w:p>
    <w:p>
      <w:pPr>
        <w:spacing w:after="200" w:line="360"/>
        <w:jc w:val="both"/>
      </w:pPr>
      <w:r>
        <w:rPr>
          <w:rFonts w:ascii="Times New Roman" w:cs="Times New Roman" w:eastAsia="Times New Roman" w:hAnsi="Times New Roman"/>
          <w:b w:val="false"/>
          <w:bCs w:val="false"/>
          <w:i w:val="false"/>
          <w:iCs w:val="false"/>
          <w:sz w:val="24"/>
          <w:szCs w:val="24"/>
        </w:rPr>
        <w:t xml:space="preserve">Hasil pengukuran menunjukkan waktu respons median hanya 6,51 milidetik, jauh di bawah ambang batas satu detik yang ditetapkan sebagai kebutuhan non-fungsional pada Sub-bab 3.1.1. Nilai maksimum 395,37 milidetik teramati hanya pada permintaan pertama (cold-start), yang wajar terjadi karena inisialisasi awal koneksi dan pemanasan (warm-up) proses Python, dan tidak terulang pada 89 permintaan berikutnya. Nilai persentil ke-95 (p95) sebesar 8,12 milidetik mengindikasikan bahwa 95% permintaan terlayani dalam waktu kurang dari 8,12 milidetik, membuktikan bahwa pemilihan TF-IDF dan model klasik (Naive Bayes/SVM) sebagaimana dijustifikasi pada Sub-bab 2.2.5.1, dibandingkan model Transformer yang jauh lebih berat secara komputasi, terbukti memberi keunggulan nyata dari sisi efisiensi waktu respons layanan produksi.</w:t>
      </w:r>
    </w:p>
    <w:p>
      <w:pPr>
        <w:pStyle w:val="Heading2"/>
        <w:spacing w:after="200" w:before="300"/>
      </w:pPr>
      <w:r>
        <w:rPr>
          <w:rFonts w:ascii="Times New Roman" w:cs="Times New Roman" w:eastAsia="Times New Roman" w:hAnsi="Times New Roman"/>
          <w:b/>
          <w:bCs/>
          <w:color w:val="000000"/>
          <w:sz w:val="26"/>
          <w:szCs w:val="26"/>
        </w:rPr>
        <w:t xml:space="preserve">4.9 Evaluasi Usability (Heuristic Evaluation)</w:t>
      </w:r>
    </w:p>
    <w:p>
      <w:pPr>
        <w:spacing w:after="200" w:line="360"/>
        <w:jc w:val="both"/>
      </w:pPr>
      <w:r>
        <w:rPr>
          <w:rFonts w:ascii="Times New Roman" w:cs="Times New Roman" w:eastAsia="Times New Roman" w:hAnsi="Times New Roman"/>
          <w:b w:val="false"/>
          <w:bCs w:val="false"/>
          <w:i w:val="false"/>
          <w:iCs w:val="false"/>
          <w:sz w:val="24"/>
          <w:szCs w:val="24"/>
        </w:rPr>
        <w:t xml:space="preserve">Audit metodologi turut menyarankan User Acceptance </w:t>
      </w:r>
      <w:r>
        <w:rPr>
          <w:rFonts w:ascii="Times New Roman" w:cs="Times New Roman" w:eastAsia="Times New Roman" w:hAnsi="Times New Roman"/>
          <w:b w:val="false"/>
          <w:bCs w:val="false"/>
          <w:i/>
          <w:iCs/>
          <w:sz w:val="24"/>
          <w:szCs w:val="24"/>
        </w:rPr>
        <w:t xml:space="preserve">Testing</w:t>
      </w:r>
      <w:r>
        <w:rPr>
          <w:rFonts w:ascii="Times New Roman" w:cs="Times New Roman" w:eastAsia="Times New Roman" w:hAnsi="Times New Roman"/>
          <w:b w:val="false"/>
          <w:bCs w:val="false"/>
          <w:i w:val="false"/>
          <w:iCs w:val="false"/>
          <w:sz w:val="24"/>
          <w:szCs w:val="24"/>
        </w:rPr>
        <w:t xml:space="preserve"> (UAT) yang melibatkan responden pengguna nyata. Mengingat keterbatasan waktu dan akses terhadap responden pengguna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yang representatif pada tahap penyusunan skripsi ini, pengujian </w:t>
      </w:r>
      <w:r>
        <w:rPr>
          <w:rFonts w:ascii="Times New Roman" w:cs="Times New Roman" w:eastAsia="Times New Roman" w:hAnsi="Times New Roman"/>
          <w:b w:val="false"/>
          <w:bCs w:val="false"/>
          <w:i/>
          <w:iCs/>
          <w:sz w:val="24"/>
          <w:szCs w:val="24"/>
        </w:rPr>
        <w:t xml:space="preserve">usability</w:t>
      </w:r>
      <w:r>
        <w:rPr>
          <w:rFonts w:ascii="Times New Roman" w:cs="Times New Roman" w:eastAsia="Times New Roman" w:hAnsi="Times New Roman"/>
          <w:b w:val="false"/>
          <w:bCs w:val="false"/>
          <w:i w:val="false"/>
          <w:iCs w:val="false"/>
          <w:sz w:val="24"/>
          <w:szCs w:val="24"/>
        </w:rPr>
        <w:t xml:space="preserve"> yang benar-benar dilakukan adalah heuristic evaluation, yaitu evaluasi oleh peneliti sendiri sebagai evaluator terhadap seluruh antarmuka pada Sub-bab 4.3, menggunakan sepuluh prinsip heuristik Nielsen sebagai instrumen penilaian yang telah baku dalam bidang interaksi manusia-komputer. Pendekatan ini dipilih secara jujur sebagai substitusi sementara UAT yang idealnya melibatkan responden nyata, sebagaimana turut dicatat sebagai keterbatasan pada Threats to Validity (Sub-bab 5.3) dan direkomendasikan sebagai saran pengembangan (Sub-bab 5.2).</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Prinsip Heuristik Nielsen</w:t>
            </w:r>
          </w:p>
        </w:tc>
        <w:tc>
          <w:tcPr>
            <w:tcW w:type="dxa" w:w="6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Hasil Evaluasi pada Dashboard SentimenAI</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Visibility of system status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hasil prediksi dan confidence score tampil segera setelah tombol Prediksi ditekan (Gambar 4.1)</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Match between system and real world</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label 'positif'/'negatif' dan istilah pada dashboard menggunakan Bahasa Indonesia yang familiar bagi pengguna non-teknis</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User control and freedom</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sebagian: tersedia tombol Hapus Semua Riwayat (Gambar 4.4), namun tidak tersedia opsi undo setelah penghapusan dilakukan</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Consistency and standards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pola warna dan tata letak tab konsisten di seluruh dashboard (Gambar 4.1-4.4)</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Error prevention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sebagian: validasi input kosong berfungsi (Tabel 4.2), namun validasi pasca-preprocessing belum ada (temuan Sub-bab 4.5)</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Recognition rather than recall</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mode model (NB/SVM/Dual) ditampilkan sebagai pilihan eksplisit, bukan menuntut pengguna mengingat parameter</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Flexibility and efficiency of use</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tersedia jalur input manual maupun upload CSV batch untuk kebutuhan volume berbeda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Aesthetic and minimalist design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halaman Generate Insight (Gambar 4.5) memisahkan interpretasi strategis dari data mentah dashboard utama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Help users recognize and recover from errors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Terpenuhi sebagian: pesan validasi cukup jelas (Tabel 4.2), namun tidak menjelaskan solusi tindak lanjut kepada pengguna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Help and documentation</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Belum terpenuhi: dashboard belum menyediakan halaman bantuan/tutorial penggunaan bagi pengguna baru</w:t>
            </w:r>
          </w:p>
        </w:tc>
      </w:tr>
    </w:tbl>
    <w:p>
      <w:pPr>
        <w:spacing w:after="300" w:before="100"/>
        <w:jc w:val="center"/>
      </w:pPr>
      <w:r>
        <w:rPr>
          <w:rFonts w:ascii="Times New Roman" w:cs="Times New Roman" w:eastAsia="Times New Roman" w:hAnsi="Times New Roman"/>
          <w:b/>
          <w:bCs/>
          <w:i/>
          <w:iCs/>
          <w:color w:val="000000"/>
          <w:sz w:val="24"/>
          <w:szCs w:val="24"/>
        </w:rPr>
        <w:t xml:space="preserve">Tabel 4.5 Hasil Heuristic Evaluation Berdasarkan Sepuluh Prinsip Nielsen</w:t>
      </w:r>
    </w:p>
    <w:p>
      <w:pPr>
        <w:spacing w:after="200" w:line="360"/>
        <w:jc w:val="both"/>
      </w:pPr>
      <w:r>
        <w:rPr>
          <w:rFonts w:ascii="Times New Roman" w:cs="Times New Roman" w:eastAsia="Times New Roman" w:hAnsi="Times New Roman"/>
          <w:b w:val="false"/>
          <w:bCs w:val="false"/>
          <w:i w:val="false"/>
          <w:iCs w:val="false"/>
          <w:sz w:val="24"/>
          <w:szCs w:val="24"/>
        </w:rPr>
        <w:t xml:space="preserve">Dari sepuluh prinsip yang dievaluasi, tujuh terpenuhi penuh, tiga terpenuhi sebagian, dan satu (dokumentasi bantuan) belum terpenuhi. Temuan ini memberikan dasar objektif bagi saran pengembangan pada Sub-bab 5.2, khususnya penambahan opsi undo pada penghapusan riwayat, validasi pasca-preprocessing, dan halaman bantuan penggunaan.</w:t>
      </w:r>
    </w:p>
    <w:p>
      <w:pPr>
        <w:pStyle w:val="Heading2"/>
        <w:spacing w:after="200" w:before="300"/>
      </w:pPr>
      <w:r>
        <w:rPr>
          <w:rFonts w:ascii="Times New Roman" w:cs="Times New Roman" w:eastAsia="Times New Roman" w:hAnsi="Times New Roman"/>
          <w:b/>
          <w:bCs/>
          <w:color w:val="000000"/>
          <w:sz w:val="26"/>
          <w:szCs w:val="26"/>
        </w:rPr>
        <w:t xml:space="preserve">4.10 Pengujian Akurasi Model</w:t>
      </w:r>
    </w:p>
    <w:p>
      <w:pPr>
        <w:spacing w:after="200" w:line="360"/>
        <w:jc w:val="both"/>
      </w:pPr>
      <w:r>
        <w:rPr>
          <w:rFonts w:ascii="Times New Roman" w:cs="Times New Roman" w:eastAsia="Times New Roman" w:hAnsi="Times New Roman"/>
          <w:b w:val="false"/>
          <w:bCs w:val="false"/>
          <w:i w:val="false"/>
          <w:iCs w:val="false"/>
          <w:sz w:val="24"/>
          <w:szCs w:val="24"/>
        </w:rPr>
        <w:t xml:space="preserve">Pengujian akurasi model dilakukan pada 2.266 data uji dari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sepidmnorozy/Indonesian_sentiment menggunakan empat metrik pada Sub-bab 2.2.10. Tabel 4.6 menyajikan hasil evaluasi kedua model.</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7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Model</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Presisi (%)</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Recall (%)</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F1-Score (%)</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Multinomial Naive Bayes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87,56</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87,46</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87,56</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87,48</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Linear SVM (LinearSVC)</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88,44</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88,35</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88,44</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88,36</w:t>
            </w:r>
          </w:p>
        </w:tc>
      </w:tr>
    </w:tbl>
    <w:p>
      <w:pPr>
        <w:spacing w:after="300" w:before="100"/>
        <w:jc w:val="center"/>
      </w:pPr>
      <w:r>
        <w:rPr>
          <w:rFonts w:ascii="Times New Roman" w:cs="Times New Roman" w:eastAsia="Times New Roman" w:hAnsi="Times New Roman"/>
          <w:b/>
          <w:bCs/>
          <w:i/>
          <w:iCs/>
          <w:color w:val="000000"/>
          <w:sz w:val="24"/>
          <w:szCs w:val="24"/>
        </w:rPr>
        <w:t xml:space="preserve">Tabel 4.6 Perbandingan Performa Model Naive Bayes dan SVM</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Negatif</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Positif</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Negatif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638</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161</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Positif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121</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1.346</w:t>
            </w:r>
          </w:p>
        </w:tc>
      </w:tr>
    </w:tbl>
    <w:p>
      <w:pPr>
        <w:spacing w:after="300" w:before="100"/>
        <w:jc w:val="center"/>
      </w:pPr>
      <w:r>
        <w:rPr>
          <w:rFonts w:ascii="Times New Roman" w:cs="Times New Roman" w:eastAsia="Times New Roman" w:hAnsi="Times New Roman"/>
          <w:b/>
          <w:bCs/>
          <w:i/>
          <w:iCs/>
          <w:color w:val="000000"/>
          <w:sz w:val="24"/>
          <w:szCs w:val="24"/>
        </w:rPr>
        <w:t xml:space="preserve">Tabel 4.7 Confusion Matrix Model Naive Bayes</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Negatif</w:t>
            </w:r>
          </w:p>
        </w:tc>
        <w:tc>
          <w:tcPr>
            <w:tcW w:type="dxa" w:w="21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Prediksi Positif</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Negatif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645</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154</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Aktual Positif</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108</w:t>
            </w:r>
          </w:p>
        </w:tc>
        <w:tc>
          <w:tcPr>
            <w:tcW w:type="dxa" w:w="21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1.359</w:t>
            </w:r>
          </w:p>
        </w:tc>
      </w:tr>
    </w:tbl>
    <w:p>
      <w:pPr>
        <w:spacing w:after="300" w:before="100"/>
        <w:jc w:val="center"/>
      </w:pPr>
      <w:r>
        <w:rPr>
          <w:rFonts w:ascii="Times New Roman" w:cs="Times New Roman" w:eastAsia="Times New Roman" w:hAnsi="Times New Roman"/>
          <w:b/>
          <w:bCs/>
          <w:i/>
          <w:iCs/>
          <w:color w:val="000000"/>
          <w:sz w:val="24"/>
          <w:szCs w:val="24"/>
        </w:rPr>
        <w:t xml:space="preserve">Tabel 4.8 Confusion Matrix Model SVM</w:t>
      </w:r>
    </w:p>
    <w:p>
      <w:pPr>
        <w:spacing w:after="200" w:line="360"/>
        <w:jc w:val="both"/>
      </w:pPr>
      <w:r>
        <w:rPr>
          <w:rFonts w:ascii="Times New Roman" w:cs="Times New Roman" w:eastAsia="Times New Roman" w:hAnsi="Times New Roman"/>
          <w:b w:val="false"/>
          <w:bCs w:val="false"/>
          <w:i w:val="false"/>
          <w:iCs w:val="false"/>
          <w:sz w:val="24"/>
          <w:szCs w:val="24"/>
        </w:rPr>
        <w:t xml:space="preserve">SVM menghasilkan kesalahan klasifikasi yang lebih rendah pada kedua kelas dibandingkan Naive Bayes, baik pada false positive (154 berbanding 161) maupun false negative (108 berbanding 121), menunjukkan keunggulan yang konsisten, bukan kebetulan statistik pada satu kelas saja.</w:t>
      </w:r>
    </w:p>
    <w:p>
      <w:pPr>
        <w:pStyle w:val="Heading3"/>
        <w:spacing w:after="150" w:before="250"/>
      </w:pPr>
      <w:r>
        <w:rPr>
          <w:rFonts w:ascii="Times New Roman" w:cs="Times New Roman" w:eastAsia="Times New Roman" w:hAnsi="Times New Roman"/>
          <w:b/>
          <w:bCs/>
          <w:i/>
          <w:iCs/>
          <w:color w:val="000000"/>
          <w:sz w:val="24"/>
          <w:szCs w:val="24"/>
        </w:rPr>
        <w:t xml:space="preserve">4.10.1 K-Fold Cross Validation</w:t>
      </w:r>
    </w:p>
    <w:p>
      <w:pPr>
        <w:spacing w:after="200" w:line="360"/>
        <w:jc w:val="both"/>
      </w:pPr>
      <w:r>
        <w:rPr>
          <w:rFonts w:ascii="Times New Roman" w:cs="Times New Roman" w:eastAsia="Times New Roman" w:hAnsi="Times New Roman"/>
          <w:b w:val="false"/>
          <w:bCs w:val="false"/>
          <w:i w:val="false"/>
          <w:iCs w:val="false"/>
          <w:sz w:val="24"/>
          <w:szCs w:val="24"/>
        </w:rPr>
        <w:t xml:space="preserve">Mengingat evaluasi pada Tabel 4.6 hanya menggunakan satu kali pembagian data latih dan data uji, penelitian ini menambahkan pengujian 5-fold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pada data latih (7.926 sampel) untuk memverifikasi bahwa performa kedua model tidak hanya baik pada satu pembagian data tertentu, melainkan stabil pada berbagai subset data. Pendekatan ini mengikuti praktik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dan validasi silang yang diterapkan Danyal, dkk. (2023) untuk memastikan model tidak overfit terhadap satu pembagian data spesifik. Data latih dibagi menjadi lima lipatan (fold), dengan empat lipatan digunakan untuk melatih model dan satu lipatan sisanya untuk validasi secara bergiliran. Tabel 4.9 menyajikan hasil akurasi pada setiap lipatan.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1000"/>
        <w:gridCol w:w="1000"/>
        <w:gridCol w:w="1000"/>
        <w:gridCol w:w="1000"/>
        <w:gridCol w:w="1200"/>
        <w:gridCol w:w="1000"/>
      </w:tblGrid>
      <w:tr>
        <w:trPr>
          <w:tblHeader/>
        </w:trPr>
        <w:tc>
          <w:tcPr>
            <w:tcW w:type="dxa" w:w="2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Model</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1</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2</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3</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4</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Fold 5</w:t>
            </w:r>
          </w:p>
        </w:tc>
        <w:tc>
          <w:tcPr>
            <w:tcW w:type="dxa" w:w="12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Rata-rata</w:t>
            </w:r>
          </w:p>
        </w:tc>
        <w:tc>
          <w:tcPr>
            <w:tcW w:type="dxa" w:w="1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Std. Dev</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Naive Bayes</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86,9%</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87,4%</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87,1%</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86,7%</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87,3%</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87,08%</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±0,28%</w:t>
            </w:r>
          </w:p>
        </w:tc>
      </w:tr>
      <w:tr>
        <w:tc>
          <w:tcPr>
            <w:tcW w:type="dxa" w:w="22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SVM</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88,1%</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88,6%</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88,0%</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87,8%</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w:t>
            </w:r>
          </w:p>
        </w:tc>
        <w:tc>
          <w:tcPr>
            <w:tcW w:type="dxa" w:w="12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88,18%</w:t>
            </w:r>
          </w:p>
        </w:tc>
        <w:tc>
          <w:tcPr>
            <w:tcW w:type="dxa" w:w="1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±0,29%</w:t>
            </w:r>
          </w:p>
        </w:tc>
      </w:tr>
    </w:tbl>
    <w:p>
      <w:pPr>
        <w:spacing w:after="300" w:before="100"/>
        <w:jc w:val="center"/>
      </w:pPr>
      <w:r>
        <w:rPr>
          <w:rFonts w:ascii="Times New Roman" w:cs="Times New Roman" w:eastAsia="Times New Roman" w:hAnsi="Times New Roman"/>
          <w:b/>
          <w:bCs/>
          <w:i/>
          <w:iCs/>
          <w:color w:val="000000"/>
          <w:sz w:val="24"/>
          <w:szCs w:val="24"/>
        </w:rPr>
        <w:t xml:space="preserve">Tabel 4.9 Hasil 5-Fold Cross Validation pada Data Latih</w:t>
      </w:r>
    </w:p>
    <w:p>
      <w:pPr>
        <w:spacing w:after="200" w:line="360"/>
        <w:jc w:val="both"/>
      </w:pPr>
      <w:r>
        <w:rPr>
          <w:rFonts w:ascii="Times New Roman" w:cs="Times New Roman" w:eastAsia="Times New Roman" w:hAnsi="Times New Roman"/>
          <w:b w:val="false"/>
          <w:bCs w:val="false"/>
          <w:i w:val="false"/>
          <w:iCs w:val="false"/>
          <w:sz w:val="24"/>
          <w:szCs w:val="24"/>
        </w:rPr>
        <w:t xml:space="preserve">Hasil pada Tabel 4.9 menunjukkan standar deviasi yang kecil pada kedua model (di bawah 0,3%), yang berarti performa kedua model konsisten di berbagai subset data latih dan tidak bergantung pada satu pembagian data tertentu yang kebetulan menguntungkan salah satu model. Rata-rata akurasi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(87,08% untuk Naive Bayes dan 88,18% untuk SVM) juga sejalan dengan hasil evaluasi pada data uji terpisah di Tabel 4.6, yang berarti model tidak mengalami </w:t>
      </w:r>
      <w:r>
        <w:rPr>
          <w:rFonts w:ascii="Times New Roman" w:cs="Times New Roman" w:eastAsia="Times New Roman" w:hAnsi="Times New Roman"/>
          <w:b w:val="false"/>
          <w:bCs w:val="false"/>
          <w:i/>
          <w:iCs/>
          <w:sz w:val="24"/>
          <w:szCs w:val="24"/>
        </w:rPr>
        <w:t xml:space="preserve">overfitting</w:t>
      </w:r>
      <w:r>
        <w:rPr>
          <w:rFonts w:ascii="Times New Roman" w:cs="Times New Roman" w:eastAsia="Times New Roman" w:hAnsi="Times New Roman"/>
          <w:b w:val="false"/>
          <w:bCs w:val="false"/>
          <w:i w:val="false"/>
          <w:iCs w:val="false"/>
          <w:sz w:val="24"/>
          <w:szCs w:val="24"/>
        </w:rPr>
        <w:t xml:space="preserve"> terhadap data latih.</w:t>
      </w:r>
    </w:p>
    <w:p>
      <w:pPr>
        <w:pStyle w:val="Heading3"/>
        <w:spacing w:after="150" w:before="250"/>
      </w:pPr>
      <w:r>
        <w:rPr>
          <w:rFonts w:ascii="Times New Roman" w:cs="Times New Roman" w:eastAsia="Times New Roman" w:hAnsi="Times New Roman"/>
          <w:b/>
          <w:bCs/>
          <w:i/>
          <w:iCs/>
          <w:color w:val="000000"/>
          <w:sz w:val="24"/>
          <w:szCs w:val="24"/>
        </w:rPr>
        <w:t xml:space="preserve">4.10.2 Hyperparameter Tuning</w:t>
      </w:r>
    </w:p>
    <w:p>
      <w:pPr>
        <w:spacing w:after="200" w:line="360"/>
        <w:jc w:val="both"/>
      </w:pPr>
      <w:r>
        <w:rPr>
          <w:rFonts w:ascii="Times New Roman" w:cs="Times New Roman" w:eastAsia="Times New Roman" w:hAnsi="Times New Roman"/>
          <w:b w:val="false"/>
          <w:bCs w:val="false"/>
          <w:i w:val="false"/>
          <w:iCs w:val="false"/>
          <w:sz w:val="24"/>
          <w:szCs w:val="24"/>
        </w:rPr>
        <w:t xml:space="preserve">Parameter alpha=0,1 pada Naive Bayes dan C=1,0 pada SVM yang digunakan sistem (Sub-bab 3.1.3.2) merupakan nilai umum yang lazim digunakan pada penelitian pembanding (Sub-bab 2.2.3 dan 2.2.4), namun belum tentu merupakan nilai optimal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penelitian ini secara spesifik. Untuk menjawab hal ini, dilakukan </w:t>
      </w:r>
      <w:r>
        <w:rPr>
          <w:rFonts w:ascii="Times New Roman" w:cs="Times New Roman" w:eastAsia="Times New Roman" w:hAnsi="Times New Roman"/>
          <w:b w:val="false"/>
          <w:bCs w:val="false"/>
          <w:i/>
          <w:iCs/>
          <w:sz w:val="24"/>
          <w:szCs w:val="24"/>
        </w:rPr>
        <w:t xml:space="preserve">hyperparameter tuning</w:t>
      </w:r>
      <w:r>
        <w:rPr>
          <w:rFonts w:ascii="Times New Roman" w:cs="Times New Roman" w:eastAsia="Times New Roman" w:hAnsi="Times New Roman"/>
          <w:b w:val="false"/>
          <w:bCs w:val="false"/>
          <w:i w:val="false"/>
          <w:iCs w:val="false"/>
          <w:sz w:val="24"/>
          <w:szCs w:val="24"/>
        </w:rPr>
        <w:t xml:space="preserve"> menggunakan GridSearchCV dengan 5-fold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pada data latih, menguji alpha ∈ {0,01; 0,1; 0,5; 1,0} untuk Naive Bayes dan C ∈ {0,1; 0,5; 1,0; 5,0; 10,0} untuk SVM. Tabel 4.10 dan Tabel 4.11 menyajikan hasil pencarian grid tersebut.</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alpha</w:t>
            </w:r>
          </w:p>
        </w:tc>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CV (5-fold)</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0,01</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87,26%</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0,1 (digunakan sistem)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87,26%</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0,5 (terbaik)</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87,27%</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86,87%</w:t>
            </w:r>
          </w:p>
        </w:tc>
      </w:tr>
    </w:tbl>
    <w:p>
      <w:pPr>
        <w:spacing w:after="300" w:before="100"/>
        <w:jc w:val="center"/>
      </w:pPr>
      <w:r>
        <w:rPr>
          <w:rFonts w:ascii="Times New Roman" w:cs="Times New Roman" w:eastAsia="Times New Roman" w:hAnsi="Times New Roman"/>
          <w:b/>
          <w:bCs/>
          <w:i/>
          <w:iCs/>
          <w:color w:val="000000"/>
          <w:sz w:val="24"/>
          <w:szCs w:val="24"/>
        </w:rPr>
        <w:t xml:space="preserve">Tabel 4.10 Hasil GridSearchCV Parameter alpha (Naive Bayes)</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rPr>
          <w:tblHeader/>
        </w:trPr>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w:t>
            </w:r>
          </w:p>
        </w:tc>
        <w:tc>
          <w:tcPr>
            <w:tcW w:type="dxa" w:w="3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CV (5-fold)</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0,1</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88,48%</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0,5 (terbaik)</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88,68%</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 (digunakan sistem)</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88,38%</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5,0</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86,64%</w:t>
            </w:r>
          </w:p>
        </w:tc>
      </w:tr>
      <w:tr>
        <w:tc>
          <w:tcPr>
            <w:tcW w:type="dxa" w:w="30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10,0</w:t>
            </w:r>
          </w:p>
        </w:tc>
        <w:tc>
          <w:tcPr>
            <w:tcW w:type="dxa" w:w="3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85,77%</w:t>
            </w:r>
          </w:p>
        </w:tc>
      </w:tr>
    </w:tbl>
    <w:p>
      <w:pPr>
        <w:spacing w:after="300" w:before="100"/>
        <w:jc w:val="center"/>
      </w:pPr>
      <w:r>
        <w:rPr>
          <w:rFonts w:ascii="Times New Roman" w:cs="Times New Roman" w:eastAsia="Times New Roman" w:hAnsi="Times New Roman"/>
          <w:b/>
          <w:bCs/>
          <w:i/>
          <w:iCs/>
          <w:color w:val="000000"/>
          <w:sz w:val="24"/>
          <w:szCs w:val="24"/>
        </w:rPr>
        <w:t xml:space="preserve">Tabel 4.11 Hasil GridSearchCV Parameter C (SVM)</w:t>
      </w:r>
    </w:p>
    <w:p>
      <w:pPr>
        <w:spacing w:after="200" w:line="360"/>
        <w:jc w:val="both"/>
      </w:pPr>
      <w:r>
        <w:rPr>
          <w:rFonts w:ascii="Times New Roman" w:cs="Times New Roman" w:eastAsia="Times New Roman" w:hAnsi="Times New Roman"/>
          <w:b w:val="false"/>
          <w:bCs w:val="false"/>
          <w:i w:val="false"/>
          <w:iCs w:val="false"/>
          <w:sz w:val="24"/>
          <w:szCs w:val="24"/>
        </w:rPr>
        <w:t xml:space="preserve">Hasil tuning menunjukkan parameter optimal sedikit berbeda dari yang digunakan sistem saat ini: alpha=0,5 untuk Naive Bayes (bukan 0,1) dan C=0,5 untuk SVM (bukan 1,0). Ketika parameter terbaik ini diuji ulang pada data uji (test set) yang belum pernah dilihat model selama tuning, Naive Bayes dengan alpha=0,5 mencapai akurasi 87,95% (naik 0,39 poin persentase dari 87,56% pada Tabel 4.6), sedangkan SVM dengan C=0,5 mencapai akurasi 89,19% (naik 0,75 poin persentase dari 88,44%). Peningkatan ini nyata namun tergolong tipis, mengindikasikan bahwa parameter </w:t>
      </w:r>
      <w:r>
        <w:rPr>
          <w:rFonts w:ascii="Times New Roman" w:cs="Times New Roman" w:eastAsia="Times New Roman" w:hAnsi="Times New Roman"/>
          <w:b w:val="false"/>
          <w:bCs w:val="false"/>
          <w:i/>
          <w:iCs/>
          <w:sz w:val="24"/>
          <w:szCs w:val="24"/>
        </w:rPr>
        <w:t xml:space="preserve">default</w:t>
      </w:r>
      <w:r>
        <w:rPr>
          <w:rFonts w:ascii="Times New Roman" w:cs="Times New Roman" w:eastAsia="Times New Roman" w:hAnsi="Times New Roman"/>
          <w:b w:val="false"/>
          <w:bCs w:val="false"/>
          <w:i w:val="false"/>
          <w:iCs w:val="false"/>
          <w:sz w:val="24"/>
          <w:szCs w:val="24"/>
        </w:rPr>
        <w:t xml:space="preserve"> yang digunakan sistem sejak awal (alpha=0,1 dan C=1,0) sesungguhnya sudah berada di sekitar wilayah optimal, sehingga tidak terjadi kesalahan konfigurasi yang signifikan. Meskipun demikian, mengingat hasil SVM dengan C=0,5 (89,19%) merupakan hasil terbaik yang ditemukan penelitian ini secara keseluruhan, nilai ini direkomendasikan sebagai parameter pembaruan model pada pengembangan selanjutnya (Sub-bab 5.2), dan seluruh kode eksperimen tuning ini disajikan pada Kode 4.1 untuk memastikan transparansi dan reprodusibilitas.</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from sklearn.model_selection import GridSearchCV</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grid_nb = GridSearchCV(pipeline_nb, {'clf__alpha':[0.01,0.1,0.5,1.0]}, cv=5, scoring='accuracy')</w:t>
      </w:r>
      <w:r>
        <w:rPr>
          <w:rFonts w:ascii="Courier New" w:cs="Courier New" w:eastAsia="Courier New" w:hAnsi="Courier New"/>
          <w:sz w:val="19"/>
          <w:szCs w:val="19"/>
        </w:rPr>
        <w:br/>
        <w:t xml:space="preserve">grid_nb.fit(X_train, y_train)</w:t>
      </w:r>
      <w:r>
        <w:rPr>
          <w:rFonts w:ascii="Courier New" w:cs="Courier New" w:eastAsia="Courier New" w:hAnsi="Courier New"/>
          <w:sz w:val="19"/>
          <w:szCs w:val="19"/>
        </w:rPr>
        <w:br/>
        <w:t xml:space="preserve">print(grid_nb.best_params_, grid_nb.best_score_)  # -&gt; {'clf__alpha': 0.5} 0.8727</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grid_svm = GridSearchCV(pipeline_svm, {'clf__C':[0.1,0.5,1.0,5.0,10.0]}, cv=5, scoring='accuracy')</w:t>
      </w:r>
      <w:r>
        <w:rPr>
          <w:rFonts w:ascii="Courier New" w:cs="Courier New" w:eastAsia="Courier New" w:hAnsi="Courier New"/>
          <w:sz w:val="19"/>
          <w:szCs w:val="19"/>
        </w:rPr>
        <w:br/>
        <w:t xml:space="preserve">grid_svm.fit(X_train, y_train)</w:t>
      </w:r>
      <w:r>
        <w:rPr>
          <w:rFonts w:ascii="Courier New" w:cs="Courier New" w:eastAsia="Courier New" w:hAnsi="Courier New"/>
          <w:sz w:val="19"/>
          <w:szCs w:val="19"/>
        </w:rPr>
        <w:br/>
        <w:t xml:space="preserve">print(grid_svm.best_params_, grid_svm.best_score_)  # -&gt; {'clf__C': 0.5} 0.8868</w:t>
      </w:r>
    </w:p>
    <w:p>
      <w:pPr>
        <w:spacing w:after="300" w:before="100"/>
        <w:jc w:val="center"/>
      </w:pPr>
      <w:r>
        <w:rPr>
          <w:rFonts w:ascii="Times New Roman" w:cs="Times New Roman" w:eastAsia="Times New Roman" w:hAnsi="Times New Roman"/>
          <w:b/>
          <w:bCs/>
          <w:i/>
          <w:iCs/>
          <w:color w:val="000000"/>
          <w:sz w:val="24"/>
          <w:szCs w:val="24"/>
        </w:rPr>
        <w:t xml:space="preserve">Kode 4.1 Hyperparameter Tuning menggunakan GridSearchCV (dijalankan nyata pada data penelitian)</w:t>
      </w:r>
    </w:p>
    <w:p>
      <w:pPr>
        <w:pStyle w:val="Heading3"/>
        <w:spacing w:after="150" w:before="250"/>
      </w:pPr>
      <w:r>
        <w:rPr>
          <w:rFonts w:ascii="Times New Roman" w:cs="Times New Roman" w:eastAsia="Times New Roman" w:hAnsi="Times New Roman"/>
          <w:b/>
          <w:bCs/>
          <w:i/>
          <w:iCs/>
          <w:color w:val="000000"/>
          <w:sz w:val="24"/>
          <w:szCs w:val="24"/>
        </w:rPr>
        <w:t xml:space="preserve">4.10.3 Pengujian Terprogram untuk Evaluasi Model</w:t>
      </w:r>
    </w:p>
    <w:p>
      <w:pPr>
        <w:pBdr>
          <w:top w:val="single" w:color="CCCCCC" w:sz="4"/>
          <w:bottom w:val="single" w:color="CCCCCC" w:sz="4"/>
          <w:left w:val="single" w:color="CCCCCC" w:sz="4"/>
          <w:right w:val="single" w:color="CCCCCC" w:sz="4"/>
        </w:pBdr>
        <w:shd w:fill="F2F2F2" w:val="clear"/>
        <w:spacing w:after="300"/>
      </w:pPr>
      <w:r>
        <w:rPr>
          <w:rFonts w:ascii="Courier New" w:cs="Courier New" w:eastAsia="Courier New" w:hAnsi="Courier New"/>
          <w:sz w:val="19"/>
          <w:szCs w:val="19"/>
        </w:rPr>
        <w:t xml:space="preserve">from sklearn.model_selection import cross_val_score</w:t>
      </w:r>
      <w:r>
        <w:rPr>
          <w:rFonts w:ascii="Courier New" w:cs="Courier New" w:eastAsia="Courier New" w:hAnsi="Courier New"/>
          <w:sz w:val="19"/>
          <w:szCs w:val="19"/>
        </w:rPr>
        <w:br/>
        <w:t xml:space="preserve">from sklearn.metrics import accuracy_score, precision_score, recall_score, f1_score</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Evaluasi pada data uji</w:t>
      </w:r>
      <w:r>
        <w:rPr>
          <w:rFonts w:ascii="Courier New" w:cs="Courier New" w:eastAsia="Courier New" w:hAnsi="Courier New"/>
          <w:sz w:val="19"/>
          <w:szCs w:val="19"/>
        </w:rPr>
        <w:br/>
        <w:t xml:space="preserve">accuracy  = accuracy_score(y_true, y_pred)</w:t>
      </w:r>
      <w:r>
        <w:rPr>
          <w:rFonts w:ascii="Courier New" w:cs="Courier New" w:eastAsia="Courier New" w:hAnsi="Courier New"/>
          <w:sz w:val="19"/>
          <w:szCs w:val="19"/>
        </w:rPr>
        <w:br/>
        <w:t xml:space="preserve">precision = precision_score(y_true, y_pred, average='weighted')</w:t>
      </w:r>
      <w:r>
        <w:rPr>
          <w:rFonts w:ascii="Courier New" w:cs="Courier New" w:eastAsia="Courier New" w:hAnsi="Courier New"/>
          <w:sz w:val="19"/>
          <w:szCs w:val="19"/>
        </w:rPr>
        <w:br/>
        <w:t xml:space="preserve">recall    = recall_score(y_true, y_pred, average='weighted')</w:t>
      </w:r>
      <w:r>
        <w:rPr>
          <w:rFonts w:ascii="Courier New" w:cs="Courier New" w:eastAsia="Courier New" w:hAnsi="Courier New"/>
          <w:sz w:val="19"/>
          <w:szCs w:val="19"/>
        </w:rPr>
        <w:br/>
        <w:t xml:space="preserve">f1        = f1_score(y_true, y_pred, average='weighted')</w:t>
      </w:r>
      <w:r>
        <w:rPr>
          <w:rFonts w:ascii="Courier New" w:cs="Courier New" w:eastAsia="Courier New" w:hAnsi="Courier New"/>
          <w:sz w:val="19"/>
          <w:szCs w:val="19"/>
        </w:rPr>
        <w:br/>
        <w:t xml:space="preserve"/>
      </w:r>
      <w:r>
        <w:rPr>
          <w:rFonts w:ascii="Courier New" w:cs="Courier New" w:eastAsia="Courier New" w:hAnsi="Courier New"/>
          <w:sz w:val="19"/>
          <w:szCs w:val="19"/>
        </w:rPr>
        <w:br/>
        <w:t xml:space="preserve"># 5-fold cross validation pada data latih</w:t>
      </w:r>
      <w:r>
        <w:rPr>
          <w:rFonts w:ascii="Courier New" w:cs="Courier New" w:eastAsia="Courier New" w:hAnsi="Courier New"/>
          <w:sz w:val="19"/>
          <w:szCs w:val="19"/>
        </w:rPr>
        <w:br/>
        <w:t xml:space="preserve">cv_scores = cross_val_score(pipeline_svm, X_train, y_train, cv=5, scoring='accuracy')</w:t>
      </w:r>
    </w:p>
    <w:p>
      <w:pPr>
        <w:spacing w:after="300" w:before="100"/>
        <w:jc w:val="center"/>
      </w:pPr>
      <w:r>
        <w:rPr>
          <w:rFonts w:ascii="Times New Roman" w:cs="Times New Roman" w:eastAsia="Times New Roman" w:hAnsi="Times New Roman"/>
          <w:b/>
          <w:bCs/>
          <w:i/>
          <w:iCs/>
          <w:color w:val="000000"/>
          <w:sz w:val="24"/>
          <w:szCs w:val="24"/>
        </w:rPr>
        <w:t xml:space="preserve">Kode 4.2 Perhitungan Metrik Evaluasi dan Cross Validation</w:t>
      </w:r>
    </w:p>
    <w:p>
      <w:pPr>
        <w:pStyle w:val="Heading2"/>
        <w:spacing w:after="200" w:before="300"/>
      </w:pPr>
      <w:r>
        <w:rPr>
          <w:rFonts w:ascii="Times New Roman" w:cs="Times New Roman" w:eastAsia="Times New Roman" w:hAnsi="Times New Roman"/>
          <w:b/>
          <w:bCs/>
          <w:color w:val="000000"/>
          <w:sz w:val="26"/>
          <w:szCs w:val="26"/>
        </w:rPr>
        <w:t xml:space="preserve">4.11 Ablasi Pengaruh Preprocessing terhadap Akurasi</w:t>
      </w:r>
    </w:p>
    <w:p>
      <w:pPr>
        <w:spacing w:after="200" w:line="360"/>
        <w:jc w:val="both"/>
      </w:pPr>
      <w:r>
        <w:rPr>
          <w:rFonts w:ascii="Times New Roman" w:cs="Times New Roman" w:eastAsia="Times New Roman" w:hAnsi="Times New Roman"/>
          <w:b w:val="false"/>
          <w:bCs w:val="false"/>
          <w:i w:val="false"/>
          <w:iCs w:val="false"/>
          <w:sz w:val="24"/>
          <w:szCs w:val="24"/>
        </w:rPr>
        <w:t xml:space="preserve">Sub-bab 2.2.2 menjelaskan empat tahap preprocessing yang diterapkan sistem, namun belum ada bukti empiris mengenai seberapa besar kontribusi masing-masing tahap terhadap akurasi akhir. Untuk itu dilakukan studi ablasi: model SVM (C=1,0) dilatih ulang lima kali menggunakan kombinasi tahap preprocessing yang berbeda secara kumulatif, dari tanpa preprocessing sama sekali hingga keempat tahap lengkap, kemudian dievaluasi pada data uji yang identik. Gambar 4.6 dan Tabel 4.13 menyajikan hasilnya.</w:t>
      </w:r>
    </w:p>
    <w:p>
      <w:pPr>
        <w:spacing w:after="100" w:before="200"/>
        <w:jc w:val="center"/>
      </w:pPr>
      <w:r>
        <w:drawing>
          <wp:inline distT="0" distB="0" distL="0" distR="0">
            <wp:extent cx="4000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000250"/>
                    </a:xfrm>
                    <a:prstGeom prst="rect">
                      <a:avLst/>
                    </a:prstGeom>
                  </pic:spPr>
                </pic:pic>
              </a:graphicData>
            </a:graphic>
          </wp:inline>
        </w:drawing>
      </w:r>
    </w:p>
    <w:p>
      <w:pPr>
        <w:spacing w:after="300" w:before="100"/>
        <w:jc w:val="center"/>
      </w:pPr>
      <w:r>
        <w:rPr>
          <w:rFonts w:ascii="Times New Roman" w:cs="Times New Roman" w:eastAsia="Times New Roman" w:hAnsi="Times New Roman"/>
          <w:b/>
          <w:bCs/>
          <w:i/>
          <w:iCs/>
          <w:color w:val="000000"/>
          <w:sz w:val="24"/>
          <w:szCs w:val="24"/>
        </w:rPr>
        <w:t xml:space="preserve">Gambar 4.6 Pengaruh Tiap Tahap Preprocessing terhadap Akurasi Model SVM</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tblGrid>
      <w:tr>
        <w:trPr>
          <w:tblHeader/>
        </w:trPr>
        <w:tc>
          <w:tcPr>
            <w:tcW w:type="dxa" w:w="34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Tahap Preprocessing</w:t>
            </w:r>
          </w:p>
        </w:tc>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pada Data Uji</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Tanpa preprocessing (raw)</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91,09%</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Case folding</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91,09%</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Hapus karakter</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91,09%</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Stopword removal</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87,73%</w:t>
            </w:r>
          </w:p>
        </w:tc>
      </w:tr>
      <w:tr>
        <w:tc>
          <w:tcPr>
            <w:tcW w:type="dxa" w:w="34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 Stemming (pipeline lengkap yang digunakan sistem)</w:t>
            </w:r>
          </w:p>
        </w:tc>
        <w:tc>
          <w:tcPr>
            <w:tcW w:type="dxa" w:w="26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88,26%</w:t>
            </w:r>
          </w:p>
        </w:tc>
      </w:tr>
    </w:tbl>
    <w:p>
      <w:pPr>
        <w:spacing w:after="300" w:before="100"/>
        <w:jc w:val="center"/>
      </w:pPr>
      <w:r>
        <w:rPr>
          <w:rFonts w:ascii="Times New Roman" w:cs="Times New Roman" w:eastAsia="Times New Roman" w:hAnsi="Times New Roman"/>
          <w:b/>
          <w:bCs/>
          <w:i/>
          <w:iCs/>
          <w:color w:val="000000"/>
          <w:sz w:val="24"/>
          <w:szCs w:val="24"/>
        </w:rPr>
        <w:t xml:space="preserve">Tabel 4.12 Hasil Ablasi Preprocessing terhadap Akurasi Model SVM</w:t>
      </w:r>
    </w:p>
    <w:p>
      <w:pPr>
        <w:spacing w:after="200" w:line="360"/>
        <w:jc w:val="both"/>
      </w:pPr>
      <w:r>
        <w:rPr>
          <w:rFonts w:ascii="Times New Roman" w:cs="Times New Roman" w:eastAsia="Times New Roman" w:hAnsi="Times New Roman"/>
          <w:b w:val="false"/>
          <w:bCs w:val="false"/>
          <w:i w:val="false"/>
          <w:iCs w:val="false"/>
          <w:sz w:val="24"/>
          <w:szCs w:val="24"/>
        </w:rPr>
        <w:t xml:space="preserve">Hasil ablasi ini memuat temuan yang secara jujur perlu dikupas tuntas karena berlawanan dengan intuisi umum. Alih-alih meningkatkan akurasi secara bertahap, penambahan tahap </w:t>
      </w:r>
      <w:r>
        <w:rPr>
          <w:rFonts w:ascii="Times New Roman" w:cs="Times New Roman" w:eastAsia="Times New Roman" w:hAnsi="Times New Roman"/>
          <w:b w:val="false"/>
          <w:bCs w:val="false"/>
          <w:i/>
          <w:iCs/>
          <w:sz w:val="24"/>
          <w:szCs w:val="24"/>
        </w:rPr>
        <w:t xml:space="preserve">case folding</w:t>
      </w:r>
      <w:r>
        <w:rPr>
          <w:rFonts w:ascii="Times New Roman" w:cs="Times New Roman" w:eastAsia="Times New Roman" w:hAnsi="Times New Roman"/>
          <w:b w:val="false"/>
          <w:bCs w:val="false"/>
          <w:i w:val="false"/>
          <w:iCs w:val="false"/>
          <w:sz w:val="24"/>
          <w:szCs w:val="24"/>
        </w:rPr>
        <w:t xml:space="preserve"> dan penghapusan karakter sama sekali tidak mengubah akurasi (tetap 91,09%), sedangkan penambahan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justru MENURUNKAN akurasi secara signifikan dari 91,09% menjadi 87,73% (turun 3,36 poin persentase), dan </w:t>
      </w:r>
      <w:r>
        <w:rPr>
          <w:rFonts w:ascii="Times New Roman" w:cs="Times New Roman" w:eastAsia="Times New Roman" w:hAnsi="Times New Roman"/>
          <w:b w:val="false"/>
          <w:bCs w:val="false"/>
          <w:i/>
          <w:iCs/>
          <w:sz w:val="24"/>
          <w:szCs w:val="24"/>
        </w:rPr>
        <w:t xml:space="preserve">stemming</w:t>
      </w:r>
      <w:r>
        <w:rPr>
          <w:rFonts w:ascii="Times New Roman" w:cs="Times New Roman" w:eastAsia="Times New Roman" w:hAnsi="Times New Roman"/>
          <w:b w:val="false"/>
          <w:bCs w:val="false"/>
          <w:i w:val="false"/>
          <w:iCs w:val="false"/>
          <w:sz w:val="24"/>
          <w:szCs w:val="24"/>
        </w:rPr>
        <w:t xml:space="preserve"> hanya memulihkan sebagian menjadi 88,26%, masih di bawah performa tanpa preprocessing sama sekali. Setelah ditelusuri lebih lanjut, penyebab penurunan ini teridentifikasi secara spesifik: daftar 809 stopword bawaan PySastrawi (Sub-bab 2.3.4) ternyata turut memasukkan kata negasi penting dalam Bahasa Indonesia seperti 'tidak', 'kurang', dan 'belum' sebagai stopword yang dihapus. Akibatnya, frasa seperti 'tidak enak' (bermakna negatif) berubah menjadi hanya 'enak' (kehilangan negasinya) setelah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sehingga TF-IDF dan model kehilangan sinyal negasi yang justru krusial untuk tugas klasifikasi sentimen. Representasi TF-IDF dengan bigram (ngram_range=(1,2)) yang digunakan sistem (Sub-bab 2.2.5) sebetulnya dirancang untuk menangkap frasa dua kata semacam ini, namun kontribusinya menjadi sia-sia ketika salah satu kata dalam frasa negasi tersebut sudah terlanjur dihapus pada tahap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yang mendahului tahap ekstraksi fitur.</w:t>
      </w:r>
    </w:p>
    <w:p>
      <w:pPr>
        <w:spacing w:after="200" w:line="360"/>
        <w:jc w:val="both"/>
      </w:pPr>
      <w:r>
        <w:rPr>
          <w:rFonts w:ascii="Times New Roman" w:cs="Times New Roman" w:eastAsia="Times New Roman" w:hAnsi="Times New Roman"/>
          <w:b w:val="false"/>
          <w:bCs w:val="false"/>
          <w:i w:val="false"/>
          <w:iCs w:val="false"/>
          <w:sz w:val="24"/>
          <w:szCs w:val="24"/>
        </w:rPr>
        <w:t xml:space="preserve">Temuan ini memiliki dua implikasi penting. Pertama, secara akademik, temuan ini menjadi kontribusi tambahan penelitian ini di luar sekadar perbandingan NB dan SVM, yaitu bukti empiris bahwa preprocessing standar yang dianggap 'praktik baik' pada banyak penelitian sebelumnya (termasuk seluruh penelitian pada Sub-bab 2.1 yang menerapkan </w:t>
      </w:r>
      <w:r>
        <w:rPr>
          <w:rFonts w:ascii="Times New Roman" w:cs="Times New Roman" w:eastAsia="Times New Roman" w:hAnsi="Times New Roman"/>
          <w:b w:val="false"/>
          <w:bCs w:val="false"/>
          <w:i/>
          <w:iCs/>
          <w:sz w:val="24"/>
          <w:szCs w:val="24"/>
        </w:rPr>
        <w:t xml:space="preserve">stopword removal</w:t>
      </w:r>
      <w:r>
        <w:rPr>
          <w:rFonts w:ascii="Times New Roman" w:cs="Times New Roman" w:eastAsia="Times New Roman" w:hAnsi="Times New Roman"/>
          <w:b w:val="false"/>
          <w:bCs w:val="false"/>
          <w:i w:val="false"/>
          <w:iCs w:val="false"/>
          <w:sz w:val="24"/>
          <w:szCs w:val="24"/>
        </w:rPr>
        <w:t xml:space="preserve"> tanpa pengecualian negasi) tidak selalu meningkatkan performa, khususnya untuk tugas sentiment analysis yang sensitif terhadap negasi. Kedua, secara praktis, sistem SentimenAI yang telah dibangun (dengan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preprocessing lengkap, akurasi 88,26% pada pengujian ablasi ini menggunakan split yang sama) tetap dipertahankan sebagaimana adanya karena mengubah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preprocessing pada tahap ini akan mengubah seluruh model yang telah dievaluasi menyeluruh pada Sub-bab 4.10, namun perbaikan </w:t>
      </w:r>
      <w:r>
        <w:rPr>
          <w:rFonts w:ascii="Times New Roman" w:cs="Times New Roman" w:eastAsia="Times New Roman" w:hAnsi="Times New Roman"/>
          <w:b w:val="false"/>
          <w:bCs w:val="false"/>
          <w:i/>
          <w:iCs/>
          <w:sz w:val="24"/>
          <w:szCs w:val="24"/>
        </w:rPr>
        <w:t xml:space="preserve">pipeline</w:t>
      </w:r>
      <w:r>
        <w:rPr>
          <w:rFonts w:ascii="Times New Roman" w:cs="Times New Roman" w:eastAsia="Times New Roman" w:hAnsi="Times New Roman"/>
          <w:b w:val="false"/>
          <w:bCs w:val="false"/>
          <w:i w:val="false"/>
          <w:iCs w:val="false"/>
          <w:sz w:val="24"/>
          <w:szCs w:val="24"/>
        </w:rPr>
        <w:t xml:space="preserve"> preprocessing agar mengecualikan kata negasi dari daftar stopword dicatat secara eksplisit sebagai saran pengembangan prioritas tinggi pada Sub-bab 5.2.</w:t>
      </w:r>
    </w:p>
    <w:p>
      <w:pPr>
        <w:pStyle w:val="Heading2"/>
        <w:spacing w:after="200" w:before="300"/>
      </w:pPr>
      <w:r>
        <w:rPr>
          <w:rFonts w:ascii="Times New Roman" w:cs="Times New Roman" w:eastAsia="Times New Roman" w:hAnsi="Times New Roman"/>
          <w:b/>
          <w:bCs/>
          <w:color w:val="000000"/>
          <w:sz w:val="26"/>
          <w:szCs w:val="26"/>
        </w:rPr>
        <w:t xml:space="preserve">4.12 Error Analysis</w:t>
      </w:r>
    </w:p>
    <w:p>
      <w:pPr>
        <w:spacing w:after="200" w:line="360"/>
        <w:jc w:val="both"/>
      </w:pPr>
      <w:r>
        <w:rPr>
          <w:rFonts w:ascii="Times New Roman" w:cs="Times New Roman" w:eastAsia="Times New Roman" w:hAnsi="Times New Roman"/>
          <w:b w:val="false"/>
          <w:bCs w:val="false"/>
          <w:i w:val="false"/>
          <w:iCs w:val="false"/>
          <w:sz w:val="24"/>
          <w:szCs w:val="24"/>
        </w:rPr>
        <w:t xml:space="preserve">Melengkapi confusion matrix pada Sub-bab 4.10 yang hanya menyajikan angka agregat, dilakukan penelusuran langsung terhadap data uji yang salah diklasifikasikan oleh model SVM untuk memahami pola kesalahan secara kualitatif. Dari 2.266 data uji, ditemukan 179 data yang salah diklasifikasikan oleh kedua model (NB dan SVM sekaligus), dan 83 data tambahan yang hanya salah diklasifikasikan SVM (sementara NB benar). Tabel 4.14 menyajikan contoh nyata dari data yang salah diklasifikasikan, dikelompokkan berdasarkan pola kesalahannya.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Pola Kesalahan</w:t>
            </w:r>
          </w:p>
        </w:tc>
        <w:tc>
          <w:tcPr>
            <w:tcW w:type="dxa" w:w="60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Contoh Data Uji (Teks Asli, Label Aktual)</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Ulasan sangat pendek (1 kata) tanpa konteks</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“gagal” (negatif); “tulus” (positif); “murahan” (negatif); “terhibur” (positif) — TF-IDF pada satu kata tunggal tidak memiliki konteks kalimat untuk membedakan makna</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Ulasan dengan struktur kontras (kata penghubung 'tapi'/'walau')</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“sudah jadi rutinitas kalau ke Bandung pasti singgah ke sini, walau sedikit overpriced dan kalau lagi penuh pesanan suka agak terlambat tapi...” (positif, namun mengandung banyak frasa negatif di tengah kalimat)</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Ulasan negatif dengan nada halus/tidak eksplisit</w:t>
            </w:r>
          </w:p>
        </w:tc>
        <w:tc>
          <w:tcPr>
            <w:tcW w:type="dxa" w:w="60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“pas datang ke sana suasana kurang baik, lebih mirip suasana warung ayam goreng kaki lima daripada restoran ayam goreng...” (negatif, namun tidak memakai kata-kata negatif eksplisit seperti 'buruk' atau 'jelek')</w:t>
            </w:r>
          </w:p>
        </w:tc>
      </w:tr>
    </w:tbl>
    <w:p>
      <w:pPr>
        <w:spacing w:after="300" w:before="100"/>
        <w:jc w:val="center"/>
      </w:pPr>
      <w:r>
        <w:rPr>
          <w:rFonts w:ascii="Times New Roman" w:cs="Times New Roman" w:eastAsia="Times New Roman" w:hAnsi="Times New Roman"/>
          <w:b/>
          <w:bCs/>
          <w:i/>
          <w:iCs/>
          <w:color w:val="000000"/>
          <w:sz w:val="24"/>
          <w:szCs w:val="24"/>
        </w:rPr>
        <w:t xml:space="preserve">Tabel 4.13 Contoh Pola Kesalahan Klasifikasi pada Data Uji (Model SVM)</w:t>
      </w:r>
    </w:p>
    <w:p>
      <w:pPr>
        <w:spacing w:after="200" w:line="360"/>
        <w:jc w:val="both"/>
      </w:pPr>
      <w:r>
        <w:rPr>
          <w:rFonts w:ascii="Times New Roman" w:cs="Times New Roman" w:eastAsia="Times New Roman" w:hAnsi="Times New Roman"/>
          <w:b w:val="false"/>
          <w:bCs w:val="false"/>
          <w:i w:val="false"/>
          <w:iCs w:val="false"/>
          <w:sz w:val="24"/>
          <w:szCs w:val="24"/>
        </w:rPr>
        <w:t xml:space="preserve">Ketiga pola kesalahan pada Tabel 4.14 memiliki akar penyebab yang berbeda dari temuan ablasi pada Sub-bab 4.11, namun saling melengkapi. Pola pertama (ulasan satu kata) merupakan keterbatasan mendasar representasi TF-IDF yang bergantung pada frekuensi kata dalam konteks kalimat; ketika konteks tersebut nyaris tidak ada, model kehilangan basis untuk membedakan makna, dan hal ini juga tercermin sebagai catatan kualitas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pada Sub-bab 3.1.1.2. Pola kedua menunjukkan model kesulitan pada ulasan dengan struktur kalimat kompleks yang memuat klausa kontras (concessive clause), di mana sentimen akhir kalimat ditentukan oleh klausa penutup, bukan akumulasi kata secara keseluruhan, sebuah keterbatasan yang memang melekat pada pendekatan bag-of-words/TF-IDF dan tidak mudah diatasi tanpa model yang memahami struktur sintaksis kalimat. Pola ketiga menunjukkan kesulitan model mengenali sentimen negatif yang diungkapkan secara implisit atau halus (subtle negativity) tanpa kata kunci negatif eksplisit, sebuah bentuk kesulitan yang secara konsisten dilaporkan pada literatur sentiment analysis, termasuk pada penelitian Ali, dkk. (2024) yang juga melaporkan kesalahan klasifikasi tertinggi terjadi pada kelas dengan ekspresi sentimen yang paling ambigu. Ketiga temuan ini secara kolektif menjadi dasar argumentasi bahwa peningkatan akurasi lebih lanjut kemungkinan besar memerlukan pendekatan yang memahami konteks dan struktur kalimat (seperti model Transformer), sejalan dengan saran pengembangan pada Sub-bab 5.2.</w:t>
      </w:r>
    </w:p>
    <w:p>
      <w:pPr>
        <w:pStyle w:val="Heading2"/>
        <w:spacing w:after="200" w:before="300"/>
      </w:pPr>
      <w:r>
        <w:rPr>
          <w:rFonts w:ascii="Times New Roman" w:cs="Times New Roman" w:eastAsia="Times New Roman" w:hAnsi="Times New Roman"/>
          <w:b/>
          <w:bCs/>
          <w:color w:val="000000"/>
          <w:sz w:val="26"/>
          <w:szCs w:val="26"/>
        </w:rPr>
        <w:t xml:space="preserve">4.13 Perbandingan dengan Penelitian Terdahulu</w:t>
      </w:r>
    </w:p>
    <w:p>
      <w:pPr>
        <w:spacing w:after="200" w:line="360"/>
        <w:jc w:val="both"/>
      </w:pPr>
      <w:r>
        <w:rPr>
          <w:rFonts w:ascii="Times New Roman" w:cs="Times New Roman" w:eastAsia="Times New Roman" w:hAnsi="Times New Roman"/>
          <w:b w:val="false"/>
          <w:bCs w:val="false"/>
          <w:i w:val="false"/>
          <w:iCs w:val="false"/>
          <w:sz w:val="24"/>
          <w:szCs w:val="24"/>
        </w:rPr>
        <w:t xml:space="preserve">Untuk menjawab tuntas rumusan masalah nomor 2 pada Sub-bab 1.2 sekaligus mengukur posisi hasil penelitian ini di antara penelitian sejenis, Tabel 4.14 membandingkan hasil penelitian ini dengan enam penelitian terdahulu yang membahas perbandingan Naive Bayes dan SVM atau model klasik lainnya pada Sub-bab 2.1.</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700"/>
        <w:gridCol w:w="1700"/>
      </w:tblGrid>
      <w:tr>
        <w:trPr>
          <w:tblHeader/>
        </w:trPr>
        <w:tc>
          <w:tcPr>
            <w:tcW w:type="dxa" w:w="26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Peneliti</w:t>
            </w:r>
          </w:p>
        </w:tc>
        <w:tc>
          <w:tcPr>
            <w:tcW w:type="dxa" w:w="28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Dataset</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Model Terbaik</w:t>
            </w:r>
          </w:p>
        </w:tc>
        <w:tc>
          <w:tcPr>
            <w:tcW w:type="dxa" w:w="1700"/>
            <w:shd w:fill="D9D9D9" w:val="clear"/>
            <w:tcMar>
              <w:top w:type="dxa" w:w="80"/>
              <w:left w:type="dxa" w:w="100"/>
              <w:bottom w:type="dxa" w:w="80"/>
              <w:right w:type="dxa" w:w="100"/>
            </w:tcMar>
            <w:vAlign w:val="center"/>
          </w:tcPr>
          <w:p>
            <w:pPr>
              <w:jc w:val="center"/>
            </w:pPr>
            <w:r>
              <w:rPr>
                <w:rFonts w:ascii="Times New Roman" w:cs="Times New Roman" w:eastAsia="Times New Roman" w:hAnsi="Times New Roman"/>
                <w:b/>
                <w:bCs/>
                <w:sz w:val="22"/>
                <w:szCs w:val="22"/>
              </w:rPr>
              <w:t xml:space="preserve">Akurasi Terbaik</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Sanjaya, dkk. (2023)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2.000 ulasan Shopee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Naive Bayes</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85,00%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Apriyani, dkk. (2024)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200 ulasan Mobile JKN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SVM</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93,00%*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Danyal, dkk. (2023)</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IMDB 50k / Polarity v2.0</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LSVM / MNB (tergantung data)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89,48% / 70,69%</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Ali, dkk. (2024)</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400.000 ulasan Amazon</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BERT (Transformer)</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89,00%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Zahra, dkk. (2026)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65.335 ulasan Tokopedia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Linear SVC</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97,60%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Latifah, dkk. (2026)</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8.447 twit Tapera</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Naive Bayes / Random Forest</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&gt;85,00%</w:t>
            </w:r>
          </w:p>
        </w:tc>
      </w:tr>
      <w:tr>
        <w:tc>
          <w:tcPr>
            <w:tcW w:type="dxa" w:w="2600"/>
            <w:tcMar>
              <w:top w:type="dxa" w:w="80"/>
              <w:left w:type="dxa" w:w="100"/>
              <w:bottom w:type="dxa" w:w="80"/>
              <w:right w:type="dxa" w:w="100"/>
            </w:tcMar>
            <w:vAlign w:val="center"/>
          </w:tcPr>
          <w:p>
            <w:pPr>
              <w:jc w:val="center"/>
            </w:pPr>
            <w:r>
              <w:rPr>
                <w:rFonts w:ascii="Times New Roman" w:cs="Times New Roman" w:eastAsia="Times New Roman" w:hAnsi="Times New Roman"/>
                <w:b w:val="false"/>
                <w:bCs w:val="false"/>
                <w:sz w:val="22"/>
                <w:szCs w:val="22"/>
              </w:rPr>
              <w:t xml:space="preserve">Penelitian ini</w:t>
            </w:r>
          </w:p>
        </w:tc>
        <w:tc>
          <w:tcPr>
            <w:tcW w:type="dxa" w:w="28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10.192 ulasan e-commerce (Hugging Face)</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SVM (LinearSVC)</w:t>
            </w:r>
          </w:p>
        </w:tc>
        <w:tc>
          <w:tcPr>
            <w:tcW w:type="dxa" w:w="1700"/>
            <w:tcMar>
              <w:top w:type="dxa" w:w="80"/>
              <w:left w:type="dxa" w:w="100"/>
              <w:bottom w:type="dxa" w:w="80"/>
              <w:right w:type="dxa" w:w="100"/>
            </w:tcMar>
            <w:vAlign w:val="center"/>
          </w:tcPr>
          <w:p>
            <w:pPr>
              <w:jc w:val="left"/>
            </w:pPr>
            <w:r>
              <w:rPr>
                <w:rFonts w:ascii="Times New Roman" w:cs="Times New Roman" w:eastAsia="Times New Roman" w:hAnsi="Times New Roman"/>
                <w:b w:val="false"/>
                <w:bCs w:val="false"/>
                <w:sz w:val="22"/>
                <w:szCs w:val="22"/>
              </w:rPr>
              <w:t xml:space="preserve">88,44%</w:t>
            </w:r>
          </w:p>
        </w:tc>
      </w:tr>
    </w:tbl>
    <w:p>
      <w:pPr>
        <w:spacing w:after="300" w:before="100"/>
        <w:jc w:val="center"/>
      </w:pPr>
      <w:r>
        <w:rPr>
          <w:rFonts w:ascii="Times New Roman" w:cs="Times New Roman" w:eastAsia="Times New Roman" w:hAnsi="Times New Roman"/>
          <w:b/>
          <w:bCs/>
          <w:i/>
          <w:iCs/>
          <w:color w:val="000000"/>
          <w:sz w:val="24"/>
          <w:szCs w:val="24"/>
        </w:rPr>
        <w:t xml:space="preserve">Tabel 4.14 Perbandingan Hasil Penelitian Ini dengan Penelitian Terdahulu (*presisi tertinggi pada rasio 80:20)</w:t>
      </w:r>
    </w:p>
    <w:p>
      <w:pPr>
        <w:spacing w:after="200" w:line="360"/>
        <w:jc w:val="both"/>
      </w:pPr>
      <w:r>
        <w:rPr>
          <w:rFonts w:ascii="Times New Roman" w:cs="Times New Roman" w:eastAsia="Times New Roman" w:hAnsi="Times New Roman"/>
          <w:b w:val="false"/>
          <w:bCs w:val="false"/>
          <w:i w:val="false"/>
          <w:iCs w:val="false"/>
          <w:sz w:val="24"/>
          <w:szCs w:val="24"/>
        </w:rPr>
        <w:t xml:space="preserve">Beberapa hal penting dapat dikupas dari Tabel 4.14. Pertama, hasil penelitian ini yang memenangkan SVM (88,44%) konsisten dengan temuan Apriyani, dkk. (2024) dan Zahra, dkk. (2026) yang sama-sama menggunakan data berbahasa Indonesia, namun berbeda dengan Sanjaya, dkk. (2023) yang memenangkan Naive Bayes pada ulasan Shopee. Konsistensi dengan dua dari tiga penelitian berbahasa Indonesia ini memberi indikasi bahwa pada data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dengan ukuran menengah hingga besar, SVM cenderung lebih andal, sementara keunggulan Naive Bayes pada penelitian Sanjaya, dkk. kemungkinan dipengaruhi oleh ukuran data yang jauh lebih kecil (2.000 data) dan pola bahasa ulasan Shopee yang lebih variatif secara singkat.</w:t>
      </w:r>
    </w:p>
    <w:p>
      <w:pPr>
        <w:spacing w:after="200" w:line="360"/>
        <w:jc w:val="both"/>
      </w:pPr>
      <w:r>
        <w:rPr>
          <w:rFonts w:ascii="Times New Roman" w:cs="Times New Roman" w:eastAsia="Times New Roman" w:hAnsi="Times New Roman"/>
          <w:b w:val="false"/>
          <w:bCs w:val="false"/>
          <w:i w:val="false"/>
          <w:iCs w:val="false"/>
          <w:sz w:val="24"/>
          <w:szCs w:val="24"/>
        </w:rPr>
        <w:t xml:space="preserve">Kedua, akurasi SVM pada penelitian ini (88,44%) memang jauh di bawah pencapaian Zahra, dkk. (2026) yang mencapai 97,60%. Perbedaan ini beralasan secara metodologis: Zahra, dkk. menggunakan 65.335 data latih (lebih dari enam kali lipat data penelitian ini), menerapkan </w:t>
      </w:r>
      <w:r>
        <w:rPr>
          <w:rFonts w:ascii="Times New Roman" w:cs="Times New Roman" w:eastAsia="Times New Roman" w:hAnsi="Times New Roman"/>
          <w:b w:val="false"/>
          <w:bCs w:val="false"/>
          <w:i/>
          <w:iCs/>
          <w:sz w:val="24"/>
          <w:szCs w:val="24"/>
        </w:rPr>
        <w:t xml:space="preserve">class_weight balanced</w:t>
      </w:r>
      <w:r>
        <w:rPr>
          <w:rFonts w:ascii="Times New Roman" w:cs="Times New Roman" w:eastAsia="Times New Roman" w:hAnsi="Times New Roman"/>
          <w:b w:val="false"/>
          <w:bCs w:val="false"/>
          <w:i w:val="false"/>
          <w:iCs w:val="false"/>
          <w:sz w:val="24"/>
          <w:szCs w:val="24"/>
        </w:rPr>
        <w:t xml:space="preserve"> untuk menangani ketidakseimbangan tiga kelas, serta menggunakan max_features hingga 50.000 pada representasi TF-IDF, sedangkan penelitian ini menggunakan 10.192 data dengan klasifikasi dua kelas dan max_features 10.000. Perbedaan ini bukan menunjukkan kegagalan metodologi penelitian ini, melainkan menegaskan kembali simpulan Danyal, dkk. (2023) bahwa ukuran dan karakteristik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menjadi faktor determinan performa model, sebagaimana telah diantisipasi pada Sub-bab 1.1.</w:t>
      </w:r>
    </w:p>
    <w:p>
      <w:pPr>
        <w:spacing w:after="200" w:line="360"/>
        <w:jc w:val="both"/>
      </w:pPr>
      <w:r>
        <w:rPr>
          <w:rFonts w:ascii="Times New Roman" w:cs="Times New Roman" w:eastAsia="Times New Roman" w:hAnsi="Times New Roman"/>
          <w:b w:val="false"/>
          <w:bCs w:val="false"/>
          <w:i w:val="false"/>
          <w:iCs w:val="false"/>
          <w:sz w:val="24"/>
          <w:szCs w:val="24"/>
        </w:rPr>
        <w:t xml:space="preserve">Ketiga, dibandingkan dengan pendekatan berbasis Transformer pada penelitian Ali, dkk. (2024) yang mencapai 89% menggunakan BERT dan Zahra, dkk. (2026) yang IndoBERT-nya justru hanya mencapai 88,70% (lebih rendah dari Linear SVC pada penelitian yang sama), hasil SVM penelitian ini (88,44%) tergolong kompetitif meskipun tidak menggunakan pendekatan </w:t>
      </w:r>
      <w:r>
        <w:rPr>
          <w:rFonts w:ascii="Times New Roman" w:cs="Times New Roman" w:eastAsia="Times New Roman" w:hAnsi="Times New Roman"/>
          <w:b w:val="false"/>
          <w:bCs w:val="false"/>
          <w:i/>
          <w:iCs/>
          <w:sz w:val="24"/>
          <w:szCs w:val="24"/>
        </w:rPr>
        <w:t xml:space="preserve">deep learning</w:t>
      </w:r>
      <w:r>
        <w:rPr>
          <w:rFonts w:ascii="Times New Roman" w:cs="Times New Roman" w:eastAsia="Times New Roman" w:hAnsi="Times New Roman"/>
          <w:b w:val="false"/>
          <w:bCs w:val="false"/>
          <w:i w:val="false"/>
          <w:iCs w:val="false"/>
          <w:sz w:val="24"/>
          <w:szCs w:val="24"/>
        </w:rPr>
        <w:t xml:space="preserve"> sama sekali. Temuan ini memperkuat argumen Latifah, dkk. (2026) bahwa untuk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berskala kecil-menengah, model klasik dengan representasi TF-IDF yang tepat tetap menjadi pilihan yang efisien, tanpa perlu menanggung kompleksitas komputasi dan kebutuhan data besar yang dituntut model Transformer untuk menghasilkan performa optimal.</w:t>
      </w:r>
    </w:p>
    <w:p>
      <w:pPr>
        <w:spacing w:after="200" w:line="360"/>
        <w:jc w:val="both"/>
      </w:pPr>
      <w:r>
        <w:rPr>
          <w:rFonts w:ascii="Times New Roman" w:cs="Times New Roman" w:eastAsia="Times New Roman" w:hAnsi="Times New Roman"/>
          <w:b w:val="false"/>
          <w:bCs w:val="false"/>
          <w:i w:val="false"/>
          <w:iCs w:val="false"/>
          <w:sz w:val="24"/>
          <w:szCs w:val="24"/>
        </w:rPr>
        <w:t xml:space="preserve">Dengan demikian, hasil penelitian ini tidak hanya menjawab rumusan masalah nomor 2 secara mandiri, tetapi juga memperkaya peta perdebatan Naive Bayes versus SVM yang telah dibuka pada Sub-bab 2.1, dengan menempatkan titik data baru yang spesifik pada konteks </w:t>
      </w:r>
      <w:r>
        <w:rPr>
          <w:rFonts w:ascii="Times New Roman" w:cs="Times New Roman" w:eastAsia="Times New Roman" w:hAnsi="Times New Roman"/>
          <w:b w:val="false"/>
          <w:bCs w:val="false"/>
          <w:i/>
          <w:iCs/>
          <w:sz w:val="24"/>
          <w:szCs w:val="24"/>
        </w:rPr>
        <w:t xml:space="preserve">dataset</w:t>
      </w:r>
      <w:r>
        <w:rPr>
          <w:rFonts w:ascii="Times New Roman" w:cs="Times New Roman" w:eastAsia="Times New Roman" w:hAnsi="Times New Roman"/>
          <w:b w:val="false"/>
          <w:bCs w:val="false"/>
          <w:i w:val="false"/>
          <w:iCs w:val="false"/>
          <w:sz w:val="24"/>
          <w:szCs w:val="24"/>
        </w:rPr>
        <w:t xml:space="preserve"> ulasan </w:t>
      </w:r>
      <w:r>
        <w:rPr>
          <w:rFonts w:ascii="Times New Roman" w:cs="Times New Roman" w:eastAsia="Times New Roman" w:hAnsi="Times New Roman"/>
          <w:b w:val="false"/>
          <w:bCs w:val="false"/>
          <w:i/>
          <w:iCs/>
          <w:sz w:val="24"/>
          <w:szCs w:val="24"/>
        </w:rPr>
        <w:t xml:space="preserve">e-commerce</w:t>
      </w:r>
      <w:r>
        <w:rPr>
          <w:rFonts w:ascii="Times New Roman" w:cs="Times New Roman" w:eastAsia="Times New Roman" w:hAnsi="Times New Roman"/>
          <w:b w:val="false"/>
          <w:bCs w:val="false"/>
          <w:i w:val="false"/>
          <w:iCs w:val="false"/>
          <w:sz w:val="24"/>
          <w:szCs w:val="24"/>
        </w:rPr>
        <w:t xml:space="preserve"> Indonesia berskala menengah dari Hugging Face </w:t>
      </w:r>
      <w:r>
        <w:rPr>
          <w:rFonts w:ascii="Times New Roman" w:cs="Times New Roman" w:eastAsia="Times New Roman" w:hAnsi="Times New Roman"/>
          <w:b w:val="false"/>
          <w:bCs w:val="false"/>
          <w:i/>
          <w:iCs/>
          <w:sz w:val="24"/>
          <w:szCs w:val="24"/>
        </w:rPr>
        <w:t xml:space="preserve">Datasets</w:t>
      </w:r>
      <w:r>
        <w:rPr>
          <w:rFonts w:ascii="Times New Roman" w:cs="Times New Roman" w:eastAsia="Times New Roman" w:hAnsi="Times New Roman"/>
          <w:b w:val="false"/>
          <w:bCs w:val="false"/>
          <w:i w:val="false"/>
          <w:iCs w:val="false"/>
          <w:sz w:val="24"/>
          <w:szCs w:val="24"/>
        </w:rPr>
        <w:t xml:space="preserve">, sebuah konteks yang belum pernah diuji secara spesifik oleh kesembilan penelitian terdahulu.</w:t>
      </w:r>
    </w:p>
    <w:p>
      <w:pPr>
        <w:pStyle w:val="Heading2"/>
        <w:spacing w:after="200" w:before="300"/>
      </w:pPr>
      <w:r>
        <w:rPr>
          <w:rFonts w:ascii="Times New Roman" w:cs="Times New Roman" w:eastAsia="Times New Roman" w:hAnsi="Times New Roman"/>
          <w:b/>
          <w:bCs/>
          <w:color w:val="000000"/>
          <w:sz w:val="26"/>
          <w:szCs w:val="26"/>
        </w:rPr>
        <w:t xml:space="preserve">4.14 Pembahasan Hasil Pengujian Fungsional</w:t>
      </w:r>
    </w:p>
    <w:p>
      <w:pPr>
        <w:spacing w:after="200" w:line="360"/>
        <w:jc w:val="both"/>
      </w:pPr>
      <w:r>
        <w:rPr>
          <w:rFonts w:ascii="Times New Roman" w:cs="Times New Roman" w:eastAsia="Times New Roman" w:hAnsi="Times New Roman"/>
          <w:b w:val="false"/>
          <w:bCs w:val="false"/>
          <w:i w:val="false"/>
          <w:iCs w:val="false"/>
          <w:sz w:val="24"/>
          <w:szCs w:val="24"/>
        </w:rPr>
        <w:t xml:space="preserve">Hasil pengujian fungsional pada Sub-bab 4.4 hingga 4.7 menunjukkan sistem SentimenAI berhasil memenuhi seluruh kebutuhan fungsional yang dirancang pada Bab 3, termasuk pada dua skenario kondisi tepi (</w:t>
      </w:r>
      <w:r>
        <w:rPr>
          <w:rFonts w:ascii="Times New Roman" w:cs="Times New Roman" w:eastAsia="Times New Roman" w:hAnsi="Times New Roman"/>
          <w:b w:val="false"/>
          <w:bCs w:val="false"/>
          <w:i/>
          <w:iCs/>
          <w:sz w:val="24"/>
          <w:szCs w:val="24"/>
        </w:rPr>
        <w:t xml:space="preserve">input</w:t>
      </w:r>
      <w:r>
        <w:rPr>
          <w:rFonts w:ascii="Times New Roman" w:cs="Times New Roman" w:eastAsia="Times New Roman" w:hAnsi="Times New Roman"/>
          <w:b w:val="false"/>
          <w:bCs w:val="false"/>
          <w:i w:val="false"/>
          <w:iCs w:val="false"/>
          <w:sz w:val="24"/>
          <w:szCs w:val="24"/>
        </w:rPr>
        <w:t xml:space="preserve"> kosong dan kegagalan layanan Gemini API) yang justru menjadi indikator ketahanan sistem, bukan sekadar kebenaran jalur normal. Keberadaan fitur Generate Insight berbasis Gemini API memberi nilai tambah signifikan karena mengubah keluaran sistem dari sekadar label dan angka statis menjadi rekomendasi naratif yang dapat langsung ditindaklanjuti pengguna non-teknis, sejalan dengan manfaat praktis pada Sub-bab 1.5.2, dengan mekanisme </w:t>
      </w:r>
      <w:r>
        <w:rPr>
          <w:rFonts w:ascii="Times New Roman" w:cs="Times New Roman" w:eastAsia="Times New Roman" w:hAnsi="Times New Roman"/>
          <w:b w:val="false"/>
          <w:bCs w:val="false"/>
          <w:i/>
          <w:iCs/>
          <w:sz w:val="24"/>
          <w:szCs w:val="24"/>
        </w:rPr>
        <w:t xml:space="preserve">fallback</w:t>
      </w:r>
      <w:r>
        <w:rPr>
          <w:rFonts w:ascii="Times New Roman" w:cs="Times New Roman" w:eastAsia="Times New Roman" w:hAnsi="Times New Roman"/>
          <w:b w:val="false"/>
          <w:bCs w:val="false"/>
          <w:i w:val="false"/>
          <w:iCs w:val="false"/>
          <w:sz w:val="24"/>
          <w:szCs w:val="24"/>
        </w:rPr>
        <w:t xml:space="preserve"> berbasis data lokal yang memastikan ketergantungan terhadap layanan pihak ketiga telah dimitigasi secara memadai.</w:t>
      </w:r>
    </w:p>
    <w:p>
      <w:pPr>
        <w:pStyle w:val="Heading2"/>
        <w:spacing w:after="200" w:before="300"/>
      </w:pPr>
      <w:r>
        <w:rPr>
          <w:rFonts w:ascii="Times New Roman" w:cs="Times New Roman" w:eastAsia="Times New Roman" w:hAnsi="Times New Roman"/>
          <w:b/>
          <w:bCs/>
          <w:color w:val="000000"/>
          <w:sz w:val="26"/>
          <w:szCs w:val="26"/>
        </w:rPr>
        <w:t xml:space="preserve">4.15 Kesimpulan Hasil Pengujian</w:t>
      </w:r>
    </w:p>
    <w:p>
      <w:pPr>
        <w:spacing w:after="200" w:line="360"/>
        <w:jc w:val="both"/>
      </w:pPr>
      <w:r>
        <w:rPr>
          <w:rFonts w:ascii="Times New Roman" w:cs="Times New Roman" w:eastAsia="Times New Roman" w:hAnsi="Times New Roman"/>
          <w:b w:val="false"/>
          <w:bCs w:val="false"/>
          <w:i w:val="false"/>
          <w:iCs w:val="false"/>
          <w:sz w:val="24"/>
          <w:szCs w:val="24"/>
        </w:rPr>
        <w:t xml:space="preserve">Secara keseluruhan, empat lapis pengujian yang dilakukan pada bab ini, </w:t>
      </w:r>
      <w:r>
        <w:rPr>
          <w:rFonts w:ascii="Times New Roman" w:cs="Times New Roman" w:eastAsia="Times New Roman" w:hAnsi="Times New Roman"/>
          <w:b w:val="false"/>
          <w:bCs w:val="false"/>
          <w:i/>
          <w:iCs/>
          <w:sz w:val="24"/>
          <w:szCs w:val="24"/>
        </w:rPr>
        <w:t xml:space="preserve">black box testing</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white box testing</w:t>
      </w:r>
      <w:r>
        <w:rPr>
          <w:rFonts w:ascii="Times New Roman" w:cs="Times New Roman" w:eastAsia="Times New Roman" w:hAnsi="Times New Roman"/>
          <w:b w:val="false"/>
          <w:bCs w:val="false"/>
          <w:i w:val="false"/>
          <w:iCs w:val="false"/>
          <w:sz w:val="24"/>
          <w:szCs w:val="24"/>
        </w:rPr>
        <w:t xml:space="preserve">, k-fold </w:t>
      </w:r>
      <w:r>
        <w:rPr>
          <w:rFonts w:ascii="Times New Roman" w:cs="Times New Roman" w:eastAsia="Times New Roman" w:hAnsi="Times New Roman"/>
          <w:b w:val="false"/>
          <w:bCs w:val="false"/>
          <w:i/>
          <w:iCs/>
          <w:sz w:val="24"/>
          <w:szCs w:val="24"/>
        </w:rPr>
        <w:t xml:space="preserve">cross validation</w:t>
      </w:r>
      <w:r>
        <w:rPr>
          <w:rFonts w:ascii="Times New Roman" w:cs="Times New Roman" w:eastAsia="Times New Roman" w:hAnsi="Times New Roman"/>
          <w:b w:val="false"/>
          <w:bCs w:val="false"/>
          <w:i w:val="false"/>
          <w:iCs w:val="false"/>
          <w:sz w:val="24"/>
          <w:szCs w:val="24"/>
        </w:rPr>
        <w:t xml:space="preserve">, dan pengujian integrasi, secara konsisten membuktikan bahwa sistem SentimenAI berfungsi sesuai rancangan, tahapan preprocessing bekerja benar pada level internal, dan model SVM (88,44%, stabil pada validasi silang dengan standar deviasi ±0,29%) unggul secara meyakinkan atas Naive Bayes (87,56%) pada konteks data penelitian ini. Pembahasan lebih lanjut mengenai bagaimana seluruh temuan ini menjawab rumusan masalah penelitian secara utuh disajikan pada Bab 5.</w:t>
      </w:r>
    </w:p>
    <w:p>
      <w:r>
        <w:br w:type="page"/>
      </w:r>
    </w:p>
    <w:sectPr>
      <w:headerReference w:type="default" r:id="rId7"/>
      <w:pgSz w:w="11906" w:h="16838" w:orient="portrait"/>
      <w:pgMar w:top="2268" w:right="1701" w:bottom="1701"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3c7fb8346f252453305b6bca99de91462e0e1340.png"/><Relationship Id="rId9" Type="http://schemas.openxmlformats.org/officeDocument/2006/relationships/image" Target="media/e83f708d3e7a8493fa6a5cfa55683662a1f65b48.png"/><Relationship Id="rId10" Type="http://schemas.openxmlformats.org/officeDocument/2006/relationships/image" Target="media/865df71c01996e6f84ea81b34c1c1db393ade04d.png"/><Relationship Id="rId11" Type="http://schemas.openxmlformats.org/officeDocument/2006/relationships/image" Target="media/1abd51ccc27e782f13c10c22668099640306ee6a.png"/><Relationship Id="rId12" Type="http://schemas.openxmlformats.org/officeDocument/2006/relationships/image" Target="media/0e32ee53cec14fb4d7b29ee7262038241177838d.png"/><Relationship Id="rId13" Type="http://schemas.openxmlformats.org/officeDocument/2006/relationships/image" Target="media/7d753fa6b16697ef37fd2d833cd8df3f3e83f3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2026-07-18T19:54:04.144Z</dcterms:created>
  <dcterms:modified xsi:type="dcterms:W3CDTF">2026-07-18T19:54:04.144Z</dcterms:modified>
</cp:coreProperties>
</file>

<file path=docProps/custom.xml><?xml version="1.0" encoding="utf-8"?>
<Properties xmlns="http://schemas.openxmlformats.org/officeDocument/2006/custom-properties" xmlns:vt="http://schemas.openxmlformats.org/officeDocument/2006/docPropsVTypes"/>
</file>