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4A5" w:rsidRDefault="009844A5" w:rsidP="00984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</w:p>
    <w:p w:rsidR="008A1FF2" w:rsidRDefault="008A1FF2" w:rsidP="008A1FF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140-01108/17и  от 17 февраля 2017 года</w:t>
      </w:r>
    </w:p>
    <w:p w:rsidR="009844A5" w:rsidRDefault="009844A5" w:rsidP="009844A5">
      <w:pPr>
        <w:rPr>
          <w:rFonts w:ascii="Arial" w:hAnsi="Arial" w:cs="Arial"/>
          <w:b/>
          <w:sz w:val="24"/>
          <w:szCs w:val="24"/>
          <w:u w:val="single"/>
        </w:rPr>
      </w:pPr>
    </w:p>
    <w:p w:rsidR="009844A5" w:rsidRDefault="009844A5" w:rsidP="009844A5">
      <w:pPr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9844A5" w:rsidRDefault="009844A5" w:rsidP="009844A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9844A5" w:rsidRDefault="009844A5" w:rsidP="009844A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9844A5" w:rsidRDefault="009844A5" w:rsidP="009844A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январе 2017 года</w:t>
      </w:r>
    </w:p>
    <w:p w:rsidR="009844A5" w:rsidRDefault="009844A5" w:rsidP="009844A5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844A5" w:rsidRDefault="009844A5" w:rsidP="009844A5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январе 2017 года.</w:t>
      </w:r>
    </w:p>
    <w:p w:rsidR="009844A5" w:rsidRPr="00CA4B6B" w:rsidRDefault="009844A5" w:rsidP="009844A5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9844A5" w:rsidRDefault="009844A5" w:rsidP="009844A5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9844A5" w:rsidRDefault="009844A5" w:rsidP="009844A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44A5" w:rsidRPr="00C51DA7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51DA7">
        <w:rPr>
          <w:rFonts w:ascii="Arial" w:hAnsi="Arial" w:cs="Arial"/>
          <w:sz w:val="24"/>
          <w:szCs w:val="24"/>
        </w:rPr>
        <w:t>В связи</w:t>
      </w:r>
      <w:r w:rsidRPr="00C51DA7">
        <w:rPr>
          <w:rFonts w:ascii="Arial" w:hAnsi="Arial" w:cs="Arial"/>
          <w:b/>
          <w:sz w:val="24"/>
          <w:szCs w:val="24"/>
        </w:rPr>
        <w:t xml:space="preserve"> </w:t>
      </w:r>
      <w:r w:rsidRPr="00C51DA7">
        <w:rPr>
          <w:rFonts w:ascii="Arial" w:hAnsi="Arial" w:cs="Arial"/>
          <w:sz w:val="24"/>
          <w:szCs w:val="24"/>
        </w:rPr>
        <w:t>с</w:t>
      </w:r>
      <w:r w:rsidRPr="00C51DA7">
        <w:rPr>
          <w:rFonts w:ascii="Arial" w:hAnsi="Arial" w:cs="Arial"/>
          <w:b/>
          <w:sz w:val="24"/>
          <w:szCs w:val="24"/>
        </w:rPr>
        <w:t xml:space="preserve"> </w:t>
      </w:r>
      <w:r w:rsidRPr="00C51DA7">
        <w:rPr>
          <w:rFonts w:ascii="Arial" w:hAnsi="Arial" w:cs="Arial"/>
          <w:sz w:val="24"/>
          <w:szCs w:val="24"/>
        </w:rPr>
        <w:t>пожаром</w:t>
      </w:r>
      <w:r>
        <w:rPr>
          <w:rFonts w:ascii="Arial" w:hAnsi="Arial" w:cs="Arial"/>
          <w:sz w:val="24"/>
          <w:szCs w:val="24"/>
        </w:rPr>
        <w:t xml:space="preserve"> </w:t>
      </w:r>
      <w:r w:rsidRPr="00C51DA7">
        <w:rPr>
          <w:rFonts w:ascii="Arial" w:hAnsi="Arial" w:cs="Arial"/>
          <w:sz w:val="24"/>
          <w:szCs w:val="24"/>
        </w:rPr>
        <w:t>на складе лакокрасочных изделий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51DA7">
        <w:rPr>
          <w:rFonts w:ascii="Arial" w:hAnsi="Arial" w:cs="Arial"/>
          <w:sz w:val="24"/>
          <w:szCs w:val="24"/>
        </w:rPr>
        <w:t xml:space="preserve">произошедшим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C51DA7">
        <w:rPr>
          <w:rFonts w:ascii="Arial" w:hAnsi="Arial" w:cs="Arial"/>
          <w:sz w:val="24"/>
          <w:szCs w:val="24"/>
        </w:rPr>
        <w:t>18 января в го</w:t>
      </w:r>
      <w:r>
        <w:rPr>
          <w:rFonts w:ascii="Arial" w:hAnsi="Arial" w:cs="Arial"/>
          <w:sz w:val="24"/>
          <w:szCs w:val="24"/>
        </w:rPr>
        <w:t xml:space="preserve">родском округе </w:t>
      </w:r>
      <w:r w:rsidRPr="00C51DA7">
        <w:rPr>
          <w:rFonts w:ascii="Arial" w:hAnsi="Arial" w:cs="Arial"/>
          <w:sz w:val="24"/>
          <w:szCs w:val="24"/>
        </w:rPr>
        <w:t>Тольятти Самарской области</w:t>
      </w:r>
      <w:r>
        <w:rPr>
          <w:rFonts w:ascii="Arial" w:hAnsi="Arial" w:cs="Arial"/>
          <w:sz w:val="24"/>
          <w:szCs w:val="24"/>
        </w:rPr>
        <w:t>,</w:t>
      </w:r>
      <w:r w:rsidRPr="00C51D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C51DA7">
        <w:rPr>
          <w:rFonts w:ascii="Arial" w:hAnsi="Arial" w:cs="Arial"/>
          <w:sz w:val="24"/>
          <w:szCs w:val="24"/>
        </w:rPr>
        <w:t xml:space="preserve">пециалистами </w:t>
      </w:r>
      <w:r>
        <w:rPr>
          <w:rFonts w:ascii="Arial" w:hAnsi="Arial" w:cs="Arial"/>
          <w:sz w:val="24"/>
          <w:szCs w:val="24"/>
        </w:rPr>
        <w:t>ФГБУ «Приволжское УГМС» Росгидромета</w:t>
      </w:r>
      <w:r w:rsidRPr="00C51DA7">
        <w:rPr>
          <w:rFonts w:ascii="Arial" w:hAnsi="Arial" w:cs="Arial"/>
          <w:sz w:val="24"/>
          <w:szCs w:val="24"/>
        </w:rPr>
        <w:t xml:space="preserve"> в Е</w:t>
      </w:r>
      <w:r>
        <w:rPr>
          <w:rFonts w:ascii="Arial" w:hAnsi="Arial" w:cs="Arial"/>
          <w:sz w:val="24"/>
          <w:szCs w:val="24"/>
        </w:rPr>
        <w:t>диную дежурно-диспетчерскую службу (Е</w:t>
      </w:r>
      <w:r w:rsidRPr="00C51DA7">
        <w:rPr>
          <w:rFonts w:ascii="Arial" w:hAnsi="Arial" w:cs="Arial"/>
          <w:sz w:val="24"/>
          <w:szCs w:val="24"/>
        </w:rPr>
        <w:t>ДДС</w:t>
      </w:r>
      <w:r>
        <w:rPr>
          <w:rFonts w:ascii="Arial" w:hAnsi="Arial" w:cs="Arial"/>
          <w:sz w:val="24"/>
          <w:szCs w:val="24"/>
        </w:rPr>
        <w:t>)</w:t>
      </w:r>
      <w:r w:rsidRPr="00C51DA7">
        <w:rPr>
          <w:rFonts w:ascii="Arial" w:hAnsi="Arial" w:cs="Arial"/>
          <w:sz w:val="24"/>
          <w:szCs w:val="24"/>
        </w:rPr>
        <w:t xml:space="preserve"> го</w:t>
      </w:r>
      <w:r>
        <w:rPr>
          <w:rFonts w:ascii="Arial" w:hAnsi="Arial" w:cs="Arial"/>
          <w:sz w:val="24"/>
          <w:szCs w:val="24"/>
        </w:rPr>
        <w:t xml:space="preserve">родского округа </w:t>
      </w:r>
      <w:r w:rsidRPr="00C51DA7">
        <w:rPr>
          <w:rFonts w:ascii="Arial" w:hAnsi="Arial" w:cs="Arial"/>
          <w:sz w:val="24"/>
          <w:szCs w:val="24"/>
        </w:rPr>
        <w:t>Тольятти был</w:t>
      </w:r>
      <w:r>
        <w:rPr>
          <w:rFonts w:ascii="Arial" w:hAnsi="Arial" w:cs="Arial"/>
          <w:sz w:val="24"/>
          <w:szCs w:val="24"/>
        </w:rPr>
        <w:t>а</w:t>
      </w:r>
      <w:r w:rsidRPr="00C51DA7">
        <w:rPr>
          <w:rFonts w:ascii="Arial" w:hAnsi="Arial" w:cs="Arial"/>
          <w:sz w:val="24"/>
          <w:szCs w:val="24"/>
        </w:rPr>
        <w:t xml:space="preserve"> представлен</w:t>
      </w:r>
      <w:r>
        <w:rPr>
          <w:rFonts w:ascii="Arial" w:hAnsi="Arial" w:cs="Arial"/>
          <w:sz w:val="24"/>
          <w:szCs w:val="24"/>
        </w:rPr>
        <w:t>а</w:t>
      </w:r>
      <w:r w:rsidRPr="00C51DA7">
        <w:rPr>
          <w:rFonts w:ascii="Arial" w:hAnsi="Arial" w:cs="Arial"/>
          <w:sz w:val="24"/>
          <w:szCs w:val="24"/>
        </w:rPr>
        <w:t xml:space="preserve"> информаци</w:t>
      </w:r>
      <w:r>
        <w:rPr>
          <w:rFonts w:ascii="Arial" w:hAnsi="Arial" w:cs="Arial"/>
          <w:sz w:val="24"/>
          <w:szCs w:val="24"/>
        </w:rPr>
        <w:t>я</w:t>
      </w:r>
      <w:r w:rsidRPr="00C51DA7">
        <w:rPr>
          <w:rFonts w:ascii="Arial" w:hAnsi="Arial" w:cs="Arial"/>
          <w:sz w:val="24"/>
          <w:szCs w:val="24"/>
        </w:rPr>
        <w:t xml:space="preserve"> о сформировавшихся на момент пожара метеоусловиях.</w:t>
      </w:r>
      <w:r>
        <w:rPr>
          <w:rFonts w:ascii="Arial" w:hAnsi="Arial" w:cs="Arial"/>
          <w:sz w:val="24"/>
          <w:szCs w:val="24"/>
        </w:rPr>
        <w:t xml:space="preserve"> </w:t>
      </w:r>
      <w:r w:rsidRPr="00C51DA7">
        <w:rPr>
          <w:rFonts w:ascii="Arial" w:hAnsi="Arial" w:cs="Arial"/>
          <w:sz w:val="24"/>
          <w:szCs w:val="24"/>
        </w:rPr>
        <w:t>Результаты анализа отобранных на ближайшем к району пожара стационарном посту плановых и дополнительных проб атмосферного воздуха превышений предельно допустимых концентраций загрязняющих</w:t>
      </w:r>
      <w:r>
        <w:rPr>
          <w:rFonts w:ascii="Arial" w:hAnsi="Arial" w:cs="Arial"/>
          <w:sz w:val="24"/>
          <w:szCs w:val="24"/>
        </w:rPr>
        <w:t xml:space="preserve"> (</w:t>
      </w:r>
      <w:r w:rsidRPr="00C51DA7">
        <w:rPr>
          <w:rFonts w:ascii="Arial" w:hAnsi="Arial" w:cs="Arial"/>
          <w:sz w:val="24"/>
          <w:szCs w:val="24"/>
        </w:rPr>
        <w:t>в том числе специфических</w:t>
      </w:r>
      <w:r>
        <w:rPr>
          <w:rFonts w:ascii="Arial" w:hAnsi="Arial" w:cs="Arial"/>
          <w:sz w:val="24"/>
          <w:szCs w:val="24"/>
        </w:rPr>
        <w:t>)</w:t>
      </w:r>
      <w:r w:rsidRPr="00C51DA7">
        <w:rPr>
          <w:rFonts w:ascii="Arial" w:hAnsi="Arial" w:cs="Arial"/>
          <w:sz w:val="24"/>
          <w:szCs w:val="24"/>
        </w:rPr>
        <w:t xml:space="preserve"> веществ не выявили.</w:t>
      </w:r>
      <w:r w:rsidRPr="00C51DA7">
        <w:rPr>
          <w:rFonts w:ascii="Arial" w:hAnsi="Arial" w:cs="Arial"/>
          <w:sz w:val="24"/>
          <w:szCs w:val="24"/>
        </w:rPr>
        <w:tab/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9844A5" w:rsidRPr="004A7C10" w:rsidRDefault="009844A5" w:rsidP="009844A5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4A7C10">
        <w:rPr>
          <w:rFonts w:ascii="Arial" w:hAnsi="Arial" w:cs="Arial"/>
          <w:sz w:val="24"/>
          <w:szCs w:val="24"/>
        </w:rPr>
        <w:t>19 января в г. Советская Гавань Хабаровского края специалистами ФГБУ «Дальневосточное УГМС» Росгидромета было зарегистрировано загрязнение угольной пылью всей видимой поверхности залива Советская Гавань (Японское море), соответств</w:t>
      </w:r>
      <w:r>
        <w:rPr>
          <w:rFonts w:ascii="Arial" w:hAnsi="Arial" w:cs="Arial"/>
          <w:sz w:val="24"/>
          <w:szCs w:val="24"/>
        </w:rPr>
        <w:t>овавш</w:t>
      </w:r>
      <w:r w:rsidRPr="004A7C10">
        <w:rPr>
          <w:rFonts w:ascii="Arial" w:hAnsi="Arial" w:cs="Arial"/>
          <w:sz w:val="24"/>
          <w:szCs w:val="24"/>
        </w:rPr>
        <w:t xml:space="preserve">ее уровню экстремально высокого загрязнения (ЭВЗ). Покрывающий поверхность залива лед имел черный цвет. С учетом сформировавшихся метеоусловий (ветер северной четверти 4-14 м/с с порывами </w:t>
      </w:r>
      <w:r w:rsidRPr="004A7C10">
        <w:rPr>
          <w:rFonts w:ascii="Arial" w:hAnsi="Arial" w:cs="Arial"/>
          <w:sz w:val="24"/>
          <w:szCs w:val="24"/>
        </w:rPr>
        <w:lastRenderedPageBreak/>
        <w:t>до 18 м/с) загрязнение угольной пылью произошло в результате атмосферного переноса со стороны терминалов ОАО «</w:t>
      </w:r>
      <w:proofErr w:type="spellStart"/>
      <w:r w:rsidRPr="004A7C10">
        <w:rPr>
          <w:rFonts w:ascii="Arial" w:hAnsi="Arial" w:cs="Arial"/>
          <w:sz w:val="24"/>
          <w:szCs w:val="24"/>
        </w:rPr>
        <w:t>Ванинский</w:t>
      </w:r>
      <w:proofErr w:type="spellEnd"/>
      <w:r w:rsidRPr="004A7C10">
        <w:rPr>
          <w:rFonts w:ascii="Arial" w:hAnsi="Arial" w:cs="Arial"/>
          <w:sz w:val="24"/>
          <w:szCs w:val="24"/>
        </w:rPr>
        <w:t xml:space="preserve"> морской торговый порт». Тихоокеанским морским управлением </w:t>
      </w:r>
      <w:proofErr w:type="spellStart"/>
      <w:r w:rsidRPr="004A7C10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4A7C10">
        <w:rPr>
          <w:rFonts w:ascii="Arial" w:hAnsi="Arial" w:cs="Arial"/>
          <w:sz w:val="24"/>
          <w:szCs w:val="24"/>
        </w:rPr>
        <w:t xml:space="preserve"> были приняты меры по запрету эксплуатации ОАО «</w:t>
      </w:r>
      <w:proofErr w:type="spellStart"/>
      <w:r w:rsidRPr="004A7C10">
        <w:rPr>
          <w:rFonts w:ascii="Arial" w:hAnsi="Arial" w:cs="Arial"/>
          <w:sz w:val="24"/>
          <w:szCs w:val="24"/>
        </w:rPr>
        <w:t>Ванинский</w:t>
      </w:r>
      <w:proofErr w:type="spellEnd"/>
      <w:r w:rsidRPr="004A7C10">
        <w:rPr>
          <w:rFonts w:ascii="Arial" w:hAnsi="Arial" w:cs="Arial"/>
          <w:sz w:val="24"/>
          <w:szCs w:val="24"/>
        </w:rPr>
        <w:t xml:space="preserve"> морской торговый порт» дробильных установок, предназначенных для сортировки и очистки угля. В</w:t>
      </w:r>
      <w:r>
        <w:rPr>
          <w:rFonts w:ascii="Arial" w:hAnsi="Arial" w:cs="Arial"/>
          <w:sz w:val="24"/>
          <w:szCs w:val="24"/>
        </w:rPr>
        <w:t>следствие</w:t>
      </w:r>
      <w:r w:rsidRPr="004A7C10">
        <w:rPr>
          <w:rFonts w:ascii="Arial" w:hAnsi="Arial" w:cs="Arial"/>
          <w:sz w:val="24"/>
          <w:szCs w:val="24"/>
        </w:rPr>
        <w:t xml:space="preserve"> выпадени</w:t>
      </w:r>
      <w:r>
        <w:rPr>
          <w:rFonts w:ascii="Arial" w:hAnsi="Arial" w:cs="Arial"/>
          <w:sz w:val="24"/>
          <w:szCs w:val="24"/>
        </w:rPr>
        <w:t>я</w:t>
      </w:r>
      <w:r w:rsidRPr="004A7C10">
        <w:rPr>
          <w:rFonts w:ascii="Arial" w:hAnsi="Arial" w:cs="Arial"/>
          <w:sz w:val="24"/>
          <w:szCs w:val="24"/>
        </w:rPr>
        <w:t xml:space="preserve"> интенсивных осадков в виде снега </w:t>
      </w:r>
      <w:r>
        <w:rPr>
          <w:rFonts w:ascii="Arial" w:hAnsi="Arial" w:cs="Arial"/>
          <w:sz w:val="24"/>
          <w:szCs w:val="24"/>
        </w:rPr>
        <w:t xml:space="preserve">к </w:t>
      </w:r>
      <w:r w:rsidRPr="004A7C10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января</w:t>
      </w:r>
      <w:r w:rsidRPr="004A7C10">
        <w:rPr>
          <w:rFonts w:ascii="Arial" w:hAnsi="Arial" w:cs="Arial"/>
          <w:sz w:val="24"/>
          <w:szCs w:val="24"/>
        </w:rPr>
        <w:t xml:space="preserve"> загрязненность угольной пылью ледовой поверхности залива Советская Гавань снизилась.</w:t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844A5" w:rsidRPr="00D93104" w:rsidRDefault="009844A5" w:rsidP="009844A5">
      <w:pPr>
        <w:spacing w:after="0" w:line="360" w:lineRule="auto"/>
        <w:jc w:val="both"/>
        <w:rPr>
          <w:rFonts w:ascii="Arial" w:hAnsi="Arial" w:cs="Arial"/>
          <w:b/>
          <w:sz w:val="16"/>
          <w:szCs w:val="16"/>
        </w:rPr>
      </w:pPr>
    </w:p>
    <w:p w:rsidR="009844A5" w:rsidRDefault="009844A5" w:rsidP="009844A5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9844A5" w:rsidRPr="0046483E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6483E">
        <w:rPr>
          <w:rFonts w:ascii="Arial" w:hAnsi="Arial" w:cs="Arial"/>
          <w:sz w:val="24"/>
          <w:szCs w:val="24"/>
        </w:rPr>
        <w:t>В январе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46483E">
        <w:rPr>
          <w:rFonts w:ascii="Arial" w:hAnsi="Arial" w:cs="Arial"/>
          <w:sz w:val="24"/>
          <w:szCs w:val="24"/>
        </w:rPr>
        <w:t>) атмосферного воздуха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46483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6483E">
        <w:rPr>
          <w:rFonts w:ascii="Arial" w:hAnsi="Arial" w:cs="Arial"/>
          <w:sz w:val="24"/>
          <w:szCs w:val="24"/>
        </w:rPr>
        <w:t xml:space="preserve">в январе </w:t>
      </w:r>
      <w:r>
        <w:rPr>
          <w:rFonts w:ascii="Arial" w:hAnsi="Arial" w:cs="Arial"/>
          <w:sz w:val="24"/>
          <w:szCs w:val="24"/>
        </w:rPr>
        <w:t xml:space="preserve">    </w:t>
      </w:r>
      <w:r w:rsidRPr="0046483E">
        <w:rPr>
          <w:rFonts w:ascii="Arial" w:hAnsi="Arial" w:cs="Arial"/>
          <w:sz w:val="24"/>
          <w:szCs w:val="24"/>
        </w:rPr>
        <w:t xml:space="preserve">2016 года – </w:t>
      </w:r>
      <w:r>
        <w:rPr>
          <w:rFonts w:ascii="Arial" w:hAnsi="Arial" w:cs="Arial"/>
          <w:sz w:val="24"/>
          <w:szCs w:val="24"/>
        </w:rPr>
        <w:t>также</w:t>
      </w:r>
      <w:r w:rsidRPr="0046483E">
        <w:rPr>
          <w:rFonts w:ascii="Arial" w:hAnsi="Arial" w:cs="Arial"/>
          <w:sz w:val="24"/>
          <w:szCs w:val="24"/>
        </w:rPr>
        <w:t xml:space="preserve"> не</w:t>
      </w:r>
      <w:r>
        <w:rPr>
          <w:rFonts w:ascii="Arial" w:hAnsi="Arial" w:cs="Arial"/>
          <w:sz w:val="24"/>
          <w:szCs w:val="24"/>
        </w:rPr>
        <w:t xml:space="preserve"> было</w:t>
      </w:r>
      <w:r w:rsidRPr="0046483E">
        <w:rPr>
          <w:rFonts w:ascii="Arial" w:hAnsi="Arial" w:cs="Arial"/>
          <w:sz w:val="24"/>
          <w:szCs w:val="24"/>
        </w:rPr>
        <w:t xml:space="preserve"> зарегистрировано).</w:t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4A5" w:rsidRPr="00D93104" w:rsidRDefault="009844A5" w:rsidP="009844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9844A5" w:rsidRDefault="009844A5" w:rsidP="009844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январе 2017 года на территории Российской Федерации случай ЭВЗ поверхностных вод веществами 1 и 2 классов опасности (превышение ПДК** в 5 и более раз) наблюдательной сетью Росгидромета </w:t>
      </w:r>
      <w:r w:rsidRPr="005F755E">
        <w:rPr>
          <w:rFonts w:ascii="Arial" w:hAnsi="Arial" w:cs="Arial"/>
          <w:sz w:val="24"/>
          <w:szCs w:val="24"/>
        </w:rPr>
        <w:t>был зарегистрирован</w:t>
      </w:r>
      <w:r>
        <w:rPr>
          <w:rFonts w:ascii="Arial" w:hAnsi="Arial" w:cs="Arial"/>
          <w:sz w:val="24"/>
          <w:szCs w:val="24"/>
        </w:rPr>
        <w:t xml:space="preserve"> 1 раз на    1 водном объекте (для сравнения: в январе 2016 года случаи ЭВЗ поверхностных вод веществами 1 и 2 классов опасности также были зарегистрированы 1 раз на    1 водном объекте).</w:t>
      </w:r>
    </w:p>
    <w:p w:rsidR="009844A5" w:rsidRDefault="009844A5" w:rsidP="009844A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34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раза на 23 водных объектах (для сравнения: в январе 2016 года – 35 раз на 25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844A5" w:rsidRDefault="009844A5" w:rsidP="009844A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9844A5" w:rsidRDefault="009844A5" w:rsidP="009844A5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9844A5" w:rsidRDefault="009844A5" w:rsidP="009844A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9844A5" w:rsidRDefault="009844A5" w:rsidP="009844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9844A5" w:rsidRDefault="009844A5" w:rsidP="009844A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9844A5" w:rsidRDefault="009844A5" w:rsidP="009844A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9844A5" w:rsidRDefault="009844A5" w:rsidP="009844A5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844A5" w:rsidRPr="00763AAA" w:rsidRDefault="009844A5" w:rsidP="009844A5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9844A5" w:rsidRDefault="009844A5" w:rsidP="009844A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Таким образом, всего в январе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9844A5" w:rsidRDefault="009844A5" w:rsidP="009844A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35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23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январе 2016 года – 36 раз на 26 водных объектах). </w:t>
      </w:r>
    </w:p>
    <w:p w:rsidR="009844A5" w:rsidRDefault="009844A5" w:rsidP="009844A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844A5" w:rsidRDefault="009844A5" w:rsidP="009844A5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9844A5" w:rsidRPr="00223290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23290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223290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223290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-</w:t>
      </w:r>
      <w:r w:rsidRPr="00223290">
        <w:rPr>
          <w:rFonts w:ascii="Arial" w:hAnsi="Arial" w:cs="Arial"/>
          <w:sz w:val="24"/>
          <w:szCs w:val="24"/>
        </w:rPr>
        <w:t xml:space="preserve"> сероводородом </w:t>
      </w:r>
      <w:r>
        <w:rPr>
          <w:rFonts w:ascii="Arial" w:hAnsi="Arial" w:cs="Arial"/>
          <w:sz w:val="24"/>
          <w:szCs w:val="24"/>
        </w:rPr>
        <w:t>-</w:t>
      </w:r>
      <w:r w:rsidRPr="00223290">
        <w:rPr>
          <w:rFonts w:ascii="Arial" w:hAnsi="Arial" w:cs="Arial"/>
          <w:sz w:val="24"/>
          <w:szCs w:val="24"/>
        </w:rPr>
        <w:t xml:space="preserve"> были зарегистрированы в г.</w:t>
      </w:r>
      <w:r>
        <w:rPr>
          <w:rFonts w:ascii="Arial" w:hAnsi="Arial" w:cs="Arial"/>
          <w:sz w:val="24"/>
          <w:szCs w:val="24"/>
        </w:rPr>
        <w:t xml:space="preserve"> </w:t>
      </w:r>
      <w:r w:rsidRPr="00223290">
        <w:rPr>
          <w:rFonts w:ascii="Arial" w:hAnsi="Arial" w:cs="Arial"/>
          <w:sz w:val="24"/>
          <w:szCs w:val="24"/>
        </w:rPr>
        <w:t xml:space="preserve">Магнитогорске </w:t>
      </w:r>
      <w:r>
        <w:rPr>
          <w:rFonts w:ascii="Arial" w:hAnsi="Arial" w:cs="Arial"/>
          <w:sz w:val="24"/>
          <w:szCs w:val="24"/>
        </w:rPr>
        <w:t>Челябинской области</w:t>
      </w:r>
      <w:r w:rsidRPr="00223290">
        <w:rPr>
          <w:rFonts w:ascii="Arial" w:hAnsi="Arial" w:cs="Arial"/>
          <w:sz w:val="24"/>
          <w:szCs w:val="24"/>
        </w:rPr>
        <w:t xml:space="preserve"> (2 случая, до 15 </w:t>
      </w:r>
      <w:proofErr w:type="spellStart"/>
      <w:r w:rsidRPr="00223290">
        <w:rPr>
          <w:rFonts w:ascii="Arial" w:hAnsi="Arial" w:cs="Arial"/>
          <w:sz w:val="24"/>
          <w:szCs w:val="24"/>
        </w:rPr>
        <w:t>ПДК</w:t>
      </w:r>
      <w:r w:rsidRPr="0022329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23290">
        <w:rPr>
          <w:rFonts w:ascii="Arial" w:hAnsi="Arial" w:cs="Arial"/>
          <w:sz w:val="24"/>
          <w:szCs w:val="24"/>
          <w:vertAlign w:val="subscript"/>
        </w:rPr>
        <w:t>.</w:t>
      </w:r>
      <w:r w:rsidRPr="00223290">
        <w:rPr>
          <w:rFonts w:ascii="Arial" w:hAnsi="Arial" w:cs="Arial"/>
          <w:sz w:val="24"/>
          <w:szCs w:val="24"/>
        </w:rPr>
        <w:t>).</w:t>
      </w:r>
    </w:p>
    <w:p w:rsidR="009844A5" w:rsidRPr="00223290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3290">
        <w:rPr>
          <w:rFonts w:ascii="Arial" w:hAnsi="Arial" w:cs="Arial"/>
          <w:sz w:val="24"/>
          <w:szCs w:val="24"/>
        </w:rPr>
        <w:tab/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223290">
        <w:rPr>
          <w:rFonts w:ascii="Arial" w:hAnsi="Arial" w:cs="Arial"/>
          <w:sz w:val="24"/>
          <w:szCs w:val="24"/>
        </w:rPr>
        <w:t xml:space="preserve">в январе 2017 года в атмосферном воздухе 1 города в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223290">
        <w:rPr>
          <w:rFonts w:ascii="Arial" w:hAnsi="Arial" w:cs="Arial"/>
          <w:sz w:val="24"/>
          <w:szCs w:val="24"/>
        </w:rPr>
        <w:t>2 случаях был</w:t>
      </w:r>
      <w:r>
        <w:rPr>
          <w:rFonts w:ascii="Arial" w:hAnsi="Arial" w:cs="Arial"/>
          <w:sz w:val="24"/>
          <w:szCs w:val="24"/>
        </w:rPr>
        <w:t>о</w:t>
      </w:r>
      <w:r w:rsidRPr="00223290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 содержание</w:t>
      </w:r>
      <w:r w:rsidRPr="00223290">
        <w:rPr>
          <w:rFonts w:ascii="Arial" w:hAnsi="Arial" w:cs="Arial"/>
          <w:sz w:val="24"/>
          <w:szCs w:val="24"/>
        </w:rPr>
        <w:t xml:space="preserve"> загрязняющего вещества</w:t>
      </w:r>
      <w:r>
        <w:rPr>
          <w:rFonts w:ascii="Arial" w:hAnsi="Arial" w:cs="Arial"/>
          <w:sz w:val="24"/>
          <w:szCs w:val="24"/>
        </w:rPr>
        <w:t>, превышающее максимальную разовую ПДК в</w:t>
      </w:r>
      <w:r w:rsidRPr="00223290">
        <w:rPr>
          <w:rFonts w:ascii="Arial" w:hAnsi="Arial" w:cs="Arial"/>
          <w:sz w:val="24"/>
          <w:szCs w:val="24"/>
        </w:rPr>
        <w:t xml:space="preserve"> 10 и более</w:t>
      </w:r>
      <w:r>
        <w:rPr>
          <w:rFonts w:ascii="Arial" w:hAnsi="Arial" w:cs="Arial"/>
          <w:sz w:val="24"/>
          <w:szCs w:val="24"/>
        </w:rPr>
        <w:t xml:space="preserve">  раз</w:t>
      </w:r>
      <w:r w:rsidRPr="0022329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январе 2016 года - в </w:t>
      </w:r>
      <w:r w:rsidRPr="00223290">
        <w:rPr>
          <w:rFonts w:ascii="Arial" w:hAnsi="Arial" w:cs="Arial"/>
          <w:sz w:val="24"/>
          <w:szCs w:val="24"/>
        </w:rPr>
        <w:t>9 городах  в 15 случаях).</w:t>
      </w:r>
    </w:p>
    <w:p w:rsidR="009844A5" w:rsidRPr="00223290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3290">
        <w:rPr>
          <w:rFonts w:ascii="Arial" w:hAnsi="Arial" w:cs="Arial"/>
          <w:sz w:val="24"/>
          <w:szCs w:val="24"/>
        </w:rPr>
        <w:tab/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223290">
        <w:rPr>
          <w:rFonts w:ascii="Arial" w:hAnsi="Arial" w:cs="Arial"/>
          <w:sz w:val="24"/>
          <w:szCs w:val="24"/>
        </w:rPr>
        <w:t>й среды и радиационной обстановке на территории России в декабре 2016 г</w:t>
      </w:r>
      <w:r>
        <w:rPr>
          <w:rFonts w:ascii="Arial" w:hAnsi="Arial" w:cs="Arial"/>
          <w:sz w:val="24"/>
          <w:szCs w:val="24"/>
        </w:rPr>
        <w:t>ода</w:t>
      </w:r>
      <w:r w:rsidRPr="00223290">
        <w:rPr>
          <w:rFonts w:ascii="Arial" w:hAnsi="Arial" w:cs="Arial"/>
          <w:sz w:val="24"/>
          <w:szCs w:val="24"/>
        </w:rPr>
        <w:t xml:space="preserve"> информации о зарегистрированном в 1 городе 1 случая высокого загрязнения атмосферного воздуха </w:t>
      </w:r>
      <w:r>
        <w:rPr>
          <w:rFonts w:ascii="Arial" w:hAnsi="Arial" w:cs="Arial"/>
          <w:sz w:val="24"/>
          <w:szCs w:val="24"/>
        </w:rPr>
        <w:t>сообщаем, что</w:t>
      </w:r>
      <w:r w:rsidRPr="00223290">
        <w:rPr>
          <w:rFonts w:ascii="Arial" w:hAnsi="Arial" w:cs="Arial"/>
          <w:sz w:val="24"/>
          <w:szCs w:val="24"/>
        </w:rPr>
        <w:t xml:space="preserve"> в декабре 2016 г</w:t>
      </w:r>
      <w:r>
        <w:rPr>
          <w:rFonts w:ascii="Arial" w:hAnsi="Arial" w:cs="Arial"/>
          <w:sz w:val="24"/>
          <w:szCs w:val="24"/>
        </w:rPr>
        <w:t>ода</w:t>
      </w:r>
      <w:r w:rsidRPr="00223290">
        <w:rPr>
          <w:rFonts w:ascii="Arial" w:hAnsi="Arial" w:cs="Arial"/>
          <w:sz w:val="24"/>
          <w:szCs w:val="24"/>
        </w:rPr>
        <w:t xml:space="preserve"> было зарегистрировано еще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223290">
        <w:rPr>
          <w:rFonts w:ascii="Arial" w:hAnsi="Arial" w:cs="Arial"/>
          <w:sz w:val="24"/>
          <w:szCs w:val="24"/>
        </w:rPr>
        <w:t>8 случаев ВЗ</w:t>
      </w:r>
      <w:r>
        <w:rPr>
          <w:rFonts w:ascii="Arial" w:hAnsi="Arial" w:cs="Arial"/>
          <w:sz w:val="24"/>
          <w:szCs w:val="24"/>
        </w:rPr>
        <w:t xml:space="preserve"> атмосферного воздуха веществом </w:t>
      </w:r>
      <w:r w:rsidRPr="00223290">
        <w:rPr>
          <w:rFonts w:ascii="Arial" w:hAnsi="Arial" w:cs="Arial"/>
          <w:sz w:val="24"/>
          <w:szCs w:val="24"/>
        </w:rPr>
        <w:t xml:space="preserve">1 класса опасности - </w:t>
      </w:r>
      <w:proofErr w:type="spellStart"/>
      <w:r w:rsidRPr="00223290">
        <w:rPr>
          <w:rFonts w:ascii="Arial" w:hAnsi="Arial" w:cs="Arial"/>
          <w:sz w:val="24"/>
          <w:szCs w:val="24"/>
        </w:rPr>
        <w:t>бенз</w:t>
      </w:r>
      <w:proofErr w:type="spellEnd"/>
      <w:r w:rsidRPr="00223290">
        <w:rPr>
          <w:rFonts w:ascii="Arial" w:hAnsi="Arial" w:cs="Arial"/>
          <w:sz w:val="24"/>
          <w:szCs w:val="24"/>
        </w:rPr>
        <w:t>(а)</w:t>
      </w:r>
      <w:proofErr w:type="spellStart"/>
      <w:r w:rsidRPr="00223290">
        <w:rPr>
          <w:rFonts w:ascii="Arial" w:hAnsi="Arial" w:cs="Arial"/>
          <w:sz w:val="24"/>
          <w:szCs w:val="24"/>
        </w:rPr>
        <w:t>пиреном</w:t>
      </w:r>
      <w:proofErr w:type="spellEnd"/>
      <w:r w:rsidRPr="00223290"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  <w:vertAlign w:val="superscript"/>
        </w:rPr>
        <w:t>:</w:t>
      </w:r>
      <w:r>
        <w:rPr>
          <w:rFonts w:ascii="Arial" w:hAnsi="Arial" w:cs="Arial"/>
          <w:sz w:val="24"/>
          <w:szCs w:val="24"/>
        </w:rPr>
        <w:t>:</w:t>
      </w:r>
      <w:r w:rsidRPr="00223290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223290">
        <w:rPr>
          <w:rFonts w:ascii="Arial" w:hAnsi="Arial" w:cs="Arial"/>
          <w:sz w:val="24"/>
          <w:szCs w:val="24"/>
        </w:rPr>
        <w:t>Магнитогорск</w:t>
      </w:r>
      <w:r>
        <w:rPr>
          <w:rFonts w:ascii="Arial" w:hAnsi="Arial" w:cs="Arial"/>
          <w:sz w:val="24"/>
          <w:szCs w:val="24"/>
        </w:rPr>
        <w:t xml:space="preserve">е Челябинской области </w:t>
      </w:r>
      <w:r w:rsidRPr="00223290">
        <w:rPr>
          <w:rFonts w:ascii="Arial" w:hAnsi="Arial" w:cs="Arial"/>
          <w:sz w:val="24"/>
          <w:szCs w:val="24"/>
        </w:rPr>
        <w:t xml:space="preserve">(3 случая, до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223290">
        <w:rPr>
          <w:rFonts w:ascii="Arial" w:hAnsi="Arial" w:cs="Arial"/>
          <w:sz w:val="24"/>
          <w:szCs w:val="24"/>
        </w:rPr>
        <w:t xml:space="preserve">27,3 ПДК), </w:t>
      </w:r>
      <w:r>
        <w:rPr>
          <w:rFonts w:ascii="Arial" w:hAnsi="Arial" w:cs="Arial"/>
          <w:sz w:val="24"/>
          <w:szCs w:val="24"/>
        </w:rPr>
        <w:t>в</w:t>
      </w:r>
      <w:r w:rsidRPr="00223290">
        <w:rPr>
          <w:rFonts w:ascii="Arial" w:hAnsi="Arial" w:cs="Arial"/>
          <w:sz w:val="24"/>
          <w:szCs w:val="24"/>
        </w:rPr>
        <w:t xml:space="preserve"> г. 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223290">
        <w:rPr>
          <w:rFonts w:ascii="Arial" w:hAnsi="Arial" w:cs="Arial"/>
          <w:sz w:val="24"/>
          <w:szCs w:val="24"/>
        </w:rPr>
        <w:t xml:space="preserve">(1 случай, 19,4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223290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223290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 Забайкальского края (3 случая, до 46 ПДК) и в</w:t>
      </w:r>
      <w:r w:rsidRPr="00223290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223290">
        <w:rPr>
          <w:rFonts w:ascii="Arial" w:hAnsi="Arial" w:cs="Arial"/>
          <w:sz w:val="24"/>
          <w:szCs w:val="24"/>
        </w:rPr>
        <w:t>Петровск</w:t>
      </w:r>
      <w:r>
        <w:rPr>
          <w:rFonts w:ascii="Arial" w:hAnsi="Arial" w:cs="Arial"/>
          <w:sz w:val="24"/>
          <w:szCs w:val="24"/>
        </w:rPr>
        <w:t>е</w:t>
      </w:r>
      <w:r w:rsidRPr="00223290">
        <w:rPr>
          <w:rFonts w:ascii="Arial" w:hAnsi="Arial" w:cs="Arial"/>
          <w:sz w:val="24"/>
          <w:szCs w:val="24"/>
        </w:rPr>
        <w:t>-Забайкальск</w:t>
      </w:r>
      <w:r>
        <w:rPr>
          <w:rFonts w:ascii="Arial" w:hAnsi="Arial" w:cs="Arial"/>
          <w:sz w:val="24"/>
          <w:szCs w:val="24"/>
        </w:rPr>
        <w:t>ом Забайкальского края</w:t>
      </w:r>
      <w:r w:rsidRPr="00223290">
        <w:rPr>
          <w:rFonts w:ascii="Arial" w:hAnsi="Arial" w:cs="Arial"/>
          <w:sz w:val="24"/>
          <w:szCs w:val="24"/>
        </w:rPr>
        <w:t xml:space="preserve"> (1 случай, 35 ПДК).</w:t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9844A5" w:rsidRPr="002E7619" w:rsidRDefault="009844A5" w:rsidP="009844A5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9844A5" w:rsidRDefault="009844A5" w:rsidP="009844A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9844A5" w:rsidRPr="00990D64" w:rsidRDefault="009844A5" w:rsidP="009844A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П</w:t>
      </w:r>
      <w:r w:rsidRPr="00990D64">
        <w:rPr>
          <w:rFonts w:ascii="Arial" w:hAnsi="Arial" w:cs="Arial"/>
          <w:sz w:val="20"/>
          <w:szCs w:val="20"/>
        </w:rPr>
        <w:t>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990D64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990D64">
        <w:rPr>
          <w:rFonts w:ascii="Arial" w:hAnsi="Arial" w:cs="Arial"/>
          <w:sz w:val="20"/>
          <w:szCs w:val="20"/>
        </w:rPr>
        <w:t>бенз</w:t>
      </w:r>
      <w:proofErr w:type="spellEnd"/>
      <w:r w:rsidRPr="00990D64">
        <w:rPr>
          <w:rFonts w:ascii="Arial" w:hAnsi="Arial" w:cs="Arial"/>
          <w:sz w:val="20"/>
          <w:szCs w:val="20"/>
        </w:rPr>
        <w:t>(а)</w:t>
      </w:r>
      <w:proofErr w:type="spellStart"/>
      <w:r w:rsidRPr="00990D64">
        <w:rPr>
          <w:rFonts w:ascii="Arial" w:hAnsi="Arial" w:cs="Arial"/>
          <w:sz w:val="20"/>
          <w:szCs w:val="20"/>
        </w:rPr>
        <w:t>пирена</w:t>
      </w:r>
      <w:proofErr w:type="spellEnd"/>
      <w:r w:rsidRPr="00990D64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990D64">
        <w:rPr>
          <w:rFonts w:ascii="Arial" w:hAnsi="Arial" w:cs="Arial"/>
          <w:sz w:val="20"/>
          <w:szCs w:val="20"/>
        </w:rPr>
        <w:t>ПДК</w:t>
      </w:r>
      <w:r w:rsidRPr="00990D64">
        <w:rPr>
          <w:rFonts w:ascii="Arial" w:hAnsi="Arial" w:cs="Arial"/>
          <w:sz w:val="20"/>
          <w:szCs w:val="20"/>
          <w:vertAlign w:val="subscript"/>
        </w:rPr>
        <w:t>с</w:t>
      </w:r>
      <w:r w:rsidRPr="00990D64">
        <w:rPr>
          <w:rFonts w:ascii="Arial" w:hAnsi="Arial" w:cs="Arial"/>
          <w:sz w:val="20"/>
          <w:szCs w:val="20"/>
        </w:rPr>
        <w:t>.</w:t>
      </w:r>
      <w:r w:rsidRPr="00990D64">
        <w:rPr>
          <w:rFonts w:ascii="Arial" w:hAnsi="Arial" w:cs="Arial"/>
          <w:sz w:val="20"/>
          <w:szCs w:val="20"/>
          <w:vertAlign w:val="subscript"/>
        </w:rPr>
        <w:t>с</w:t>
      </w:r>
      <w:proofErr w:type="spellEnd"/>
      <w:r w:rsidRPr="00990D64">
        <w:rPr>
          <w:rFonts w:ascii="Arial" w:hAnsi="Arial" w:cs="Arial"/>
          <w:sz w:val="20"/>
          <w:szCs w:val="20"/>
        </w:rPr>
        <w:t>.</w:t>
      </w: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3.2. Водные объекты. 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январе 2017 года на территории Российской Федерации было зарегистрировано 128</w:t>
      </w:r>
      <w:r w:rsidRPr="000868FE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 ВЗ на 60</w:t>
      </w:r>
      <w:r w:rsidRPr="000868F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868F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январе 2016 года – 133 случая ВЗ на 55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9844A5" w:rsidRDefault="009844A5" w:rsidP="009844A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844A5" w:rsidTr="004569AB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36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34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844A5" w:rsidTr="004569A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9844A5" w:rsidRDefault="009844A5" w:rsidP="009844A5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7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9844A5" w:rsidRDefault="009844A5" w:rsidP="009844A5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9844A5" w:rsidRDefault="009844A5" w:rsidP="009844A5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844A5" w:rsidTr="004569AB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 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C07534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B5B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Pr="00C07534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844A5" w:rsidTr="004569AB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844A5" w:rsidTr="004569A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44A5" w:rsidRDefault="009844A5" w:rsidP="009844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44A5" w:rsidRPr="00D13FA2" w:rsidRDefault="009844A5" w:rsidP="00984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13FA2">
        <w:rPr>
          <w:rFonts w:ascii="Arial" w:hAnsi="Arial" w:cs="Arial"/>
          <w:sz w:val="24"/>
          <w:szCs w:val="24"/>
        </w:rPr>
        <w:t>В январе</w:t>
      </w:r>
      <w:r>
        <w:rPr>
          <w:rFonts w:ascii="Arial" w:hAnsi="Arial" w:cs="Arial"/>
          <w:sz w:val="24"/>
          <w:szCs w:val="24"/>
        </w:rPr>
        <w:t>,</w:t>
      </w:r>
      <w:r w:rsidRPr="00D13FA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D13FA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D13FA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фенола.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(районы «Замоскворечье» и «Мещанский»), Южном (районы «Нагорный» и «</w:t>
      </w:r>
      <w:proofErr w:type="spellStart"/>
      <w:r w:rsidRPr="00D13FA2">
        <w:rPr>
          <w:rFonts w:ascii="Arial" w:hAnsi="Arial" w:cs="Arial"/>
          <w:sz w:val="24"/>
          <w:szCs w:val="24"/>
        </w:rPr>
        <w:t>Зябликово</w:t>
      </w:r>
      <w:proofErr w:type="spellEnd"/>
      <w:r w:rsidRPr="00D13FA2">
        <w:rPr>
          <w:rFonts w:ascii="Arial" w:hAnsi="Arial" w:cs="Arial"/>
          <w:sz w:val="24"/>
          <w:szCs w:val="24"/>
        </w:rPr>
        <w:t>»), Юго-Восточном (район «Печатники»), Западном (район «Можайский»),</w:t>
      </w:r>
      <w:r>
        <w:rPr>
          <w:rFonts w:ascii="Arial" w:hAnsi="Arial" w:cs="Arial"/>
          <w:sz w:val="24"/>
          <w:szCs w:val="24"/>
        </w:rPr>
        <w:t xml:space="preserve">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 xml:space="preserve">») </w:t>
      </w:r>
      <w:r w:rsidRPr="00D13FA2">
        <w:rPr>
          <w:rFonts w:ascii="Arial" w:hAnsi="Arial" w:cs="Arial"/>
          <w:sz w:val="24"/>
          <w:szCs w:val="24"/>
        </w:rPr>
        <w:t>и Северо-Западном (район «</w:t>
      </w:r>
      <w:proofErr w:type="spellStart"/>
      <w:r w:rsidRPr="00D13FA2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D13FA2">
        <w:rPr>
          <w:rFonts w:ascii="Arial" w:hAnsi="Arial" w:cs="Arial"/>
          <w:sz w:val="24"/>
          <w:szCs w:val="24"/>
        </w:rPr>
        <w:t>») административных округах</w:t>
      </w:r>
      <w:r>
        <w:rPr>
          <w:rFonts w:ascii="Arial" w:hAnsi="Arial" w:cs="Arial"/>
          <w:sz w:val="24"/>
          <w:szCs w:val="24"/>
        </w:rPr>
        <w:t xml:space="preserve">      </w:t>
      </w:r>
      <w:r w:rsidRPr="00D13FA2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 xml:space="preserve">Москвы и определялся НП=1-10%, СИ=1. 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 xml:space="preserve">Максимальная разовая концентрация диоксида азота достигала 1,4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13FA2">
        <w:rPr>
          <w:rFonts w:ascii="Arial" w:hAnsi="Arial" w:cs="Arial"/>
          <w:sz w:val="24"/>
          <w:szCs w:val="24"/>
          <w:vertAlign w:val="subscript"/>
        </w:rPr>
        <w:t>.</w:t>
      </w:r>
      <w:r w:rsidRPr="00D13FA2">
        <w:rPr>
          <w:rFonts w:ascii="Arial" w:hAnsi="Arial" w:cs="Arial"/>
          <w:sz w:val="24"/>
          <w:szCs w:val="24"/>
        </w:rPr>
        <w:t xml:space="preserve"> в районе «Мещанский» Центрального административного округа 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 xml:space="preserve">Москвы и </w:t>
      </w:r>
      <w:r>
        <w:rPr>
          <w:rFonts w:ascii="Arial" w:hAnsi="Arial" w:cs="Arial"/>
          <w:sz w:val="24"/>
          <w:szCs w:val="24"/>
        </w:rPr>
        <w:t xml:space="preserve">в </w:t>
      </w:r>
      <w:r w:rsidRPr="00D13FA2">
        <w:rPr>
          <w:rFonts w:ascii="Arial" w:hAnsi="Arial" w:cs="Arial"/>
          <w:sz w:val="24"/>
          <w:szCs w:val="24"/>
        </w:rPr>
        <w:t>районе «</w:t>
      </w:r>
      <w:proofErr w:type="spellStart"/>
      <w:r w:rsidRPr="00D13FA2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D13FA2">
        <w:rPr>
          <w:rFonts w:ascii="Arial" w:hAnsi="Arial" w:cs="Arial"/>
          <w:sz w:val="24"/>
          <w:szCs w:val="24"/>
        </w:rPr>
        <w:t>» Восточного административного округа 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 xml:space="preserve">Москвы. </w:t>
      </w:r>
      <w:r>
        <w:rPr>
          <w:rFonts w:ascii="Arial" w:hAnsi="Arial" w:cs="Arial"/>
          <w:sz w:val="24"/>
          <w:szCs w:val="24"/>
        </w:rPr>
        <w:tab/>
      </w:r>
    </w:p>
    <w:p w:rsidR="009844A5" w:rsidRPr="00D13FA2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 xml:space="preserve">Наибольшая повторяемость превышений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м</w:t>
      </w:r>
      <w:r w:rsidRPr="00D13FA2">
        <w:rPr>
          <w:rFonts w:ascii="Arial" w:hAnsi="Arial" w:cs="Arial"/>
          <w:sz w:val="24"/>
          <w:szCs w:val="24"/>
        </w:rPr>
        <w:t>.</w:t>
      </w:r>
      <w:r w:rsidRPr="00D13FA2"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 w:rsidRPr="00D13FA2">
        <w:rPr>
          <w:rFonts w:ascii="Arial" w:hAnsi="Arial" w:cs="Arial"/>
          <w:sz w:val="24"/>
          <w:szCs w:val="24"/>
        </w:rPr>
        <w:t>., состав</w:t>
      </w:r>
      <w:r>
        <w:rPr>
          <w:rFonts w:ascii="Arial" w:hAnsi="Arial" w:cs="Arial"/>
          <w:sz w:val="24"/>
          <w:szCs w:val="24"/>
        </w:rPr>
        <w:t>ля</w:t>
      </w:r>
      <w:r w:rsidRPr="00D13FA2">
        <w:rPr>
          <w:rFonts w:ascii="Arial" w:hAnsi="Arial" w:cs="Arial"/>
          <w:sz w:val="24"/>
          <w:szCs w:val="24"/>
        </w:rPr>
        <w:t>вшая 10%, была отмечена в районе «</w:t>
      </w:r>
      <w:proofErr w:type="spellStart"/>
      <w:r w:rsidRPr="00D13FA2">
        <w:rPr>
          <w:rFonts w:ascii="Arial" w:hAnsi="Arial" w:cs="Arial"/>
          <w:sz w:val="24"/>
          <w:szCs w:val="24"/>
        </w:rPr>
        <w:t>Зябликово</w:t>
      </w:r>
      <w:proofErr w:type="spellEnd"/>
      <w:r w:rsidRPr="00D13FA2">
        <w:rPr>
          <w:rFonts w:ascii="Arial" w:hAnsi="Arial" w:cs="Arial"/>
          <w:sz w:val="24"/>
          <w:szCs w:val="24"/>
        </w:rPr>
        <w:t>» Южного административного округа 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>Москвы.</w:t>
      </w: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9844A5" w:rsidRDefault="009844A5" w:rsidP="009844A5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9844A5" w:rsidRDefault="009844A5" w:rsidP="009844A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9844A5" w:rsidRDefault="009844A5" w:rsidP="009844A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844A5" w:rsidRPr="00D13FA2" w:rsidRDefault="009844A5" w:rsidP="009844A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Повышенный уровень загрязнения атмосферного воздуха был зарегистрирован:</w:t>
      </w:r>
    </w:p>
    <w:p w:rsidR="009844A5" w:rsidRPr="00D13FA2" w:rsidRDefault="009844A5" w:rsidP="009844A5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ок</w:t>
      </w:r>
      <w:r>
        <w:rPr>
          <w:rFonts w:ascii="Arial" w:hAnsi="Arial" w:cs="Arial"/>
          <w:sz w:val="24"/>
          <w:szCs w:val="24"/>
        </w:rPr>
        <w:t xml:space="preserve">сидом углерода – в Центральном </w:t>
      </w:r>
      <w:r w:rsidRPr="00D13FA2">
        <w:rPr>
          <w:rFonts w:ascii="Arial" w:hAnsi="Arial" w:cs="Arial"/>
          <w:sz w:val="24"/>
          <w:szCs w:val="24"/>
        </w:rPr>
        <w:t xml:space="preserve">административном округе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D13FA2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>Москвы (район «Мещанский»)</w:t>
      </w:r>
      <w:r>
        <w:rPr>
          <w:rFonts w:ascii="Arial" w:hAnsi="Arial" w:cs="Arial"/>
          <w:sz w:val="24"/>
          <w:szCs w:val="24"/>
        </w:rPr>
        <w:t>,</w:t>
      </w:r>
      <w:r w:rsidRPr="00D13FA2">
        <w:rPr>
          <w:rFonts w:ascii="Arial" w:hAnsi="Arial" w:cs="Arial"/>
          <w:sz w:val="24"/>
          <w:szCs w:val="24"/>
        </w:rPr>
        <w:t xml:space="preserve"> определялся НП=2%, СИ=1;</w:t>
      </w:r>
    </w:p>
    <w:p w:rsidR="009844A5" w:rsidRPr="00D13FA2" w:rsidRDefault="009844A5" w:rsidP="009844A5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фенолом –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>Москвы (район «Печатники»)</w:t>
      </w:r>
      <w:r>
        <w:rPr>
          <w:rFonts w:ascii="Arial" w:hAnsi="Arial" w:cs="Arial"/>
          <w:sz w:val="24"/>
          <w:szCs w:val="24"/>
        </w:rPr>
        <w:t>,</w:t>
      </w:r>
      <w:r w:rsidRPr="00D13FA2">
        <w:rPr>
          <w:rFonts w:ascii="Arial" w:hAnsi="Arial" w:cs="Arial"/>
          <w:sz w:val="24"/>
          <w:szCs w:val="24"/>
        </w:rPr>
        <w:t xml:space="preserve"> определялся НП=1%, СИ=1.</w:t>
      </w:r>
    </w:p>
    <w:p w:rsidR="009844A5" w:rsidRPr="00D13FA2" w:rsidRDefault="009844A5" w:rsidP="009844A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В Северном и Северо-Восточном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D13FA2">
        <w:rPr>
          <w:rFonts w:ascii="Arial" w:hAnsi="Arial" w:cs="Arial"/>
          <w:sz w:val="24"/>
          <w:szCs w:val="24"/>
        </w:rPr>
        <w:t>.</w:t>
      </w:r>
    </w:p>
    <w:p w:rsidR="009844A5" w:rsidRPr="00D13FA2" w:rsidRDefault="009844A5" w:rsidP="009844A5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>В январе в целом по городу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D13FA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*</w:t>
      </w:r>
      <w:r w:rsidRPr="00D13FA2">
        <w:rPr>
          <w:rFonts w:ascii="Arial" w:hAnsi="Arial" w:cs="Arial"/>
          <w:sz w:val="24"/>
          <w:szCs w:val="24"/>
        </w:rPr>
        <w:t>* состав</w:t>
      </w:r>
      <w:r>
        <w:rPr>
          <w:rFonts w:ascii="Arial" w:hAnsi="Arial" w:cs="Arial"/>
          <w:sz w:val="24"/>
          <w:szCs w:val="24"/>
        </w:rPr>
        <w:t>ля</w:t>
      </w:r>
      <w:r w:rsidRPr="00D13FA2">
        <w:rPr>
          <w:rFonts w:ascii="Arial" w:hAnsi="Arial" w:cs="Arial"/>
          <w:sz w:val="24"/>
          <w:szCs w:val="24"/>
        </w:rPr>
        <w:t>ла 0,001 мг/м</w:t>
      </w:r>
      <w:r w:rsidRPr="00D13FA2">
        <w:rPr>
          <w:rFonts w:ascii="Arial" w:hAnsi="Arial" w:cs="Arial"/>
          <w:sz w:val="24"/>
          <w:szCs w:val="24"/>
          <w:vertAlign w:val="superscript"/>
        </w:rPr>
        <w:t>3</w:t>
      </w:r>
      <w:r w:rsidRPr="00D13FA2">
        <w:rPr>
          <w:rFonts w:ascii="Arial" w:hAnsi="Arial" w:cs="Arial"/>
          <w:sz w:val="24"/>
          <w:szCs w:val="24"/>
        </w:rPr>
        <w:t xml:space="preserve"> (0,1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D13FA2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D13FA2">
        <w:rPr>
          <w:rFonts w:ascii="Arial" w:hAnsi="Arial" w:cs="Arial"/>
          <w:sz w:val="24"/>
          <w:szCs w:val="24"/>
        </w:rPr>
        <w:t>максимальная разовая концентрация достигала 0,016 мг/м</w:t>
      </w:r>
      <w:r w:rsidRPr="00D13FA2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D13FA2">
        <w:rPr>
          <w:rFonts w:ascii="Arial" w:hAnsi="Arial" w:cs="Arial"/>
          <w:sz w:val="24"/>
          <w:szCs w:val="24"/>
        </w:rPr>
        <w:t xml:space="preserve">(0,3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13FA2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 учетом прежних ПДК, средняя за январь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D13FA2">
        <w:rPr>
          <w:rFonts w:ascii="Arial" w:hAnsi="Arial" w:cs="Arial"/>
          <w:sz w:val="24"/>
          <w:szCs w:val="24"/>
        </w:rPr>
        <w:t xml:space="preserve">ла 0,3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D13FA2">
        <w:rPr>
          <w:rFonts w:ascii="Arial" w:hAnsi="Arial" w:cs="Arial"/>
          <w:sz w:val="24"/>
          <w:szCs w:val="24"/>
        </w:rPr>
        <w:t xml:space="preserve">., а максимальная разовая концентрация – 0,5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13FA2">
        <w:rPr>
          <w:rFonts w:ascii="Arial" w:hAnsi="Arial" w:cs="Arial"/>
          <w:sz w:val="24"/>
          <w:szCs w:val="24"/>
        </w:rPr>
        <w:t>., НП= 0%. Таким образом, уровень загрязнения атмосферного воздуха формальдегидом с учетом прежних и новых ПДК оценива</w:t>
      </w:r>
      <w:r>
        <w:rPr>
          <w:rFonts w:ascii="Arial" w:hAnsi="Arial" w:cs="Arial"/>
          <w:sz w:val="24"/>
          <w:szCs w:val="24"/>
        </w:rPr>
        <w:t>л</w:t>
      </w:r>
      <w:r w:rsidRPr="00D13FA2">
        <w:rPr>
          <w:rFonts w:ascii="Arial" w:hAnsi="Arial" w:cs="Arial"/>
          <w:sz w:val="24"/>
          <w:szCs w:val="24"/>
        </w:rPr>
        <w:t>ся как низкий.</w:t>
      </w:r>
    </w:p>
    <w:p w:rsidR="009844A5" w:rsidRDefault="009844A5" w:rsidP="009844A5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D13FA2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январе </w:t>
      </w:r>
      <w:r>
        <w:rPr>
          <w:rFonts w:ascii="Arial" w:hAnsi="Arial" w:cs="Arial"/>
          <w:sz w:val="24"/>
          <w:szCs w:val="24"/>
        </w:rPr>
        <w:t xml:space="preserve">  </w:t>
      </w:r>
      <w:r w:rsidRPr="00D13FA2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D13FA2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D13FA2">
        <w:rPr>
          <w:rFonts w:ascii="Arial" w:hAnsi="Arial" w:cs="Arial"/>
          <w:sz w:val="24"/>
          <w:szCs w:val="24"/>
        </w:rPr>
        <w:t xml:space="preserve"> 1.</w:t>
      </w:r>
    </w:p>
    <w:p w:rsidR="009844A5" w:rsidRPr="00D13FA2" w:rsidRDefault="009844A5" w:rsidP="009844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44A5" w:rsidRDefault="009844A5" w:rsidP="009844A5">
      <w:pPr>
        <w:spacing w:after="0"/>
        <w:ind w:firstLine="709"/>
        <w:jc w:val="center"/>
      </w:pPr>
      <w:r w:rsidRPr="00AC6B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4.75pt;height:269.25pt;visibility:visible">
            <v:imagedata r:id="rId7" o:title=""/>
          </v:shape>
        </w:pict>
      </w:r>
    </w:p>
    <w:p w:rsidR="009844A5" w:rsidRDefault="009844A5" w:rsidP="009844A5">
      <w:pPr>
        <w:spacing w:after="0"/>
        <w:ind w:firstLine="709"/>
        <w:jc w:val="center"/>
      </w:pPr>
    </w:p>
    <w:p w:rsidR="009844A5" w:rsidRDefault="009844A5" w:rsidP="009844A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D13FA2">
        <w:rPr>
          <w:rFonts w:ascii="Arial" w:hAnsi="Arial" w:cs="Arial"/>
          <w:b/>
          <w:sz w:val="20"/>
          <w:szCs w:val="20"/>
        </w:rPr>
        <w:t xml:space="preserve">Рисунок 1. </w:t>
      </w:r>
      <w:r w:rsidRPr="00D13FA2">
        <w:rPr>
          <w:rFonts w:ascii="Arial" w:hAnsi="Arial" w:cs="Arial"/>
          <w:b/>
          <w:i/>
          <w:sz w:val="20"/>
          <w:szCs w:val="20"/>
        </w:rPr>
        <w:t xml:space="preserve"> </w:t>
      </w:r>
      <w:r w:rsidRPr="00D13FA2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январе 2017 года            </w:t>
      </w:r>
    </w:p>
    <w:p w:rsidR="009844A5" w:rsidRPr="00D13FA2" w:rsidRDefault="009844A5" w:rsidP="009844A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D13FA2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9844A5" w:rsidRDefault="009844A5" w:rsidP="009844A5">
      <w:pPr>
        <w:spacing w:after="0"/>
        <w:ind w:right="-71" w:firstLine="180"/>
        <w:jc w:val="center"/>
        <w:rPr>
          <w:b/>
        </w:rPr>
      </w:pPr>
    </w:p>
    <w:p w:rsidR="009844A5" w:rsidRDefault="009844A5" w:rsidP="009844A5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9844A5" w:rsidRPr="00D13FA2" w:rsidRDefault="009844A5" w:rsidP="009844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 по городу</w:t>
      </w:r>
      <w:r w:rsidRPr="00D13FA2">
        <w:rPr>
          <w:rFonts w:ascii="Arial" w:hAnsi="Arial" w:cs="Arial"/>
          <w:sz w:val="24"/>
          <w:szCs w:val="24"/>
        </w:rPr>
        <w:t xml:space="preserve">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D13FA2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D13FA2">
        <w:rPr>
          <w:rFonts w:ascii="Arial" w:hAnsi="Arial" w:cs="Arial"/>
          <w:sz w:val="24"/>
          <w:szCs w:val="24"/>
        </w:rPr>
        <w:t xml:space="preserve">2,3 </w:t>
      </w:r>
      <w:proofErr w:type="spellStart"/>
      <w:r w:rsidRPr="00D13FA2">
        <w:rPr>
          <w:rFonts w:ascii="Arial" w:hAnsi="Arial" w:cs="Arial"/>
          <w:sz w:val="24"/>
          <w:szCs w:val="24"/>
        </w:rPr>
        <w:t>ПДК</w:t>
      </w:r>
      <w:r w:rsidRPr="00D13FA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D13FA2">
        <w:rPr>
          <w:rFonts w:ascii="Arial" w:hAnsi="Arial" w:cs="Arial"/>
          <w:sz w:val="24"/>
          <w:szCs w:val="24"/>
          <w:vertAlign w:val="subscript"/>
        </w:rPr>
        <w:t>.</w:t>
      </w:r>
      <w:r w:rsidRPr="00D13FA2">
        <w:rPr>
          <w:rFonts w:ascii="Arial" w:hAnsi="Arial" w:cs="Arial"/>
          <w:sz w:val="24"/>
          <w:szCs w:val="24"/>
        </w:rPr>
        <w:t>., фенола****</w:t>
      </w:r>
      <w:r>
        <w:rPr>
          <w:rFonts w:ascii="Arial" w:hAnsi="Arial" w:cs="Arial"/>
          <w:sz w:val="24"/>
          <w:szCs w:val="24"/>
        </w:rPr>
        <w:t>**</w:t>
      </w:r>
      <w:r w:rsidRPr="00D13FA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(</w:t>
      </w:r>
      <w:r w:rsidRPr="00D13FA2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D13FA2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44A5" w:rsidRPr="00747BB0" w:rsidRDefault="009844A5" w:rsidP="009844A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 xml:space="preserve">на территории Российской Федерации в январе 2017 года в целом была стабильной и находилась в пределах радиационного фона. </w:t>
      </w:r>
      <w:r w:rsidRPr="00747BB0">
        <w:rPr>
          <w:rFonts w:ascii="Arial" w:hAnsi="Arial"/>
          <w:sz w:val="24"/>
          <w:szCs w:val="24"/>
        </w:rPr>
        <w:t>Экстремально высоких уровней радиоактивного загрязнения на территории России не наблюдалось.</w:t>
      </w:r>
    </w:p>
    <w:p w:rsidR="009844A5" w:rsidRPr="002D0DBE" w:rsidRDefault="009844A5" w:rsidP="009844A5">
      <w:pPr>
        <w:pStyle w:val="a3"/>
        <w:ind w:firstLine="709"/>
        <w:rPr>
          <w:rFonts w:ascii="Arial" w:hAnsi="Arial"/>
        </w:rPr>
      </w:pPr>
      <w:r w:rsidRPr="00E426F4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 xml:space="preserve">в 8 случаях </w:t>
      </w:r>
      <w:r w:rsidRPr="00E426F4">
        <w:rPr>
          <w:rFonts w:ascii="Arial" w:hAnsi="Arial"/>
        </w:rPr>
        <w:t xml:space="preserve">в </w:t>
      </w:r>
      <w:r>
        <w:rPr>
          <w:rFonts w:ascii="Arial" w:hAnsi="Arial"/>
        </w:rPr>
        <w:t xml:space="preserve">двух населенных пунктах: в г. Сыктывкаре Республики Коми (в периоды с 14 по 19 и с 24 по 27 января превышение фона составляло от   6 до 16 раз), а также в пос. Большая Мурта Красноярского края (12 - 13 </w:t>
      </w:r>
      <w:r w:rsidRPr="00977A98">
        <w:rPr>
          <w:rFonts w:ascii="Arial" w:hAnsi="Arial"/>
        </w:rPr>
        <w:t>января</w:t>
      </w:r>
      <w:r>
        <w:rPr>
          <w:rFonts w:ascii="Arial" w:hAnsi="Arial"/>
        </w:rPr>
        <w:t xml:space="preserve"> превышение  фона составляло 5 раз). </w:t>
      </w:r>
      <w:r w:rsidRPr="002D0DBE">
        <w:rPr>
          <w:rFonts w:ascii="Arial" w:hAnsi="Arial"/>
        </w:rPr>
        <w:t xml:space="preserve">Высокий уровень плотности радиоактивных выпадений из воздуха </w:t>
      </w:r>
      <w:r>
        <w:rPr>
          <w:rFonts w:ascii="Arial" w:hAnsi="Arial"/>
        </w:rPr>
        <w:t>наблюдался один раз в с. Таштып Республики Хакасии   (14–15 января превышение фона составляло 12 раз)</w:t>
      </w:r>
      <w:r w:rsidRPr="002D0DBE">
        <w:rPr>
          <w:rFonts w:ascii="Arial" w:hAnsi="Arial"/>
        </w:rPr>
        <w:t>.</w:t>
      </w:r>
    </w:p>
    <w:p w:rsidR="009844A5" w:rsidRPr="00347473" w:rsidRDefault="009844A5" w:rsidP="009844A5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20337C">
        <w:rPr>
          <w:b/>
          <w:sz w:val="24"/>
          <w:szCs w:val="24"/>
        </w:rPr>
        <w:tab/>
      </w: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</w:rPr>
        <w:t>мощности экспозиционной дозы гамма-излучения на местности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9844A5" w:rsidRDefault="009844A5" w:rsidP="009844A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9844A5" w:rsidRDefault="009844A5" w:rsidP="009844A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9844A5" w:rsidRDefault="009844A5" w:rsidP="009844A5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8 л. в 1 экз.</w:t>
      </w:r>
    </w:p>
    <w:p w:rsidR="009844A5" w:rsidRDefault="009844A5" w:rsidP="009844A5">
      <w:pPr>
        <w:spacing w:after="0"/>
        <w:ind w:firstLine="708"/>
        <w:jc w:val="both"/>
        <w:rPr>
          <w:rFonts w:ascii="Arial" w:hAnsi="Arial"/>
          <w:sz w:val="24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9844A5" w:rsidRDefault="009844A5" w:rsidP="009844A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9844A5" w:rsidRDefault="009844A5" w:rsidP="009844A5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9844A5" w:rsidRDefault="009844A5" w:rsidP="009844A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844A5" w:rsidRDefault="009844A5" w:rsidP="009844A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844A5" w:rsidRDefault="009844A5" w:rsidP="009844A5">
      <w:pPr>
        <w:suppressAutoHyphens/>
        <w:spacing w:after="0"/>
        <w:ind w:firstLine="708"/>
        <w:jc w:val="both"/>
        <w:rPr>
          <w:rFonts w:ascii="Arial" w:hAnsi="Arial" w:cs="Arial"/>
          <w:sz w:val="20"/>
          <w:szCs w:val="20"/>
        </w:rPr>
      </w:pPr>
    </w:p>
    <w:p w:rsidR="009844A5" w:rsidRPr="000F7976" w:rsidRDefault="009844A5" w:rsidP="009844A5">
      <w:pPr>
        <w:suppressAutoHyphens/>
        <w:spacing w:after="0"/>
        <w:ind w:firstLine="708"/>
        <w:jc w:val="both"/>
      </w:pPr>
      <w:r>
        <w:t>__________________</w:t>
      </w:r>
    </w:p>
    <w:p w:rsidR="009844A5" w:rsidRDefault="009844A5" w:rsidP="009844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9844A5" w:rsidRPr="000E6DB4" w:rsidRDefault="009844A5" w:rsidP="009844A5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9844A5" w:rsidRDefault="009844A5" w:rsidP="009844A5">
      <w:pPr>
        <w:spacing w:line="240" w:lineRule="auto"/>
        <w:rPr>
          <w:rFonts w:ascii="Arial" w:hAnsi="Arial" w:cs="Arial"/>
          <w:sz w:val="24"/>
          <w:szCs w:val="24"/>
        </w:rPr>
      </w:pPr>
    </w:p>
    <w:p w:rsidR="009844A5" w:rsidRDefault="009844A5" w:rsidP="004569AB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5"/>
        <w:gridCol w:w="2181"/>
        <w:gridCol w:w="2186"/>
        <w:gridCol w:w="2486"/>
        <w:gridCol w:w="1811"/>
      </w:tblGrid>
      <w:tr w:rsidR="009844A5" w:rsidRPr="00F630DE" w:rsidTr="004569AB">
        <w:trPr>
          <w:cantSplit/>
          <w:trHeight w:val="28"/>
          <w:tblHeader/>
        </w:trPr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630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9844A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30DE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9844A5" w:rsidRPr="00F630DE" w:rsidTr="004569AB">
        <w:trPr>
          <w:cantSplit/>
        </w:trPr>
        <w:tc>
          <w:tcPr>
            <w:tcW w:w="9469" w:type="dxa"/>
            <w:gridSpan w:val="5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F63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F63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F63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0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9844A5" w:rsidRPr="00F630DE" w:rsidTr="004569AB">
        <w:trPr>
          <w:cantSplit/>
        </w:trPr>
        <w:tc>
          <w:tcPr>
            <w:tcW w:w="9469" w:type="dxa"/>
            <w:gridSpan w:val="5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1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630DE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>, г. Карабаш</w:t>
            </w:r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164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2868E4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E2DDB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9844A5" w:rsidRPr="002E2DD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2DDB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2E2DDB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E2DDB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E2DDB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6" w:type="dxa"/>
          </w:tcPr>
          <w:p w:rsidR="009844A5" w:rsidRPr="002E2DD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9844A5" w:rsidRPr="00F630DE" w:rsidTr="004569AB">
        <w:trPr>
          <w:cantSplit/>
        </w:trPr>
        <w:tc>
          <w:tcPr>
            <w:tcW w:w="9469" w:type="dxa"/>
            <w:gridSpan w:val="5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0D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1" w:type="dxa"/>
          </w:tcPr>
          <w:p w:rsidR="009844A5" w:rsidRPr="002E2DD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2DDB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2E2DDB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2E2DDB">
              <w:rPr>
                <w:rFonts w:ascii="Arial" w:hAnsi="Arial" w:cs="Arial"/>
                <w:sz w:val="24"/>
                <w:szCs w:val="24"/>
              </w:rPr>
              <w:t>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E2DDB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2E2DDB">
              <w:rPr>
                <w:rFonts w:ascii="Arial" w:hAnsi="Arial" w:cs="Arial"/>
                <w:sz w:val="24"/>
                <w:szCs w:val="24"/>
              </w:rPr>
              <w:t>, г. Карабаш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86" w:type="dxa"/>
          </w:tcPr>
          <w:p w:rsidR="009844A5" w:rsidRPr="002E2DD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Шелюгино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Челябинск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86" w:type="dxa"/>
          </w:tcPr>
          <w:p w:rsidR="009844A5" w:rsidRPr="002E2DD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1" w:type="dxa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6" w:type="dxa"/>
          </w:tcPr>
          <w:p w:rsidR="009844A5" w:rsidRPr="00AF305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F3056">
              <w:rPr>
                <w:rFonts w:ascii="Arial" w:hAnsi="Arial" w:cs="Arial"/>
                <w:sz w:val="24"/>
                <w:szCs w:val="24"/>
              </w:rPr>
              <w:t>БПК</w:t>
            </w:r>
            <w:r w:rsidRPr="00AF305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9844A5" w:rsidRPr="00AF3056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6" w:type="dxa"/>
          </w:tcPr>
          <w:p w:rsidR="009844A5" w:rsidRPr="00AF305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1" w:type="dxa"/>
            <w:vMerge w:val="restart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  <w:vMerge w:val="restart"/>
          </w:tcPr>
          <w:p w:rsidR="009844A5" w:rsidRPr="00AF305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F630D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Охта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>, г. Санкт-Петербург, мост Шаумяна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86" w:type="dxa"/>
          </w:tcPr>
          <w:p w:rsidR="009844A5" w:rsidRPr="00E0390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E0390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E03905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1" w:type="dxa"/>
            <w:vMerge w:val="restart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6" w:type="dxa"/>
          </w:tcPr>
          <w:p w:rsidR="009844A5" w:rsidRPr="0050189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501895">
              <w:rPr>
                <w:rFonts w:ascii="Arial" w:hAnsi="Arial" w:cs="Arial"/>
                <w:sz w:val="24"/>
                <w:szCs w:val="24"/>
              </w:rPr>
              <w:t>БПК</w:t>
            </w:r>
            <w:r w:rsidRPr="0050189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9844A5" w:rsidRPr="00DD53D6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DD53D6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F630D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6" w:type="dxa"/>
          </w:tcPr>
          <w:p w:rsidR="009844A5" w:rsidRPr="00DD53D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DD53D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1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1,5 км выше устья</w:t>
            </w:r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  <w:vMerge w:val="restart"/>
          </w:tcPr>
          <w:p w:rsidR="009844A5" w:rsidRPr="00DD53D6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F630DE">
              <w:rPr>
                <w:rFonts w:ascii="Arial" w:hAnsi="Arial" w:cs="Arial"/>
                <w:sz w:val="24"/>
                <w:szCs w:val="24"/>
              </w:rPr>
              <w:t xml:space="preserve"> Полевской,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F630DE">
              <w:rPr>
                <w:rFonts w:ascii="Arial" w:hAnsi="Arial" w:cs="Arial"/>
                <w:sz w:val="24"/>
                <w:szCs w:val="24"/>
              </w:rPr>
              <w:t xml:space="preserve"> устья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04D6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D6A">
              <w:rPr>
                <w:rFonts w:ascii="Arial" w:hAnsi="Arial" w:cs="Arial"/>
                <w:sz w:val="24"/>
                <w:szCs w:val="24"/>
              </w:rPr>
              <w:t>92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D6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81" w:type="dxa"/>
            <w:vMerge w:val="restart"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4D6A">
              <w:rPr>
                <w:rFonts w:ascii="Arial" w:hAnsi="Arial" w:cs="Arial"/>
                <w:sz w:val="24"/>
                <w:szCs w:val="24"/>
              </w:rPr>
              <w:t>р. Тавда, г. Тавда</w:t>
            </w:r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  <w:vMerge w:val="restart"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4D6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1,6**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1" w:type="dxa"/>
            <w:vMerge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  <w:vMerge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2,0**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04D6A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D6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 с.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6" w:type="dxa"/>
          </w:tcPr>
          <w:p w:rsidR="009844A5" w:rsidRPr="00F04D6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208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81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6" w:type="dxa"/>
          </w:tcPr>
          <w:p w:rsidR="009844A5" w:rsidRPr="00B92163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81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Туринск</w:t>
            </w:r>
            <w:proofErr w:type="spellEnd"/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</w:tcPr>
          <w:p w:rsidR="009844A5" w:rsidRPr="00B92163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81" w:type="dxa"/>
            <w:vMerge w:val="restart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86" w:type="dxa"/>
            <w:vMerge w:val="restart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  <w:vMerge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1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6" w:type="dxa"/>
          </w:tcPr>
          <w:p w:rsidR="009844A5" w:rsidRPr="00B92163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B92163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9844A5" w:rsidRPr="00F630DE" w:rsidTr="004569AB">
        <w:trPr>
          <w:cantSplit/>
        </w:trPr>
        <w:tc>
          <w:tcPr>
            <w:tcW w:w="805" w:type="dxa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81" w:type="dxa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86" w:type="dxa"/>
          </w:tcPr>
          <w:p w:rsidR="009844A5" w:rsidRPr="00F630DE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30DE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86" w:type="dxa"/>
          </w:tcPr>
          <w:p w:rsidR="009844A5" w:rsidRPr="00B92163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844A5" w:rsidRPr="00F630DE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30D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9844A5" w:rsidRPr="004D729F" w:rsidRDefault="009844A5" w:rsidP="009844A5">
      <w:pPr>
        <w:spacing w:after="0"/>
        <w:rPr>
          <w:sz w:val="16"/>
          <w:szCs w:val="16"/>
          <w:lang w:val="en-US"/>
        </w:rPr>
      </w:pPr>
    </w:p>
    <w:p w:rsidR="009844A5" w:rsidRPr="00B6657D" w:rsidRDefault="009844A5" w:rsidP="009844A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9844A5" w:rsidRDefault="009844A5" w:rsidP="009844A5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0E6DB4">
        <w:rPr>
          <w:rFonts w:ascii="Arial" w:hAnsi="Arial" w:cs="Arial"/>
          <w:sz w:val="20"/>
          <w:szCs w:val="20"/>
        </w:rPr>
        <w:t xml:space="preserve">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9844A5" w:rsidRPr="000E6DB4" w:rsidRDefault="009844A5" w:rsidP="009844A5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9844A5" w:rsidRPr="000E6DB4" w:rsidRDefault="009844A5" w:rsidP="009844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844A5" w:rsidRDefault="009844A5" w:rsidP="009844A5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6460A2" w:rsidRDefault="006460A2"/>
    <w:p w:rsidR="009844A5" w:rsidRDefault="009844A5" w:rsidP="009844A5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9844A5" w:rsidRDefault="009844A5" w:rsidP="009844A5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9844A5" w:rsidRDefault="009844A5" w:rsidP="009844A5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9844A5" w:rsidRDefault="009844A5" w:rsidP="004569AB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январе 2017 года</w:t>
      </w:r>
    </w:p>
    <w:p w:rsidR="009844A5" w:rsidRDefault="009844A5" w:rsidP="009844A5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10"/>
        <w:gridCol w:w="2288"/>
        <w:gridCol w:w="1128"/>
        <w:gridCol w:w="1088"/>
        <w:gridCol w:w="1122"/>
        <w:gridCol w:w="1161"/>
      </w:tblGrid>
      <w:tr w:rsidR="009844A5" w:rsidRPr="004569AB" w:rsidTr="004569AB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569A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4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844A5" w:rsidRPr="004569AB" w:rsidTr="004569AB">
        <w:trPr>
          <w:cantSplit/>
        </w:trPr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9844A5" w:rsidRPr="004569AB" w:rsidTr="004569AB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2,8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569AB">
              <w:rPr>
                <w:rFonts w:ascii="Arial" w:hAnsi="Arial" w:cs="Arial"/>
                <w:b/>
                <w:i/>
                <w:sz w:val="24"/>
                <w:szCs w:val="24"/>
              </w:rPr>
              <w:t>А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нгара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4569AB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,4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</w:t>
            </w: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69A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69A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69A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,</w:t>
            </w: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69A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569A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69A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69A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44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569AB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есп</w:t>
            </w:r>
            <w:r w:rsidRPr="004569AB">
              <w:rPr>
                <w:rFonts w:ascii="Arial" w:hAnsi="Arial" w:cs="Arial"/>
                <w:sz w:val="24"/>
                <w:szCs w:val="24"/>
              </w:rPr>
              <w:t>убл</w:t>
            </w:r>
            <w:bookmarkStart w:id="0" w:name="_GoBack"/>
            <w:bookmarkEnd w:id="0"/>
            <w:r w:rsidRPr="004569AB">
              <w:rPr>
                <w:rFonts w:ascii="Arial" w:hAnsi="Arial" w:cs="Arial"/>
                <w:sz w:val="24"/>
                <w:szCs w:val="24"/>
              </w:rPr>
              <w:t>ика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ц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,2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4569AB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69A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569A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69A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569A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н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569A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ц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569A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569A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569AB">
              <w:rPr>
                <w:rFonts w:ascii="Arial" w:hAnsi="Arial" w:cs="Arial"/>
                <w:sz w:val="24"/>
                <w:szCs w:val="24"/>
              </w:rPr>
              <w:t>,4</w:t>
            </w:r>
            <w:r w:rsidRPr="004569A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9844A5" w:rsidRPr="004569AB" w:rsidTr="004569AB">
        <w:tc>
          <w:tcPr>
            <w:tcW w:w="9469" w:type="dxa"/>
            <w:gridSpan w:val="7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569A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н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9844A5" w:rsidRPr="004569AB" w:rsidTr="004569AB">
        <w:tc>
          <w:tcPr>
            <w:tcW w:w="472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9844A5" w:rsidRPr="004569AB" w:rsidTr="004569AB">
        <w:tc>
          <w:tcPr>
            <w:tcW w:w="472" w:type="dxa"/>
            <w:vMerge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</w:rPr>
              <w:t>ц</w:t>
            </w: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844A5" w:rsidRPr="004569AB" w:rsidTr="004569AB">
        <w:tc>
          <w:tcPr>
            <w:tcW w:w="472" w:type="dxa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4" w:type="dxa"/>
          </w:tcPr>
          <w:p w:rsidR="009844A5" w:rsidRPr="004569AB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9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569A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2" w:type="dxa"/>
            <w:vAlign w:val="center"/>
          </w:tcPr>
          <w:p w:rsidR="009844A5" w:rsidRPr="004569AB" w:rsidRDefault="009844A5" w:rsidP="004569A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569AB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</w:tbl>
    <w:p w:rsidR="009844A5" w:rsidRDefault="009844A5" w:rsidP="004569AB">
      <w:pPr>
        <w:spacing w:after="0" w:line="360" w:lineRule="auto"/>
        <w:rPr>
          <w:lang w:val="en-US"/>
        </w:rPr>
      </w:pPr>
    </w:p>
    <w:p w:rsidR="009844A5" w:rsidRDefault="009844A5" w:rsidP="009844A5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9844A5" w:rsidRDefault="009844A5" w:rsidP="009844A5">
      <w:pPr>
        <w:rPr>
          <w:rFonts w:ascii="Arial" w:hAnsi="Arial" w:cs="Arial"/>
        </w:rPr>
      </w:pPr>
    </w:p>
    <w:p w:rsidR="009844A5" w:rsidRDefault="009844A5" w:rsidP="009844A5">
      <w:pPr>
        <w:rPr>
          <w:rFonts w:ascii="Arial" w:hAnsi="Arial" w:cs="Arial"/>
        </w:rPr>
      </w:pPr>
    </w:p>
    <w:p w:rsidR="009844A5" w:rsidRDefault="009844A5" w:rsidP="009844A5">
      <w:pPr>
        <w:rPr>
          <w:rFonts w:ascii="Arial" w:hAnsi="Arial" w:cs="Arial"/>
        </w:rPr>
      </w:pPr>
    </w:p>
    <w:p w:rsidR="009844A5" w:rsidRDefault="009844A5" w:rsidP="009844A5">
      <w:pPr>
        <w:rPr>
          <w:rFonts w:ascii="Arial" w:hAnsi="Arial" w:cs="Arial"/>
        </w:rPr>
      </w:pPr>
    </w:p>
    <w:p w:rsidR="009844A5" w:rsidRPr="004569AB" w:rsidRDefault="009844A5" w:rsidP="004569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69AB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9844A5" w:rsidRPr="004569AB" w:rsidRDefault="009844A5" w:rsidP="004569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69AB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9844A5" w:rsidRPr="004569AB" w:rsidRDefault="009844A5" w:rsidP="004569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69AB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4569AB">
        <w:rPr>
          <w:rFonts w:ascii="Arial" w:hAnsi="Arial" w:cs="Arial"/>
          <w:sz w:val="24"/>
          <w:szCs w:val="24"/>
        </w:rPr>
        <w:tab/>
      </w:r>
      <w:r w:rsidRPr="004569AB">
        <w:rPr>
          <w:rFonts w:ascii="Arial" w:hAnsi="Arial" w:cs="Arial"/>
          <w:sz w:val="24"/>
          <w:szCs w:val="24"/>
        </w:rPr>
        <w:tab/>
      </w:r>
      <w:r w:rsidRPr="004569AB">
        <w:rPr>
          <w:rFonts w:ascii="Arial" w:hAnsi="Arial" w:cs="Arial"/>
          <w:sz w:val="24"/>
          <w:szCs w:val="24"/>
        </w:rPr>
        <w:tab/>
      </w:r>
      <w:r w:rsidRPr="004569AB">
        <w:rPr>
          <w:rFonts w:ascii="Arial" w:hAnsi="Arial" w:cs="Arial"/>
          <w:sz w:val="24"/>
          <w:szCs w:val="24"/>
        </w:rPr>
        <w:tab/>
        <w:t>Ю.В. Пешков</w:t>
      </w:r>
    </w:p>
    <w:p w:rsidR="009844A5" w:rsidRDefault="009844A5" w:rsidP="004569AB">
      <w:pPr>
        <w:spacing w:after="0"/>
        <w:rPr>
          <w:rFonts w:ascii="Arial" w:hAnsi="Arial" w:cs="Arial"/>
        </w:rPr>
      </w:pPr>
    </w:p>
    <w:p w:rsidR="009844A5" w:rsidRDefault="009844A5" w:rsidP="009844A5">
      <w:pPr>
        <w:rPr>
          <w:rFonts w:ascii="Arial" w:hAnsi="Arial" w:cs="Arial"/>
        </w:rPr>
      </w:pPr>
    </w:p>
    <w:p w:rsidR="004569AB" w:rsidRDefault="004569AB" w:rsidP="009844A5">
      <w:pPr>
        <w:rPr>
          <w:rFonts w:ascii="Arial" w:hAnsi="Arial" w:cs="Arial"/>
        </w:rPr>
      </w:pPr>
    </w:p>
    <w:p w:rsidR="009844A5" w:rsidRPr="00B202C0" w:rsidRDefault="009844A5" w:rsidP="009844A5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9844A5" w:rsidRPr="00B202C0" w:rsidRDefault="009844A5" w:rsidP="009844A5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9844A5" w:rsidRPr="00B202C0" w:rsidRDefault="009844A5" w:rsidP="009844A5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9844A5" w:rsidRPr="00356146" w:rsidRDefault="009844A5" w:rsidP="00984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9844A5" w:rsidRPr="00356146" w:rsidRDefault="009844A5" w:rsidP="009844A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844A5" w:rsidRPr="00356146" w:rsidRDefault="009844A5" w:rsidP="00984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844A5" w:rsidRPr="00356146" w:rsidTr="004569A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9844A5" w:rsidRPr="00356146" w:rsidRDefault="009844A5" w:rsidP="004569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9844A5" w:rsidRDefault="009844A5" w:rsidP="009844A5"/>
    <w:p w:rsidR="009844A5" w:rsidRPr="004569AB" w:rsidRDefault="009844A5" w:rsidP="009844A5">
      <w:pPr>
        <w:pStyle w:val="1"/>
        <w:ind w:left="6372" w:firstLine="708"/>
        <w:rPr>
          <w:rFonts w:cs="Arial"/>
          <w:b w:val="0"/>
          <w:szCs w:val="24"/>
        </w:rPr>
      </w:pPr>
      <w:r w:rsidRPr="004569AB">
        <w:rPr>
          <w:rFonts w:cs="Arial"/>
          <w:b w:val="0"/>
          <w:szCs w:val="24"/>
        </w:rPr>
        <w:t>Приложение 4</w:t>
      </w:r>
    </w:p>
    <w:p w:rsidR="009844A5" w:rsidRPr="001C2D56" w:rsidRDefault="009844A5" w:rsidP="009844A5"/>
    <w:p w:rsidR="009844A5" w:rsidRPr="00AC03CA" w:rsidRDefault="009844A5" w:rsidP="009844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9844A5" w:rsidRPr="00AC03CA" w:rsidRDefault="009844A5" w:rsidP="009844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9844A5" w:rsidRPr="00AC03CA" w:rsidRDefault="009844A5" w:rsidP="009844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9844A5" w:rsidRPr="004569AB" w:rsidRDefault="009844A5" w:rsidP="004569A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69A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9844A5" w:rsidRPr="004569AB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69AB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9844A5" w:rsidRPr="004569AB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44A5" w:rsidRPr="004569AB" w:rsidRDefault="009844A5" w:rsidP="004569A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69A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9844A5" w:rsidRPr="004569AB" w:rsidRDefault="009844A5" w:rsidP="004569A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569A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9844A5" w:rsidRDefault="009844A5" w:rsidP="009844A5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9844A5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9844A5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9844A5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9844A5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9844A5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9844A5" w:rsidRPr="009844A5" w:rsidRDefault="009844A5" w:rsidP="009844A5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9844A5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9844A5" w:rsidRPr="00AC03CA" w:rsidTr="004569A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844A5" w:rsidRPr="00AC03CA" w:rsidRDefault="009844A5" w:rsidP="004569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844A5" w:rsidRPr="00AC03CA" w:rsidRDefault="009844A5" w:rsidP="004569A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</w:tbl>
    <w:p w:rsidR="009844A5" w:rsidRPr="00AC03CA" w:rsidRDefault="009844A5" w:rsidP="00984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44A5" w:rsidRPr="00AC03CA" w:rsidRDefault="009844A5" w:rsidP="009844A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44A5" w:rsidRPr="00AC03CA" w:rsidRDefault="009844A5" w:rsidP="009844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9844A5" w:rsidRPr="00AC03CA" w:rsidRDefault="009844A5" w:rsidP="009844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844A5" w:rsidRDefault="009844A5" w:rsidP="009844A5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9844A5" w:rsidRDefault="009844A5" w:rsidP="009844A5">
      <w:pPr>
        <w:rPr>
          <w:rFonts w:ascii="Arial" w:hAnsi="Arial" w:cs="Arial"/>
        </w:rPr>
      </w:pPr>
    </w:p>
    <w:p w:rsidR="009844A5" w:rsidRDefault="009844A5"/>
    <w:sectPr w:rsidR="009844A5" w:rsidSect="0045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53A8" w:rsidRDefault="007E53A8">
      <w:pPr>
        <w:spacing w:after="0" w:line="240" w:lineRule="auto"/>
      </w:pPr>
      <w:r>
        <w:separator/>
      </w:r>
    </w:p>
  </w:endnote>
  <w:endnote w:type="continuationSeparator" w:id="0">
    <w:p w:rsidR="007E53A8" w:rsidRDefault="007E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53A8" w:rsidRDefault="007E53A8">
      <w:pPr>
        <w:spacing w:after="0" w:line="240" w:lineRule="auto"/>
      </w:pPr>
      <w:r>
        <w:separator/>
      </w:r>
    </w:p>
  </w:footnote>
  <w:footnote w:type="continuationSeparator" w:id="0">
    <w:p w:rsidR="007E53A8" w:rsidRDefault="007E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77361F2B"/>
    <w:multiLevelType w:val="hybridMultilevel"/>
    <w:tmpl w:val="C668FE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4A5"/>
    <w:rsid w:val="004569AB"/>
    <w:rsid w:val="006460A2"/>
    <w:rsid w:val="007D4024"/>
    <w:rsid w:val="007E53A8"/>
    <w:rsid w:val="008A1FF2"/>
    <w:rsid w:val="009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F14BA04-5AA8-4A7E-A3ED-7A8B53F2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4A5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9844A5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4A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844A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9844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9844A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9844A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9844A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844A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9844A5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9844A5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8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844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9844A5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844A5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