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140-6055 от 20 декабря 2010 года</w:t>
      </w: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  <w:b/>
          <w:u w:val="single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000000" w:rsidRDefault="0058354D">
      <w:pPr>
        <w:outlineLvl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Об аварийном, экстремально высоком и</w:t>
      </w:r>
    </w:p>
    <w:p w:rsidR="00000000" w:rsidRDefault="0058354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высоком загрязнении окружающей среды,</w:t>
      </w:r>
    </w:p>
    <w:p w:rsidR="00000000" w:rsidRDefault="0058354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а также радиационной обстановке на </w:t>
      </w:r>
    </w:p>
    <w:p w:rsidR="00000000" w:rsidRDefault="0058354D">
      <w:pPr>
        <w:rPr>
          <w:rFonts w:ascii="Arial" w:hAnsi="Arial" w:cs="Arial"/>
        </w:rPr>
      </w:pPr>
      <w:r>
        <w:rPr>
          <w:rFonts w:ascii="Arial" w:hAnsi="Arial" w:cs="Arial"/>
          <w:szCs w:val="22"/>
        </w:rPr>
        <w:t>территории  России в ноябре 2010 года</w:t>
      </w:r>
    </w:p>
    <w:p w:rsidR="00000000" w:rsidRDefault="0058354D">
      <w:pPr>
        <w:pStyle w:val="a4"/>
        <w:spacing w:line="360" w:lineRule="auto"/>
        <w:rPr>
          <w:rFonts w:ascii="Arial" w:hAnsi="Arial" w:cs="Arial"/>
          <w:b/>
          <w:sz w:val="24"/>
        </w:rPr>
      </w:pPr>
    </w:p>
    <w:p w:rsidR="00000000" w:rsidRDefault="0058354D">
      <w:pPr>
        <w:pStyle w:val="a4"/>
        <w:spacing w:line="360" w:lineRule="auto"/>
        <w:rPr>
          <w:rFonts w:ascii="Arial" w:hAnsi="Arial" w:cs="Arial"/>
          <w:b/>
          <w:sz w:val="24"/>
        </w:rPr>
      </w:pPr>
    </w:p>
    <w:p w:rsidR="00000000" w:rsidRDefault="0058354D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</w:t>
      </w:r>
      <w:r>
        <w:rPr>
          <w:rFonts w:ascii="Arial" w:hAnsi="Arial" w:cs="Arial"/>
        </w:rPr>
        <w:t>но высоком и высоком загрязнении атмосферного воздуха, водных объектов и почвы, а также о радиационной обстановке на территории России в ноябре 2010 года.</w:t>
      </w:r>
    </w:p>
    <w:p w:rsidR="00000000" w:rsidRDefault="0058354D">
      <w:pPr>
        <w:pStyle w:val="a5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58354D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58354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связи с произошедшим пожаром на хими</w:t>
      </w:r>
      <w:r>
        <w:rPr>
          <w:rFonts w:ascii="Arial" w:hAnsi="Arial" w:cs="Arial"/>
        </w:rPr>
        <w:t xml:space="preserve">ческом предприятии в г. </w:t>
      </w:r>
      <w:proofErr w:type="spellStart"/>
      <w:r>
        <w:rPr>
          <w:rFonts w:ascii="Arial" w:hAnsi="Arial" w:cs="Arial"/>
        </w:rPr>
        <w:t>Цзиньчжун</w:t>
      </w:r>
      <w:proofErr w:type="spellEnd"/>
      <w:r>
        <w:rPr>
          <w:rFonts w:ascii="Arial" w:hAnsi="Arial" w:cs="Arial"/>
        </w:rPr>
        <w:t xml:space="preserve"> провинции </w:t>
      </w:r>
      <w:proofErr w:type="spellStart"/>
      <w:r>
        <w:rPr>
          <w:rFonts w:ascii="Arial" w:hAnsi="Arial" w:cs="Arial"/>
        </w:rPr>
        <w:t>Шэнси</w:t>
      </w:r>
      <w:proofErr w:type="spellEnd"/>
      <w:r>
        <w:rPr>
          <w:rFonts w:ascii="Arial" w:hAnsi="Arial" w:cs="Arial"/>
        </w:rPr>
        <w:t xml:space="preserve"> (КНР) 20 ноября 2010 г. Федеральным информационно-аналитическим центром (ФИАЦ) Росгидромета (НПО «Тайфун») были выполнены расчеты переноса воздушных масс из района аварии,  которые показали, что на высоте 5</w:t>
      </w:r>
      <w:r>
        <w:rPr>
          <w:rFonts w:ascii="Arial" w:hAnsi="Arial" w:cs="Arial"/>
        </w:rPr>
        <w:t xml:space="preserve">00 м траектория их движения проходила в юго-восточном направлении, что практически исключало перенос продуктов горения на территорию России.  В то же время на высоте 3 км район г. Владивостока попадал в зону переноса воздушных масс через 10-12 часов после </w:t>
      </w:r>
      <w:r>
        <w:rPr>
          <w:rFonts w:ascii="Arial" w:hAnsi="Arial" w:cs="Arial"/>
        </w:rPr>
        <w:t xml:space="preserve">аварии, что способствовало значительному разбавлению загрязняющих веществ в ходе атмосферного переноса. Данные непосредственных наблюдений за загрязнением </w:t>
      </w:r>
      <w:r>
        <w:rPr>
          <w:rFonts w:ascii="Arial" w:hAnsi="Arial" w:cs="Arial"/>
        </w:rPr>
        <w:lastRenderedPageBreak/>
        <w:t xml:space="preserve">атмосферного воздуха влияния данной аварии на состояние атмосферного воздуха не выявили. </w:t>
      </w:r>
    </w:p>
    <w:p w:rsidR="00000000" w:rsidRDefault="0058354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 связи с п</w:t>
      </w:r>
      <w:r>
        <w:rPr>
          <w:rFonts w:ascii="Arial" w:hAnsi="Arial" w:cs="Arial"/>
        </w:rPr>
        <w:t xml:space="preserve">роизошедшим 24 ноября 2010 г. в промышленном районе г. Владикавказа (Республика Северная Осетия - </w:t>
      </w:r>
      <w:proofErr w:type="spellStart"/>
      <w:r>
        <w:rPr>
          <w:rFonts w:ascii="Arial" w:hAnsi="Arial" w:cs="Arial"/>
        </w:rPr>
        <w:t>Алания</w:t>
      </w:r>
      <w:proofErr w:type="spellEnd"/>
      <w:r>
        <w:rPr>
          <w:rFonts w:ascii="Arial" w:hAnsi="Arial" w:cs="Arial"/>
        </w:rPr>
        <w:t>) выбросом загрязняющих веществ в атмосферный воздух ощущался несвойственный данной местности запах. Результаты анализа проб, оперативно отобранных спец</w:t>
      </w:r>
      <w:r>
        <w:rPr>
          <w:rFonts w:ascii="Arial" w:hAnsi="Arial" w:cs="Arial"/>
        </w:rPr>
        <w:t xml:space="preserve">иалистами Северо-Осетинского республиканского центра по гидрометеорологии и мониторингу окружающей среды, показали, что концентрации хлорида водорода составили 1,3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 В этот день в утренние часы отмечались неблагоприятные метеорологические условия, сп</w:t>
      </w:r>
      <w:r>
        <w:rPr>
          <w:rFonts w:ascii="Arial" w:hAnsi="Arial" w:cs="Arial"/>
        </w:rPr>
        <w:t>особствовавшие формированию повышенных уровней загрязнения в приземном слое атмосферы.</w:t>
      </w:r>
    </w:p>
    <w:p w:rsidR="00000000" w:rsidRDefault="0058354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28 ноября 2010 г. в 13 час. 50 мин. </w:t>
      </w:r>
      <w:proofErr w:type="spellStart"/>
      <w:r>
        <w:rPr>
          <w:rFonts w:ascii="Arial" w:hAnsi="Arial" w:cs="Arial"/>
        </w:rPr>
        <w:t>местн</w:t>
      </w:r>
      <w:proofErr w:type="spellEnd"/>
      <w:r>
        <w:rPr>
          <w:rFonts w:ascii="Arial" w:hAnsi="Arial" w:cs="Arial"/>
        </w:rPr>
        <w:t xml:space="preserve">. времени на железнодорожной станции </w:t>
      </w:r>
      <w:proofErr w:type="spellStart"/>
      <w:r>
        <w:rPr>
          <w:rFonts w:ascii="Arial" w:hAnsi="Arial" w:cs="Arial"/>
        </w:rPr>
        <w:t>Свердловск-Сортировочный</w:t>
      </w:r>
      <w:proofErr w:type="spellEnd"/>
      <w:r>
        <w:rPr>
          <w:rFonts w:ascii="Arial" w:hAnsi="Arial" w:cs="Arial"/>
        </w:rPr>
        <w:t xml:space="preserve"> в результате столкновения двух вагонов произошла утечка серной кис</w:t>
      </w:r>
      <w:r>
        <w:rPr>
          <w:rFonts w:ascii="Arial" w:hAnsi="Arial" w:cs="Arial"/>
        </w:rPr>
        <w:t xml:space="preserve">лоты объемом около 30 т на площади 500 кв. м. В это время наблюдался устойчивый ветер восточного направления со скоростью 2-4 м/с с порывами до 4-8 м/с. Место разлива было засыпано сорбентом, и в 19 час. 25 мин. </w:t>
      </w:r>
      <w:proofErr w:type="spellStart"/>
      <w:r>
        <w:rPr>
          <w:rFonts w:ascii="Arial" w:hAnsi="Arial" w:cs="Arial"/>
        </w:rPr>
        <w:t>местн</w:t>
      </w:r>
      <w:proofErr w:type="spellEnd"/>
      <w:r>
        <w:rPr>
          <w:rFonts w:ascii="Arial" w:hAnsi="Arial" w:cs="Arial"/>
        </w:rPr>
        <w:t>. времени работы по устранению аварии б</w:t>
      </w:r>
      <w:r>
        <w:rPr>
          <w:rFonts w:ascii="Arial" w:hAnsi="Arial" w:cs="Arial"/>
        </w:rPr>
        <w:t xml:space="preserve">ыли закончены. С западной стороны вблизи железнодорожной станции </w:t>
      </w:r>
      <w:proofErr w:type="spellStart"/>
      <w:r>
        <w:rPr>
          <w:rFonts w:ascii="Arial" w:hAnsi="Arial" w:cs="Arial"/>
        </w:rPr>
        <w:t>Свердловск-Сортировочный</w:t>
      </w:r>
      <w:proofErr w:type="spellEnd"/>
      <w:r>
        <w:rPr>
          <w:rFonts w:ascii="Arial" w:hAnsi="Arial" w:cs="Arial"/>
        </w:rPr>
        <w:t xml:space="preserve"> жилые районы города не расположены. Результаты анализа отобранных 29 ноября 2010 г. специалистами Свердловского центра по гидрометеорологии и мониторингу окружающей с</w:t>
      </w:r>
      <w:r>
        <w:rPr>
          <w:rFonts w:ascii="Arial" w:hAnsi="Arial" w:cs="Arial"/>
        </w:rPr>
        <w:t xml:space="preserve">реды с региональными функциями проб снежного покрова на кислотность и содержание сульфатов с подветренной стороны от места аварии не выявили повышенных уровней загрязнения, обусловленных данным инцидентом. </w:t>
      </w:r>
    </w:p>
    <w:p w:rsidR="00000000" w:rsidRDefault="0058354D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</w:t>
      </w:r>
      <w:r>
        <w:rPr>
          <w:rFonts w:ascii="Arial" w:hAnsi="Arial" w:cs="Arial"/>
          <w:b/>
        </w:rPr>
        <w:tab/>
        <w:t>Водные объекты.</w:t>
      </w:r>
    </w:p>
    <w:p w:rsidR="00000000" w:rsidRDefault="0058354D">
      <w:pPr>
        <w:spacing w:line="360" w:lineRule="auto"/>
        <w:ind w:firstLine="72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В связи тем, что 8 ноября ср</w:t>
      </w:r>
      <w:r>
        <w:rPr>
          <w:rFonts w:ascii="Arial" w:hAnsi="Arial" w:cs="Arial"/>
          <w:szCs w:val="20"/>
        </w:rPr>
        <w:t xml:space="preserve">едства массовой информации сообщили о появлении нефтяного пятна на реке Москве в черте г. Москвы (в районе </w:t>
      </w:r>
      <w:proofErr w:type="spellStart"/>
      <w:r>
        <w:rPr>
          <w:rFonts w:ascii="Arial" w:hAnsi="Arial" w:cs="Arial"/>
          <w:szCs w:val="20"/>
        </w:rPr>
        <w:t>Братеевского</w:t>
      </w:r>
      <w:proofErr w:type="spellEnd"/>
      <w:r>
        <w:rPr>
          <w:rFonts w:ascii="Arial" w:hAnsi="Arial" w:cs="Arial"/>
          <w:szCs w:val="20"/>
        </w:rPr>
        <w:t xml:space="preserve"> моста), специалисты Центрального межрегионального территориального управления (Центрального УГМС) Росгидромета 9 ноября произвели отбор </w:t>
      </w:r>
      <w:r>
        <w:rPr>
          <w:rFonts w:ascii="Arial" w:hAnsi="Arial" w:cs="Arial"/>
          <w:szCs w:val="20"/>
        </w:rPr>
        <w:t xml:space="preserve">проб речной воды в районе </w:t>
      </w:r>
      <w:proofErr w:type="spellStart"/>
      <w:r>
        <w:rPr>
          <w:rFonts w:ascii="Arial" w:hAnsi="Arial" w:cs="Arial"/>
          <w:szCs w:val="20"/>
        </w:rPr>
        <w:t>Бесединского</w:t>
      </w:r>
      <w:proofErr w:type="spellEnd"/>
      <w:r>
        <w:rPr>
          <w:rFonts w:ascii="Arial" w:hAnsi="Arial" w:cs="Arial"/>
          <w:szCs w:val="20"/>
        </w:rPr>
        <w:t xml:space="preserve"> моста, в черте г. Дзержинского Московской области, а также выше и ниже деревни Нижнее Мячково </w:t>
      </w:r>
      <w:proofErr w:type="spellStart"/>
      <w:r>
        <w:rPr>
          <w:rFonts w:ascii="Arial" w:hAnsi="Arial" w:cs="Arial"/>
          <w:szCs w:val="20"/>
        </w:rPr>
        <w:t>Раменского</w:t>
      </w:r>
      <w:proofErr w:type="spellEnd"/>
      <w:r>
        <w:rPr>
          <w:rFonts w:ascii="Arial" w:hAnsi="Arial" w:cs="Arial"/>
          <w:szCs w:val="20"/>
        </w:rPr>
        <w:t xml:space="preserve"> района Московской области. По результатам химического анализа, максимальное содержание нефтепродуктов (3 ПДК*) б</w:t>
      </w:r>
      <w:r>
        <w:rPr>
          <w:rFonts w:ascii="Arial" w:hAnsi="Arial" w:cs="Arial"/>
          <w:szCs w:val="20"/>
        </w:rPr>
        <w:t>ыло зарегистрировано в ________________</w:t>
      </w:r>
    </w:p>
    <w:p w:rsidR="00000000" w:rsidRDefault="0058354D">
      <w:pPr>
        <w:pStyle w:val="2"/>
        <w:rPr>
          <w:rFonts w:cs="Arial"/>
          <w:szCs w:val="22"/>
        </w:rPr>
      </w:pPr>
      <w:r>
        <w:rPr>
          <w:rStyle w:val="a6"/>
          <w:rFonts w:cs="Arial"/>
          <w:szCs w:val="22"/>
        </w:rPr>
        <w:t>*</w:t>
      </w:r>
      <w:r>
        <w:rPr>
          <w:rFonts w:cs="Arial"/>
          <w:szCs w:val="22"/>
        </w:rPr>
        <w:t>- Показатели загрязнения воды водных объектов приводятся для воды рыбохозяйственных водных объектов</w:t>
      </w:r>
    </w:p>
    <w:p w:rsidR="00000000" w:rsidRDefault="0058354D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черте г. Дзержинского.</w:t>
      </w:r>
    </w:p>
    <w:p w:rsidR="00000000" w:rsidRDefault="0058354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11 ноября при проведении плановых работ на Горьковском водохранилище (р. Волга) специалистам</w:t>
      </w:r>
      <w:r>
        <w:rPr>
          <w:rFonts w:ascii="Arial" w:hAnsi="Arial" w:cs="Arial"/>
        </w:rPr>
        <w:t xml:space="preserve">и Центрального УГМС было зарегистрировано нефтяное пятно площадью 1,1 </w:t>
      </w:r>
      <w:proofErr w:type="spellStart"/>
      <w:r>
        <w:rPr>
          <w:rFonts w:ascii="Arial" w:hAnsi="Arial" w:cs="Arial"/>
        </w:rPr>
        <w:t>х</w:t>
      </w:r>
      <w:proofErr w:type="spellEnd"/>
      <w:r>
        <w:rPr>
          <w:rFonts w:ascii="Arial" w:hAnsi="Arial" w:cs="Arial"/>
        </w:rPr>
        <w:t xml:space="preserve"> 0,03 км в районе речного вокзала г. Ярославля. Предположительная причина его появления – сброс с городского ливневого коллектора. Сложившиеся метеоусловия (порывы ветра до 11-14 м/с) п</w:t>
      </w:r>
      <w:r>
        <w:rPr>
          <w:rFonts w:ascii="Arial" w:hAnsi="Arial" w:cs="Arial"/>
        </w:rPr>
        <w:t>ривели к тому, что пятно было разнесено по всему сечению реки. По результатам химического анализа проб воды, отобранных 12 ноября, содержание нефтепродуктов в 100 м выше пятна соответствовало ПДК, а в 10 км ниже г. Ярославля (в черте п. Сопелки) - 1,4 ПДК.</w:t>
      </w:r>
    </w:p>
    <w:p w:rsidR="00000000" w:rsidRDefault="0058354D">
      <w:pPr>
        <w:pStyle w:val="a7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28 ноября в береговой зоне озера Байкал в районе Красного Ключа был зарегистрирован несанкционированный сброс сточных вод из трубы </w:t>
      </w:r>
      <w:proofErr w:type="spellStart"/>
      <w:r>
        <w:rPr>
          <w:rFonts w:ascii="Arial" w:hAnsi="Arial" w:cs="Arial"/>
          <w:sz w:val="24"/>
        </w:rPr>
        <w:t>золошламоотвала</w:t>
      </w:r>
      <w:proofErr w:type="spellEnd"/>
      <w:r>
        <w:rPr>
          <w:rFonts w:ascii="Arial" w:hAnsi="Arial" w:cs="Arial"/>
          <w:sz w:val="24"/>
        </w:rPr>
        <w:t xml:space="preserve"> ОАО «Байкальский целлюлозно-бумажный комбинат» (БЦБК). 29 ноября Иркутским УГМС </w:t>
      </w:r>
      <w:r>
        <w:rPr>
          <w:rFonts w:ascii="Arial" w:hAnsi="Arial" w:cs="Arial"/>
          <w:sz w:val="24"/>
          <w:szCs w:val="19"/>
        </w:rPr>
        <w:t>были отобраны пробы льда в р</w:t>
      </w:r>
      <w:r>
        <w:rPr>
          <w:rFonts w:ascii="Arial" w:hAnsi="Arial" w:cs="Arial"/>
          <w:sz w:val="24"/>
          <w:szCs w:val="19"/>
        </w:rPr>
        <w:t xml:space="preserve">учье, впадающем в озеро Байкал в районе Красного Ключа, а также в месте порыва трубопровода </w:t>
      </w:r>
      <w:proofErr w:type="spellStart"/>
      <w:r>
        <w:rPr>
          <w:rFonts w:ascii="Arial" w:hAnsi="Arial" w:cs="Arial"/>
          <w:sz w:val="24"/>
          <w:szCs w:val="19"/>
        </w:rPr>
        <w:t>золошламоотвала</w:t>
      </w:r>
      <w:proofErr w:type="spellEnd"/>
      <w:r>
        <w:rPr>
          <w:rFonts w:ascii="Arial" w:hAnsi="Arial" w:cs="Arial"/>
          <w:sz w:val="24"/>
          <w:szCs w:val="19"/>
        </w:rPr>
        <w:t xml:space="preserve"> БЦБК. По результатам химического анализа, максимальное содержание нефтепродуктов (2 ПДК) было зарегистрировано в месте порыва </w:t>
      </w:r>
      <w:proofErr w:type="spellStart"/>
      <w:r>
        <w:rPr>
          <w:rFonts w:ascii="Arial" w:hAnsi="Arial" w:cs="Arial"/>
          <w:sz w:val="24"/>
          <w:szCs w:val="19"/>
        </w:rPr>
        <w:t>золошламоотвала</w:t>
      </w:r>
      <w:proofErr w:type="spellEnd"/>
      <w:r>
        <w:rPr>
          <w:rFonts w:ascii="Arial" w:hAnsi="Arial" w:cs="Arial"/>
          <w:sz w:val="24"/>
          <w:szCs w:val="19"/>
        </w:rPr>
        <w:t>, фенол</w:t>
      </w:r>
      <w:r>
        <w:rPr>
          <w:rFonts w:ascii="Arial" w:hAnsi="Arial" w:cs="Arial"/>
          <w:sz w:val="24"/>
          <w:szCs w:val="19"/>
        </w:rPr>
        <w:t xml:space="preserve">ов (4 ПДК) – в ручье. Содержание </w:t>
      </w:r>
      <w:proofErr w:type="spellStart"/>
      <w:r>
        <w:rPr>
          <w:rFonts w:ascii="Arial" w:hAnsi="Arial" w:cs="Arial"/>
          <w:sz w:val="24"/>
          <w:szCs w:val="19"/>
        </w:rPr>
        <w:t>трудноокисляемых</w:t>
      </w:r>
      <w:proofErr w:type="spellEnd"/>
      <w:r>
        <w:rPr>
          <w:rFonts w:ascii="Arial" w:hAnsi="Arial" w:cs="Arial"/>
          <w:sz w:val="24"/>
          <w:szCs w:val="19"/>
        </w:rPr>
        <w:t xml:space="preserve"> и </w:t>
      </w:r>
      <w:proofErr w:type="spellStart"/>
      <w:r>
        <w:rPr>
          <w:rFonts w:ascii="Arial" w:hAnsi="Arial" w:cs="Arial"/>
          <w:sz w:val="24"/>
          <w:szCs w:val="19"/>
        </w:rPr>
        <w:t>легкоокисляемых</w:t>
      </w:r>
      <w:proofErr w:type="spellEnd"/>
      <w:r>
        <w:rPr>
          <w:rFonts w:ascii="Arial" w:hAnsi="Arial" w:cs="Arial"/>
          <w:sz w:val="24"/>
          <w:szCs w:val="19"/>
        </w:rPr>
        <w:t xml:space="preserve"> органических веществ (соответственно по ХПК и БПК</w:t>
      </w:r>
      <w:r>
        <w:rPr>
          <w:rFonts w:ascii="Arial" w:hAnsi="Arial" w:cs="Arial"/>
          <w:sz w:val="24"/>
          <w:szCs w:val="19"/>
          <w:vertAlign w:val="subscript"/>
        </w:rPr>
        <w:t>5</w:t>
      </w:r>
      <w:r>
        <w:rPr>
          <w:rFonts w:ascii="Arial" w:hAnsi="Arial" w:cs="Arial"/>
          <w:sz w:val="24"/>
          <w:szCs w:val="19"/>
        </w:rPr>
        <w:t>) в обоих пунктах контроля соответствовало 2 ПДК.</w:t>
      </w:r>
      <w:r>
        <w:rPr>
          <w:rFonts w:ascii="Arial" w:hAnsi="Arial" w:cs="Arial"/>
          <w:sz w:val="24"/>
        </w:rPr>
        <w:t xml:space="preserve">  </w:t>
      </w:r>
    </w:p>
    <w:p w:rsidR="00000000" w:rsidRDefault="0058354D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1.3.</w:t>
      </w:r>
      <w:r>
        <w:rPr>
          <w:rFonts w:ascii="Arial" w:hAnsi="Arial" w:cs="Arial"/>
          <w:b/>
        </w:rPr>
        <w:tab/>
        <w:t>Почва.</w:t>
      </w:r>
    </w:p>
    <w:p w:rsidR="00000000" w:rsidRDefault="0058354D">
      <w:pPr>
        <w:pStyle w:val="a7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 ноября в г. Смоленске вследствие схода с рельсов 3 цистерн с дизельным т</w:t>
      </w:r>
      <w:r>
        <w:rPr>
          <w:rFonts w:ascii="Arial" w:hAnsi="Arial" w:cs="Arial"/>
          <w:sz w:val="24"/>
        </w:rPr>
        <w:t>опливом произошел разлив нефтепродуктов на грунт. Площадь загрязнения составила 70 кв. м. Загрязненный грунт вывезен с места аварии. Загрязнения реки Днепр, протекающей в 500 м от места аварии, не произошло.</w:t>
      </w:r>
    </w:p>
    <w:p w:rsidR="00000000" w:rsidRDefault="0058354D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 xml:space="preserve">Экстремально высокое загрязнение окружающей </w:t>
      </w:r>
      <w:r>
        <w:rPr>
          <w:rFonts w:ascii="Arial" w:eastAsia="MS Mincho" w:hAnsi="Arial" w:cs="Arial"/>
          <w:b/>
        </w:rPr>
        <w:t>среды.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2.1. Атмосферный воздух. </w:t>
      </w:r>
      <w:r>
        <w:rPr>
          <w:rFonts w:ascii="Arial" w:hAnsi="Arial" w:cs="Arial"/>
          <w:bCs/>
        </w:rPr>
        <w:t>**</w:t>
      </w:r>
    </w:p>
    <w:p w:rsidR="00000000" w:rsidRDefault="0058354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  ноябре  2010  года  случаев  экстремально  высокого  загрязнения (ЭВЗ)* </w:t>
      </w:r>
    </w:p>
    <w:p w:rsidR="00000000" w:rsidRDefault="0058354D">
      <w:pPr>
        <w:pStyle w:val="2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</w:t>
      </w:r>
    </w:p>
    <w:p w:rsidR="00000000" w:rsidRDefault="0058354D">
      <w:pPr>
        <w:pStyle w:val="2"/>
        <w:ind w:firstLine="708"/>
        <w:rPr>
          <w:rFonts w:cs="Arial"/>
        </w:rPr>
      </w:pPr>
      <w:r>
        <w:rPr>
          <w:rFonts w:cs="Arial"/>
        </w:rPr>
        <w:t xml:space="preserve">**- Под ЭВЗ атмосферного воздуха понимается содержание одного или нескольких веществ, превышающее    </w:t>
      </w:r>
    </w:p>
    <w:p w:rsidR="00000000" w:rsidRDefault="0058354D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</w:t>
      </w:r>
      <w:r>
        <w:rPr>
          <w:rFonts w:ascii="Arial" w:hAnsi="Arial" w:cs="Arial"/>
          <w:sz w:val="20"/>
          <w:szCs w:val="20"/>
        </w:rPr>
        <w:t>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5835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5835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5835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58354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58354D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</w:t>
      </w:r>
      <w:r>
        <w:rPr>
          <w:rFonts w:ascii="Arial" w:hAnsi="Arial" w:cs="Arial"/>
          <w:sz w:val="20"/>
          <w:szCs w:val="20"/>
        </w:rPr>
        <w:t>енного данной местности (сезону) запаха;</w:t>
      </w:r>
    </w:p>
    <w:p w:rsidR="00000000" w:rsidRDefault="0058354D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58354D">
      <w:pPr>
        <w:pStyle w:val="20"/>
        <w:spacing w:line="240" w:lineRule="auto"/>
        <w:ind w:firstLine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00000" w:rsidRDefault="005835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атмосферного воздуха не зареги</w:t>
      </w:r>
      <w:r>
        <w:rPr>
          <w:rFonts w:ascii="Arial" w:hAnsi="Arial" w:cs="Arial"/>
        </w:rPr>
        <w:t>стрировано (в ноябре 2009 г. – 1 случай по органолептическим признакам).</w:t>
      </w:r>
    </w:p>
    <w:p w:rsidR="00000000" w:rsidRDefault="0058354D">
      <w:pPr>
        <w:pStyle w:val="a4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000000" w:rsidRDefault="0058354D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ноябре 2010 года на территории Российской Федерации экстремально высокое загрязнение поверхностных вод веществами 1 и 2 классов опасности (превышение предельно</w:t>
      </w:r>
      <w:r>
        <w:rPr>
          <w:rFonts w:ascii="Arial" w:hAnsi="Arial" w:cs="Arial"/>
          <w:sz w:val="24"/>
          <w:szCs w:val="24"/>
        </w:rPr>
        <w:t xml:space="preserve"> допустимых уровней в 5 и более раз) было зарегистрировано 1 раз на 1 водном объекте (в ноябре 2009 года – 1 раз на 1 водном объекте).</w:t>
      </w:r>
    </w:p>
    <w:p w:rsidR="00000000" w:rsidRDefault="0058354D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Экстремально высокое загрязнение поверхностных вод веществами 3-4 классов опасности (превышение предельно допустимых уров</w:t>
      </w:r>
      <w:r>
        <w:rPr>
          <w:rFonts w:ascii="Arial" w:hAnsi="Arial" w:cs="Arial"/>
          <w:sz w:val="24"/>
          <w:szCs w:val="24"/>
        </w:rPr>
        <w:t>ней в 50 и более раз) было зарегистрировано 26 раз на 16 водных объектах (в ноябре 2009 года – 20 раз на 14 водных объектах).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Всего за ноябрь экстремально высокое загрязнение поверхностных вод веществами 1-4 классов опасности было зарегистрировано 27 раз н</w:t>
      </w:r>
      <w:r>
        <w:rPr>
          <w:rFonts w:ascii="Arial" w:hAnsi="Arial" w:cs="Arial"/>
        </w:rPr>
        <w:t xml:space="preserve">а 17 водных объектах (в ноябре 2009 года – 21 раз на 15 водных объектах). 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Перечень случаев ЭВЗ представлен в приложении 1.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58354D">
      <w:pPr>
        <w:spacing w:line="360" w:lineRule="auto"/>
        <w:ind w:firstLine="708"/>
        <w:jc w:val="both"/>
        <w:rPr>
          <w:rFonts w:ascii="Arial" w:eastAsia="MS Mincho" w:hAnsi="Arial" w:cs="Arial"/>
          <w:bCs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  <w:r>
        <w:rPr>
          <w:rFonts w:ascii="Arial" w:eastAsia="MS Mincho" w:hAnsi="Arial" w:cs="Arial"/>
          <w:bCs/>
        </w:rPr>
        <w:t>*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загрязнения (ВЗ) атмосферного воздуха веществом</w:t>
      </w:r>
      <w:r>
        <w:rPr>
          <w:rFonts w:ascii="Arial" w:hAnsi="Arial" w:cs="Arial"/>
        </w:rPr>
        <w:t xml:space="preserve"> 1 класса опасности – </w:t>
      </w:r>
      <w:proofErr w:type="spellStart"/>
      <w:r>
        <w:rPr>
          <w:rFonts w:ascii="Arial" w:hAnsi="Arial" w:cs="Arial"/>
        </w:rPr>
        <w:t>бенз</w:t>
      </w:r>
      <w:proofErr w:type="spellEnd"/>
      <w:r>
        <w:rPr>
          <w:rFonts w:ascii="Arial" w:hAnsi="Arial" w:cs="Arial"/>
        </w:rPr>
        <w:t>(а)</w:t>
      </w:r>
      <w:proofErr w:type="spellStart"/>
      <w:r>
        <w:rPr>
          <w:rFonts w:ascii="Arial" w:hAnsi="Arial" w:cs="Arial"/>
        </w:rPr>
        <w:t>пиреном</w:t>
      </w:r>
      <w:proofErr w:type="spellEnd"/>
      <w:r>
        <w:rPr>
          <w:rFonts w:ascii="Arial" w:hAnsi="Arial" w:cs="Arial"/>
        </w:rPr>
        <w:t xml:space="preserve"> - зарегистрированы в Архангельске (3 случая, до 21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Новодвинске</w:t>
      </w:r>
      <w:proofErr w:type="spellEnd"/>
      <w:r>
        <w:rPr>
          <w:rFonts w:ascii="Arial" w:hAnsi="Arial" w:cs="Arial"/>
        </w:rPr>
        <w:t xml:space="preserve"> (1 случай, 15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).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загрязнения атмосферного воздуха веществом 2 класса опасности – фенолом - зарегистрированы  в музее-усадьб</w:t>
      </w:r>
      <w:r>
        <w:rPr>
          <w:rFonts w:ascii="Arial" w:hAnsi="Arial" w:cs="Arial"/>
        </w:rPr>
        <w:t xml:space="preserve">е «Ясная Поляна» (8 случаев, до 29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м.р.леса</w:t>
      </w:r>
      <w:proofErr w:type="spellEnd"/>
      <w:r>
        <w:rPr>
          <w:rFonts w:ascii="Arial" w:hAnsi="Arial" w:cs="Arial"/>
        </w:rPr>
        <w:t xml:space="preserve">). 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Случаи высокого загрязнения атмосферного воздуха веществами 3 класса опасности зарегистрированы: этилбензолом – в </w:t>
      </w:r>
      <w:proofErr w:type="spellStart"/>
      <w:r>
        <w:rPr>
          <w:rFonts w:ascii="Arial" w:hAnsi="Arial" w:cs="Arial"/>
        </w:rPr>
        <w:t>Кстово</w:t>
      </w:r>
      <w:proofErr w:type="spellEnd"/>
      <w:r>
        <w:rPr>
          <w:rFonts w:ascii="Arial" w:hAnsi="Arial" w:cs="Arial"/>
        </w:rPr>
        <w:t xml:space="preserve"> (Нижегородская обл., 2 случая, до 13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), диоксидом азота – в музее-усадьбе «Ясн</w:t>
      </w:r>
      <w:r>
        <w:rPr>
          <w:rFonts w:ascii="Arial" w:hAnsi="Arial" w:cs="Arial"/>
        </w:rPr>
        <w:t xml:space="preserve">ая Поляна» (1 случай, 13,5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м.р.леса</w:t>
      </w:r>
      <w:proofErr w:type="spellEnd"/>
      <w:r>
        <w:rPr>
          <w:rFonts w:ascii="Arial" w:hAnsi="Arial" w:cs="Arial"/>
        </w:rPr>
        <w:t xml:space="preserve">). 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ноябре 2010 года в атмосферном воздухе 4 населенных пунктов в 15 случаях регистрировались концентрации загрязняющих веществ более 10 ПДК (в ноябре 2009 года – в 3 городах в 3 случаях).</w:t>
      </w:r>
    </w:p>
    <w:p w:rsidR="00000000" w:rsidRDefault="005835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000000" w:rsidRDefault="0058354D">
      <w:pPr>
        <w:pStyle w:val="a7"/>
        <w:ind w:firstLine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***</w:t>
      </w:r>
      <w:r>
        <w:rPr>
          <w:rFonts w:ascii="Arial" w:hAnsi="Arial" w:cs="Arial"/>
          <w:bCs/>
          <w:sz w:val="20"/>
          <w:szCs w:val="22"/>
        </w:rPr>
        <w:t xml:space="preserve">- </w:t>
      </w:r>
      <w:r>
        <w:rPr>
          <w:rFonts w:ascii="Arial" w:hAnsi="Arial" w:cs="Arial"/>
          <w:sz w:val="20"/>
          <w:szCs w:val="22"/>
        </w:rPr>
        <w:t>П</w:t>
      </w:r>
      <w:r>
        <w:rPr>
          <w:rFonts w:ascii="Arial" w:hAnsi="Arial" w:cs="Arial"/>
          <w:sz w:val="20"/>
          <w:szCs w:val="22"/>
        </w:rPr>
        <w:t>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2"/>
        </w:rPr>
        <w:t>ПДК</w:t>
      </w:r>
      <w:r>
        <w:rPr>
          <w:rFonts w:ascii="Arial" w:hAnsi="Arial" w:cs="Arial"/>
          <w:sz w:val="20"/>
          <w:szCs w:val="22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2"/>
          <w:vertAlign w:val="subscript"/>
        </w:rPr>
        <w:t>.</w:t>
      </w:r>
      <w:r>
        <w:rPr>
          <w:rFonts w:ascii="Arial" w:hAnsi="Arial" w:cs="Arial"/>
          <w:sz w:val="20"/>
          <w:szCs w:val="22"/>
        </w:rPr>
        <w:t>) в 10 и более раз.</w:t>
      </w:r>
    </w:p>
    <w:p w:rsidR="00000000" w:rsidRDefault="0058354D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3.2. Водные объекты. 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ноябре 2010 года на территории Российской Федерации был зарегистрирован 151 </w:t>
      </w:r>
      <w:r>
        <w:rPr>
          <w:rFonts w:ascii="Arial" w:hAnsi="Arial" w:cs="Arial"/>
        </w:rPr>
        <w:t>случай ВЗ на 81 водном объекте (в ноябре 2009 года – 91 случай на 60 водных объектах). Перечень случаев высокого загрязнения водных объектов приведен в приложении 2.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Процентное соотношение случаев ВЗ, отмечавшихся в течение месяца в бассейнах крупнейших ре</w:t>
      </w:r>
      <w:r>
        <w:rPr>
          <w:rFonts w:ascii="Arial" w:hAnsi="Arial" w:cs="Arial"/>
        </w:rPr>
        <w:t>к страны, приведено в таблице 1.</w:t>
      </w:r>
    </w:p>
    <w:p w:rsidR="00000000" w:rsidRDefault="0058354D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58354D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58354D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70"/>
        <w:gridCol w:w="2514"/>
      </w:tblGrid>
      <w:tr w:rsidR="00000000">
        <w:trPr>
          <w:trHeight w:val="28"/>
          <w:tblHeader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Бассейн реки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54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Процент (%) от общего количества зарегистрированных случаев ВЗ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Обь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39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Кама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Амур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Дон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Северная Двина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Колыма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Терек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Урал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Енисей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58354D">
      <w:pPr>
        <w:pStyle w:val="a7"/>
        <w:rPr>
          <w:rFonts w:ascii="Arial" w:hAnsi="Arial" w:cs="Arial"/>
        </w:rPr>
      </w:pPr>
    </w:p>
    <w:p w:rsidR="00000000" w:rsidRDefault="0058354D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10 % всех случаев ВЗ. </w:t>
      </w:r>
    </w:p>
    <w:p w:rsidR="00000000" w:rsidRDefault="0058354D">
      <w:pPr>
        <w:pStyle w:val="a7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58354D">
      <w:pPr>
        <w:pStyle w:val="a7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00000" w:rsidRDefault="0058354D">
      <w:pPr>
        <w:pStyle w:val="a7"/>
        <w:spacing w:line="360" w:lineRule="auto"/>
        <w:ind w:firstLine="0"/>
        <w:rPr>
          <w:rFonts w:ascii="Arial" w:hAnsi="Arial" w:cs="Arial"/>
        </w:rPr>
      </w:pPr>
    </w:p>
    <w:p w:rsidR="00000000" w:rsidRDefault="0058354D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58354D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63"/>
        <w:gridCol w:w="2521"/>
      </w:tblGrid>
      <w:tr w:rsidR="00000000">
        <w:trPr>
          <w:trHeight w:val="28"/>
          <w:tblHeader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Ингредиент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Количество случаев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67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28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аммонийный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11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железа общего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кадмия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никеля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цинка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алюминия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Легкоокисляемые</w:t>
            </w:r>
            <w:proofErr w:type="spellEnd"/>
            <w:r>
              <w:rPr>
                <w:rFonts w:ascii="Arial" w:hAnsi="Arial" w:cs="Arial"/>
              </w:rPr>
              <w:t xml:space="preserve"> органические вещества по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ртути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Фосфаты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меди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Сероводород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СПАВ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Сульфаты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Фенолы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Растворенный кислород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свинца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58354D">
      <w:pPr>
        <w:pStyle w:val="a7"/>
        <w:rPr>
          <w:rFonts w:ascii="Arial" w:hAnsi="Arial" w:cs="Arial"/>
          <w:sz w:val="24"/>
          <w:szCs w:val="24"/>
        </w:rPr>
      </w:pPr>
    </w:p>
    <w:p w:rsidR="00000000" w:rsidRDefault="0058354D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>
        <w:rPr>
          <w:rStyle w:val="a6"/>
          <w:rFonts w:ascii="Arial" w:hAnsi="Arial" w:cs="Arial"/>
          <w:bCs/>
        </w:rPr>
        <w:footnoteReference w:customMarkFollows="1" w:id="1"/>
        <w:t>****</w:t>
      </w:r>
      <w:r>
        <w:rPr>
          <w:rFonts w:ascii="Arial" w:hAnsi="Arial" w:cs="Arial"/>
          <w:b/>
        </w:rPr>
        <w:t>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ноябре, по данным стационарной сети наблюдений (приложение 3), в атмосферном воздухе города наблюдались </w:t>
      </w:r>
      <w:r>
        <w:rPr>
          <w:rFonts w:ascii="Arial" w:hAnsi="Arial" w:cs="Arial"/>
        </w:rPr>
        <w:t>повышенные концентрации фенола, формальдегида,  диоксида азота и аммиака.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Очень высокий уровень загрязнения атмосферного воздуха фенолом был зарегистрирован в Центральном административном округе г. Москвы (район «Мещанский»)  и определялся НП=50% и 29%  и </w:t>
      </w:r>
      <w:r>
        <w:rPr>
          <w:rFonts w:ascii="Arial" w:hAnsi="Arial" w:cs="Arial"/>
        </w:rPr>
        <w:t xml:space="preserve">СИ=2. 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Высокий уровень загрязнения воздуха фенолом отмечался в Южном (район «Нагорный») и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административных округах, где НП = 46% и 22% соответственно, СИ=2.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 загрязнения воздуха, определяющийся НП=2-13%, СИ</w:t>
      </w:r>
      <w:r>
        <w:rPr>
          <w:rFonts w:ascii="Arial" w:hAnsi="Arial" w:cs="Arial"/>
        </w:rPr>
        <w:t>=1, был зарегистрирован в следующих административных округах: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Северо-Восточном</w:t>
      </w:r>
      <w:proofErr w:type="spellEnd"/>
      <w:r>
        <w:rPr>
          <w:rFonts w:ascii="Arial" w:hAnsi="Arial" w:cs="Arial"/>
        </w:rPr>
        <w:t xml:space="preserve"> административном округе (</w:t>
      </w:r>
      <w:r>
        <w:rPr>
          <w:rFonts w:ascii="Arial" w:hAnsi="Arial"/>
        </w:rPr>
        <w:t>Всероссийский выставочный центр /</w:t>
      </w:r>
      <w:r>
        <w:rPr>
          <w:rFonts w:ascii="Arial" w:hAnsi="Arial" w:cs="Arial"/>
        </w:rPr>
        <w:t>ВВЦ/) – фенолом;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 административном округе: район «</w:t>
      </w:r>
      <w:proofErr w:type="spellStart"/>
      <w:r>
        <w:rPr>
          <w:rFonts w:ascii="Arial" w:hAnsi="Arial" w:cs="Arial"/>
        </w:rPr>
        <w:t>Савёловский</w:t>
      </w:r>
      <w:proofErr w:type="spellEnd"/>
      <w:r>
        <w:rPr>
          <w:rFonts w:ascii="Arial" w:hAnsi="Arial" w:cs="Arial"/>
        </w:rPr>
        <w:t>» – фенолом, район «Дмитровский» - формальдеги</w:t>
      </w:r>
      <w:r>
        <w:rPr>
          <w:rFonts w:ascii="Arial" w:hAnsi="Arial" w:cs="Arial"/>
        </w:rPr>
        <w:t>дом;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округе: район 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>» - фенолом, район «</w:t>
      </w:r>
      <w:proofErr w:type="spellStart"/>
      <w:r>
        <w:rPr>
          <w:rFonts w:ascii="Arial" w:hAnsi="Arial" w:cs="Arial"/>
        </w:rPr>
        <w:t>Зябликово</w:t>
      </w:r>
      <w:proofErr w:type="spellEnd"/>
      <w:r>
        <w:rPr>
          <w:rFonts w:ascii="Arial" w:hAnsi="Arial" w:cs="Arial"/>
        </w:rPr>
        <w:t>» -  аммиаком;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округе (район «Печатники») – фенолом;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Центральном административном округе: район «Мещанский» - формальдегидом, район «Замоск</w:t>
      </w:r>
      <w:r>
        <w:rPr>
          <w:rFonts w:ascii="Arial" w:hAnsi="Arial" w:cs="Arial"/>
        </w:rPr>
        <w:t xml:space="preserve">воречье» - диоксидом азота; </w:t>
      </w:r>
    </w:p>
    <w:p w:rsidR="00000000" w:rsidRDefault="0058354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и Западном (район «Можайский») административных округах – формальдегидом.</w:t>
      </w:r>
    </w:p>
    <w:p w:rsidR="00000000" w:rsidRDefault="0058354D">
      <w:pPr>
        <w:pStyle w:val="30"/>
        <w:spacing w:line="360" w:lineRule="auto"/>
        <w:ind w:left="0" w:firstLine="709"/>
        <w:jc w:val="both"/>
        <w:rPr>
          <w:rFonts w:ascii="Arial" w:hAnsi="Arial" w:cs="Arial"/>
          <w:sz w:val="24"/>
        </w:rPr>
      </w:pPr>
    </w:p>
    <w:p w:rsidR="00000000" w:rsidRDefault="0058354D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 w:cs="Arial"/>
          <w:b/>
        </w:rPr>
        <w:t xml:space="preserve">5. Радиационная обстановка </w:t>
      </w:r>
      <w:r>
        <w:rPr>
          <w:rFonts w:ascii="Arial" w:hAnsi="Arial"/>
        </w:rPr>
        <w:t xml:space="preserve">на территории Российской Федерации в ноябре 2010 года в целом была стабильной и находилась </w:t>
      </w:r>
      <w:r>
        <w:rPr>
          <w:rFonts w:ascii="Arial" w:hAnsi="Arial"/>
        </w:rPr>
        <w:t xml:space="preserve">в пределах радиационного фона. </w:t>
      </w:r>
    </w:p>
    <w:p w:rsidR="00000000" w:rsidRDefault="0058354D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58354D">
      <w:pPr>
        <w:pStyle w:val="a5"/>
        <w:ind w:firstLine="709"/>
        <w:rPr>
          <w:rFonts w:ascii="Arial" w:hAnsi="Arial"/>
          <w:b/>
          <w:bCs/>
        </w:rPr>
      </w:pPr>
      <w:r>
        <w:rPr>
          <w:rFonts w:ascii="Arial" w:hAnsi="Arial"/>
        </w:rPr>
        <w:t>Высокий уровень объемной радиоактивности приземного воздуха (превышение фона в 6 – 7 раз) был отмечен в трех случаях: в г. Краснояр</w:t>
      </w:r>
      <w:r>
        <w:rPr>
          <w:rFonts w:ascii="Arial" w:hAnsi="Arial"/>
        </w:rPr>
        <w:t xml:space="preserve">ске (2–3 ноября), в г. </w:t>
      </w:r>
      <w:proofErr w:type="spellStart"/>
      <w:r>
        <w:rPr>
          <w:rFonts w:ascii="Arial" w:hAnsi="Arial"/>
        </w:rPr>
        <w:t>Туруханске</w:t>
      </w:r>
      <w:proofErr w:type="spellEnd"/>
      <w:r>
        <w:rPr>
          <w:rFonts w:ascii="Arial" w:hAnsi="Arial"/>
        </w:rPr>
        <w:t xml:space="preserve"> Красноярского края (19 – 20 ноября) и в г. </w:t>
      </w:r>
      <w:proofErr w:type="spellStart"/>
      <w:r>
        <w:rPr>
          <w:rFonts w:ascii="Arial" w:hAnsi="Arial"/>
        </w:rPr>
        <w:t>Кызыле</w:t>
      </w:r>
      <w:proofErr w:type="spellEnd"/>
      <w:r>
        <w:rPr>
          <w:rFonts w:ascii="Arial" w:hAnsi="Arial"/>
        </w:rPr>
        <w:t xml:space="preserve"> Республики </w:t>
      </w:r>
      <w:proofErr w:type="spellStart"/>
      <w:r>
        <w:rPr>
          <w:rFonts w:ascii="Arial" w:hAnsi="Arial"/>
        </w:rPr>
        <w:t>Тывы</w:t>
      </w:r>
      <w:proofErr w:type="spellEnd"/>
      <w:r>
        <w:rPr>
          <w:rFonts w:ascii="Arial" w:hAnsi="Arial"/>
        </w:rPr>
        <w:t xml:space="preserve"> (25-26 ноября).</w:t>
      </w:r>
      <w:r>
        <w:rPr>
          <w:rFonts w:ascii="Arial" w:hAnsi="Arial"/>
          <w:b/>
          <w:bCs/>
        </w:rPr>
        <w:t xml:space="preserve"> </w:t>
      </w:r>
    </w:p>
    <w:p w:rsidR="00000000" w:rsidRDefault="0058354D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плотности радиоактивных выпадений из воздуха был отмечен в двух случаях: в г. Курске и в г. </w:t>
      </w:r>
      <w:proofErr w:type="spellStart"/>
      <w:r>
        <w:rPr>
          <w:rFonts w:ascii="Arial" w:hAnsi="Arial"/>
        </w:rPr>
        <w:t>Сысерти</w:t>
      </w:r>
      <w:proofErr w:type="spellEnd"/>
      <w:r>
        <w:rPr>
          <w:rFonts w:ascii="Arial" w:hAnsi="Arial"/>
        </w:rPr>
        <w:t xml:space="preserve"> Свердловской области. П</w:t>
      </w:r>
      <w:r>
        <w:rPr>
          <w:rFonts w:ascii="Arial" w:hAnsi="Arial"/>
        </w:rPr>
        <w:t>ревышение фона в этих населенных пунктах составило соответственно 10 и 25 раз.</w:t>
      </w:r>
    </w:p>
    <w:p w:rsidR="00000000" w:rsidRDefault="0058354D">
      <w:pPr>
        <w:pStyle w:val="a5"/>
        <w:ind w:firstLine="708"/>
        <w:rPr>
          <w:rFonts w:ascii="Arial" w:hAnsi="Arial"/>
        </w:rPr>
      </w:pPr>
      <w:r>
        <w:rPr>
          <w:rFonts w:ascii="Arial" w:hAnsi="Arial" w:cs="Arial"/>
        </w:rPr>
        <w:t xml:space="preserve">По сообщению Главного управления МЧС России по Удмуртской Республике, 10 ноября с.г. в г. Глазове Удмуртской Республики в </w:t>
      </w:r>
      <w:proofErr w:type="spellStart"/>
      <w:r>
        <w:rPr>
          <w:rFonts w:ascii="Arial" w:hAnsi="Arial" w:cs="Arial"/>
        </w:rPr>
        <w:t>промзоне</w:t>
      </w:r>
      <w:proofErr w:type="spellEnd"/>
      <w:r>
        <w:rPr>
          <w:rFonts w:ascii="Arial" w:hAnsi="Arial" w:cs="Arial"/>
        </w:rPr>
        <w:t xml:space="preserve"> ОАО «</w:t>
      </w:r>
      <w:proofErr w:type="spellStart"/>
      <w:r>
        <w:rPr>
          <w:rFonts w:ascii="Arial" w:hAnsi="Arial" w:cs="Arial"/>
        </w:rPr>
        <w:t>Чепецкий</w:t>
      </w:r>
      <w:proofErr w:type="spellEnd"/>
      <w:r>
        <w:rPr>
          <w:rFonts w:ascii="Arial" w:hAnsi="Arial" w:cs="Arial"/>
        </w:rPr>
        <w:t xml:space="preserve"> механический завод» было зарегис</w:t>
      </w:r>
      <w:r>
        <w:rPr>
          <w:rFonts w:ascii="Arial" w:hAnsi="Arial" w:cs="Arial"/>
        </w:rPr>
        <w:t xml:space="preserve">трировано превышение радиационного фона. В связи с этим на метеостанции г. Глазова был введен режим учащенных (каждые 3 часа) наблюдений. Все результаты замеров оставались в пределах естественного радиационного фона (12 – 14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 xml:space="preserve">/час). </w:t>
      </w:r>
    </w:p>
    <w:p w:rsidR="00000000" w:rsidRDefault="0058354D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</w:t>
      </w:r>
      <w:r>
        <w:rPr>
          <w:rFonts w:ascii="Arial" w:hAnsi="Arial"/>
        </w:rPr>
        <w:t>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мощности дозы гамма-излучения на местности (МЭД) находились в пределах от 15 до 17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 xml:space="preserve">/ч, с плотностью </w:t>
      </w:r>
      <w:r>
        <w:rPr>
          <w:rFonts w:ascii="Arial" w:hAnsi="Arial"/>
        </w:rPr>
        <w:t>загрязнения 5-15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- от 14 до 30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а с плотностью загрязнения 15-40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- от 33 до 44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/ч.</w:t>
      </w:r>
    </w:p>
    <w:p w:rsidR="00000000" w:rsidRDefault="0058354D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</w:t>
      </w:r>
      <w:r>
        <w:rPr>
          <w:rFonts w:ascii="Arial" w:hAnsi="Arial"/>
        </w:rPr>
        <w:t xml:space="preserve">х 6–21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00000" w:rsidRDefault="0058354D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000000" w:rsidRDefault="0058354D">
      <w:pPr>
        <w:pStyle w:val="a5"/>
        <w:tabs>
          <w:tab w:val="left" w:pos="708"/>
        </w:tabs>
        <w:ind w:firstLine="709"/>
        <w:rPr>
          <w:rFonts w:ascii="Arial" w:hAnsi="Arial"/>
          <w:b/>
          <w:bCs/>
        </w:rPr>
      </w:pPr>
    </w:p>
    <w:p w:rsidR="00000000" w:rsidRDefault="005835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58354D">
      <w:pPr>
        <w:spacing w:line="360" w:lineRule="auto"/>
        <w:ind w:firstLine="708"/>
        <w:rPr>
          <w:rFonts w:ascii="Arial" w:hAnsi="Arial" w:cs="Arial"/>
        </w:rPr>
      </w:pPr>
    </w:p>
    <w:p w:rsidR="00000000" w:rsidRDefault="0058354D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8 л. в 1 экз.</w:t>
      </w:r>
    </w:p>
    <w:p w:rsidR="00000000" w:rsidRDefault="0058354D">
      <w:pPr>
        <w:outlineLvl w:val="0"/>
        <w:rPr>
          <w:rFonts w:ascii="Arial" w:hAnsi="Arial" w:cs="Arial"/>
        </w:rPr>
      </w:pPr>
    </w:p>
    <w:p w:rsidR="00000000" w:rsidRDefault="0058354D">
      <w:pPr>
        <w:outlineLvl w:val="0"/>
        <w:rPr>
          <w:rFonts w:ascii="Arial" w:hAnsi="Arial" w:cs="Arial"/>
        </w:rPr>
      </w:pPr>
    </w:p>
    <w:p w:rsidR="00000000" w:rsidRDefault="0058354D">
      <w:pPr>
        <w:outlineLvl w:val="0"/>
        <w:rPr>
          <w:rFonts w:ascii="Arial" w:hAnsi="Arial" w:cs="Arial"/>
        </w:rPr>
      </w:pPr>
    </w:p>
    <w:p w:rsidR="00000000" w:rsidRDefault="0058354D">
      <w:pPr>
        <w:outlineLvl w:val="0"/>
        <w:rPr>
          <w:rFonts w:ascii="Arial" w:hAnsi="Arial" w:cs="Arial"/>
        </w:rPr>
      </w:pPr>
    </w:p>
    <w:p w:rsidR="00000000" w:rsidRDefault="0058354D">
      <w:pPr>
        <w:outlineLvl w:val="0"/>
        <w:rPr>
          <w:rFonts w:ascii="Arial" w:hAnsi="Arial" w:cs="Arial"/>
        </w:rPr>
      </w:pPr>
    </w:p>
    <w:p w:rsidR="00000000" w:rsidRDefault="0058354D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Руководитель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</w:t>
      </w:r>
      <w:r>
        <w:rPr>
          <w:rFonts w:ascii="Arial" w:hAnsi="Arial" w:cs="Arial"/>
        </w:rPr>
        <w:tab/>
        <w:t>А.В. Фролов</w:t>
      </w: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a8"/>
        <w:tabs>
          <w:tab w:val="left" w:pos="70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Ованесянц</w:t>
      </w:r>
      <w:proofErr w:type="spellEnd"/>
      <w:r>
        <w:rPr>
          <w:rFonts w:ascii="Arial" w:hAnsi="Arial" w:cs="Arial"/>
        </w:rPr>
        <w:t xml:space="preserve"> (499)2556012</w:t>
      </w: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a5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1</w:t>
      </w:r>
    </w:p>
    <w:p w:rsidR="00000000" w:rsidRDefault="0058354D">
      <w:pPr>
        <w:pStyle w:val="a5"/>
        <w:jc w:val="right"/>
        <w:rPr>
          <w:rFonts w:ascii="Arial" w:hAnsi="Arial" w:cs="Arial"/>
        </w:rPr>
      </w:pPr>
    </w:p>
    <w:p w:rsidR="00000000" w:rsidRDefault="0058354D">
      <w:pPr>
        <w:pStyle w:val="a5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</w:p>
    <w:p w:rsidR="00000000" w:rsidRDefault="0058354D">
      <w:pPr>
        <w:pStyle w:val="a5"/>
        <w:jc w:val="center"/>
        <w:rPr>
          <w:rFonts w:ascii="Arial" w:hAnsi="Arial" w:cs="Arial"/>
        </w:rPr>
      </w:pPr>
      <w:r>
        <w:rPr>
          <w:rFonts w:ascii="Arial" w:hAnsi="Arial" w:cs="Arial"/>
        </w:rPr>
        <w:t>в ноябре 2010 года</w:t>
      </w:r>
    </w:p>
    <w:p w:rsidR="00000000" w:rsidRDefault="0058354D">
      <w:pPr>
        <w:pStyle w:val="a5"/>
        <w:rPr>
          <w:rFonts w:ascii="Arial" w:hAnsi="Arial" w:cs="Arial"/>
          <w:sz w:val="20"/>
        </w:rPr>
      </w:pPr>
    </w:p>
    <w:p w:rsidR="00000000" w:rsidRDefault="0058354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2229"/>
        <w:gridCol w:w="2230"/>
        <w:gridCol w:w="2534"/>
        <w:gridCol w:w="1629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Концент</w:t>
            </w:r>
            <w:r>
              <w:rPr>
                <w:rFonts w:ascii="Arial" w:hAnsi="Arial" w:cs="Arial"/>
                <w:b/>
                <w:bCs/>
                <w:sz w:val="20"/>
              </w:rPr>
              <w:t>рация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Хаукилампийоки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Заполярный</w:t>
            </w:r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ртути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9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Дегтярка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0"/>
              </w:rPr>
              <w:t>Дегтярск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меди**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110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цинка**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9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Исток, г. </w:t>
            </w:r>
            <w:proofErr w:type="spellStart"/>
            <w:r>
              <w:rPr>
                <w:rFonts w:ascii="Arial" w:hAnsi="Arial" w:cs="Arial"/>
                <w:sz w:val="20"/>
              </w:rPr>
              <w:t>Дегтярск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</w:t>
            </w:r>
            <w:r>
              <w:rPr>
                <w:rFonts w:ascii="Arial" w:hAnsi="Arial" w:cs="Arial"/>
                <w:sz w:val="20"/>
              </w:rPr>
              <w:t>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меди**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3800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цинка**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4070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Колос-йоки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п. Никель</w:t>
            </w:r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никеля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9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Нюдуай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Мончегорск</w:t>
            </w:r>
          </w:p>
        </w:tc>
        <w:tc>
          <w:tcPr>
            <w:tcW w:w="2230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83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никеля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Охинка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0"/>
              </w:rPr>
              <w:t>Оха</w:t>
            </w:r>
            <w:proofErr w:type="spellEnd"/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Сахалинская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Нефтепродукты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Вещес</w:t>
            </w:r>
            <w:r>
              <w:rPr>
                <w:rFonts w:ascii="Arial" w:hAnsi="Arial" w:cs="Arial"/>
                <w:b/>
                <w:i/>
                <w:sz w:val="20"/>
              </w:rPr>
              <w:t>тва 4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вдхр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</w:rPr>
              <w:t>Воткинское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Пермь</w:t>
            </w:r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вдхр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. Камское,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Пермь</w:t>
            </w:r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Вильва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в районе автодорожного моста </w:t>
            </w:r>
            <w:proofErr w:type="spellStart"/>
            <w:r>
              <w:rPr>
                <w:rFonts w:ascii="Arial" w:hAnsi="Arial" w:cs="Arial"/>
                <w:sz w:val="20"/>
              </w:rPr>
              <w:t>Чусовой-Губаха</w:t>
            </w:r>
            <w:proofErr w:type="spellEnd"/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Дегтярка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0"/>
              </w:rPr>
              <w:t>Дегтярск</w:t>
            </w:r>
            <w:proofErr w:type="spellEnd"/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марганца**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Исеть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Екатеринбург</w:t>
            </w:r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Исеть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0"/>
              </w:rPr>
              <w:t>Каменск-Уральский</w:t>
            </w:r>
            <w:proofErr w:type="spellEnd"/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29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Исток, г. </w:t>
            </w:r>
            <w:proofErr w:type="spellStart"/>
            <w:r>
              <w:rPr>
                <w:rFonts w:ascii="Arial" w:hAnsi="Arial" w:cs="Arial"/>
                <w:sz w:val="20"/>
              </w:rPr>
              <w:t>Дегтярск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Свердловская </w:t>
            </w:r>
            <w:r>
              <w:rPr>
                <w:rFonts w:ascii="Arial" w:hAnsi="Arial" w:cs="Arial"/>
                <w:sz w:val="20"/>
              </w:rPr>
              <w:t>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общего**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5225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марганца**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2300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29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Кизел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0"/>
              </w:rPr>
              <w:t>Кизел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в районе </w:t>
            </w:r>
            <w:proofErr w:type="spellStart"/>
            <w:r>
              <w:rPr>
                <w:rFonts w:ascii="Arial" w:hAnsi="Arial" w:cs="Arial"/>
                <w:sz w:val="20"/>
              </w:rPr>
              <w:t>автодорож-ного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моста </w:t>
            </w:r>
            <w:proofErr w:type="spellStart"/>
            <w:r>
              <w:rPr>
                <w:rFonts w:ascii="Arial" w:hAnsi="Arial" w:cs="Arial"/>
                <w:sz w:val="20"/>
              </w:rPr>
              <w:t>Губаха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-</w:t>
            </w:r>
            <w:proofErr w:type="spellStart"/>
            <w:r>
              <w:rPr>
                <w:rFonts w:ascii="Arial" w:hAnsi="Arial" w:cs="Arial"/>
                <w:sz w:val="20"/>
              </w:rPr>
              <w:t>Александровск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779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Лобва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р.п. </w:t>
            </w:r>
            <w:proofErr w:type="spellStart"/>
            <w:r>
              <w:rPr>
                <w:rFonts w:ascii="Arial" w:hAnsi="Arial" w:cs="Arial"/>
                <w:sz w:val="20"/>
              </w:rPr>
              <w:t>Лобва</w:t>
            </w:r>
            <w:proofErr w:type="spellEnd"/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Ница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0"/>
              </w:rPr>
              <w:t>Краснослободское</w:t>
            </w:r>
            <w:proofErr w:type="spellEnd"/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229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Северная </w:t>
            </w:r>
            <w:proofErr w:type="spellStart"/>
            <w:r>
              <w:rPr>
                <w:rFonts w:ascii="Arial" w:hAnsi="Arial" w:cs="Arial"/>
                <w:sz w:val="20"/>
              </w:rPr>
              <w:t>Вильва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0"/>
              </w:rPr>
              <w:t>Всеволодо-Вильва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389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229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р. Терек, г. Беслан</w:t>
            </w:r>
          </w:p>
        </w:tc>
        <w:tc>
          <w:tcPr>
            <w:tcW w:w="2230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Республика Северная </w:t>
            </w:r>
            <w:proofErr w:type="spellStart"/>
            <w:r>
              <w:rPr>
                <w:rFonts w:ascii="Arial" w:hAnsi="Arial" w:cs="Arial"/>
                <w:sz w:val="20"/>
              </w:rPr>
              <w:t>Осетия-Алания</w:t>
            </w:r>
            <w:proofErr w:type="spellEnd"/>
          </w:p>
        </w:tc>
        <w:tc>
          <w:tcPr>
            <w:tcW w:w="2534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Кислород,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с</w:t>
            </w:r>
            <w:r>
              <w:rPr>
                <w:rFonts w:ascii="Arial" w:hAnsi="Arial" w:cs="Arial"/>
                <w:sz w:val="20"/>
              </w:rPr>
              <w:t>лучая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0,84</w:t>
            </w:r>
            <w:r>
              <w:rPr>
                <w:rFonts w:ascii="Arial" w:hAnsi="Arial" w:cs="Arial"/>
                <w:sz w:val="20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0,32</w:t>
            </w:r>
            <w:r>
              <w:rPr>
                <w:rFonts w:ascii="Arial" w:hAnsi="Arial" w:cs="Arial"/>
                <w:sz w:val="20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Камышенка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229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ручей Варничный, </w:t>
            </w:r>
          </w:p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Мурманск</w:t>
            </w:r>
          </w:p>
        </w:tc>
        <w:tc>
          <w:tcPr>
            <w:tcW w:w="2230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0"/>
                <w:vertAlign w:val="subscript"/>
              </w:rPr>
              <w:t>5</w:t>
            </w:r>
          </w:p>
        </w:tc>
        <w:tc>
          <w:tcPr>
            <w:tcW w:w="162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</w:tr>
    </w:tbl>
    <w:p w:rsidR="00000000" w:rsidRDefault="0058354D"/>
    <w:p w:rsidR="00000000" w:rsidRDefault="0058354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 - концентрация дана в мг/л,  экстремально высокое заг</w:t>
      </w:r>
      <w:r>
        <w:rPr>
          <w:rFonts w:ascii="Arial" w:hAnsi="Arial" w:cs="Arial"/>
          <w:sz w:val="20"/>
        </w:rPr>
        <w:t>рязнение соответствует содержанию в воде растворенного кислорода в концентрациях 2 и менее мг/л;</w:t>
      </w:r>
    </w:p>
    <w:p w:rsidR="00000000" w:rsidRDefault="0058354D">
      <w:pPr>
        <w:rPr>
          <w:rFonts w:ascii="Arial" w:hAnsi="Arial" w:cs="Arial"/>
          <w:sz w:val="20"/>
        </w:rPr>
      </w:pPr>
    </w:p>
    <w:p w:rsidR="00000000" w:rsidRDefault="0058354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** - </w:t>
      </w:r>
      <w:r>
        <w:rPr>
          <w:rFonts w:ascii="Arial" w:hAnsi="Arial" w:cs="Arial"/>
          <w:iCs/>
          <w:sz w:val="20"/>
        </w:rPr>
        <w:t>По информации, поступившей от Уральского УГМС, причиной ЭВЗ является поступление шахтных вод из затопленных штолен</w:t>
      </w:r>
    </w:p>
    <w:p w:rsidR="00000000" w:rsidRDefault="0058354D"/>
    <w:p w:rsidR="00000000" w:rsidRDefault="0058354D"/>
    <w:p w:rsidR="00000000" w:rsidRDefault="0058354D"/>
    <w:p w:rsidR="00000000" w:rsidRDefault="0058354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</w:t>
      </w:r>
      <w:r>
        <w:rPr>
          <w:rFonts w:ascii="Arial" w:hAnsi="Arial" w:cs="Arial"/>
        </w:rPr>
        <w:t xml:space="preserve">нга </w:t>
      </w:r>
    </w:p>
    <w:p w:rsidR="00000000" w:rsidRDefault="005835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58354D">
      <w:r>
        <w:rPr>
          <w:rFonts w:ascii="Arial" w:hAnsi="Arial" w:cs="Arial"/>
        </w:rPr>
        <w:t xml:space="preserve">полярных и морских работ Росгидромета                            </w:t>
      </w:r>
      <w:r>
        <w:rPr>
          <w:rFonts w:ascii="Arial" w:hAnsi="Arial" w:cs="Arial"/>
        </w:rPr>
        <w:tab/>
        <w:t xml:space="preserve">      Ю.В. Пешков</w:t>
      </w: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a5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58354D">
      <w:pPr>
        <w:pStyle w:val="a5"/>
        <w:jc w:val="right"/>
        <w:rPr>
          <w:rFonts w:ascii="Arial" w:hAnsi="Arial" w:cs="Arial"/>
        </w:rPr>
      </w:pPr>
    </w:p>
    <w:p w:rsidR="00000000" w:rsidRDefault="0058354D">
      <w:pPr>
        <w:pStyle w:val="a5"/>
        <w:jc w:val="right"/>
        <w:rPr>
          <w:rFonts w:ascii="Arial" w:hAnsi="Arial" w:cs="Arial"/>
        </w:rPr>
      </w:pPr>
    </w:p>
    <w:p w:rsidR="00000000" w:rsidRDefault="0058354D">
      <w:pPr>
        <w:pStyle w:val="a5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</w:t>
      </w:r>
    </w:p>
    <w:p w:rsidR="00000000" w:rsidRDefault="0058354D">
      <w:pPr>
        <w:pStyle w:val="a5"/>
        <w:jc w:val="center"/>
        <w:rPr>
          <w:rFonts w:ascii="Arial" w:hAnsi="Arial" w:cs="Arial"/>
        </w:rPr>
      </w:pPr>
      <w:r>
        <w:rPr>
          <w:rFonts w:ascii="Arial" w:hAnsi="Arial" w:cs="Arial"/>
        </w:rPr>
        <w:t>высокого загрязнения водных объектов</w:t>
      </w:r>
    </w:p>
    <w:p w:rsidR="00000000" w:rsidRDefault="0058354D">
      <w:pPr>
        <w:pStyle w:val="a5"/>
        <w:jc w:val="center"/>
        <w:rPr>
          <w:rFonts w:ascii="Arial" w:hAnsi="Arial" w:cs="Arial"/>
        </w:rPr>
      </w:pPr>
      <w:r>
        <w:rPr>
          <w:rFonts w:ascii="Arial" w:hAnsi="Arial" w:cs="Arial"/>
        </w:rPr>
        <w:t>в ноябре 2010 года</w:t>
      </w:r>
    </w:p>
    <w:p w:rsidR="00000000" w:rsidRDefault="0058354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000000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Забайкальский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Волга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Астраханская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Владимирская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Нижегородская облас</w:t>
            </w:r>
            <w:r>
              <w:rPr>
                <w:rFonts w:ascii="Arial" w:hAnsi="Arial" w:cs="Arial"/>
                <w:sz w:val="20"/>
              </w:rPr>
              <w:t>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Республика Мордовия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Рязанская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Тульская</w:t>
            </w:r>
            <w:r>
              <w:rPr>
                <w:rFonts w:ascii="Arial" w:hAnsi="Arial" w:cs="Arial"/>
                <w:sz w:val="20"/>
              </w:rPr>
              <w:t xml:space="preserve">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Удмуртская Республика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Дон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Белгородская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Саратовская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</w:t>
            </w:r>
            <w:r>
              <w:rPr>
                <w:rFonts w:ascii="Arial" w:hAnsi="Arial" w:cs="Arial"/>
                <w:sz w:val="20"/>
              </w:rPr>
              <w:t>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Енисей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Кама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Челябинска</w:t>
            </w:r>
            <w:r>
              <w:rPr>
                <w:rFonts w:ascii="Arial" w:hAnsi="Arial" w:cs="Arial"/>
                <w:sz w:val="20"/>
              </w:rPr>
              <w:t>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Колыма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Обь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кадмия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Новосибирская облас</w:t>
            </w:r>
            <w:r>
              <w:rPr>
                <w:rFonts w:ascii="Arial" w:hAnsi="Arial" w:cs="Arial"/>
                <w:sz w:val="20"/>
              </w:rPr>
              <w:t>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Челябинская </w:t>
            </w:r>
            <w:r>
              <w:rPr>
                <w:rFonts w:ascii="Arial" w:hAnsi="Arial" w:cs="Arial"/>
                <w:sz w:val="20"/>
              </w:rPr>
              <w:t>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Сев. Двина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0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Терек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Респу</w:t>
            </w:r>
            <w:r>
              <w:rPr>
                <w:rFonts w:ascii="Arial" w:hAnsi="Arial" w:cs="Arial"/>
                <w:sz w:val="20"/>
              </w:rPr>
              <w:t xml:space="preserve">блика Северная </w:t>
            </w:r>
            <w:proofErr w:type="spellStart"/>
            <w:r>
              <w:rPr>
                <w:rFonts w:ascii="Arial" w:hAnsi="Arial" w:cs="Arial"/>
                <w:sz w:val="20"/>
              </w:rPr>
              <w:t>Осетия-Алания</w:t>
            </w:r>
            <w:proofErr w:type="spellEnd"/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0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2,94</w:t>
            </w:r>
            <w:r>
              <w:rPr>
                <w:rFonts w:ascii="Arial" w:hAnsi="Arial" w:cs="Arial"/>
                <w:sz w:val="20"/>
                <w:vertAlign w:val="superscript"/>
              </w:rPr>
              <w:t>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0"/>
              </w:rPr>
              <w:t>Урал</w:t>
            </w:r>
          </w:p>
        </w:tc>
      </w:tr>
      <w:tr w:rsidR="00000000">
        <w:tc>
          <w:tcPr>
            <w:tcW w:w="429" w:type="dxa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58354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Малые реки, озера, водохранилища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Камчатский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СПАВ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583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5835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0,0003</w:t>
            </w:r>
            <w:r>
              <w:rPr>
                <w:rFonts w:ascii="Arial" w:hAnsi="Arial" w:cs="Arial"/>
                <w:sz w:val="20"/>
                <w:vertAlign w:val="superscript"/>
              </w:rPr>
              <w:t>**</w:t>
            </w:r>
          </w:p>
        </w:tc>
      </w:tr>
    </w:tbl>
    <w:p w:rsidR="00000000" w:rsidRDefault="0058354D">
      <w:pPr>
        <w:spacing w:line="360" w:lineRule="auto"/>
        <w:rPr>
          <w:rFonts w:ascii="Arial" w:hAnsi="Arial" w:cs="Arial"/>
          <w:sz w:val="20"/>
        </w:rPr>
      </w:pPr>
    </w:p>
    <w:p w:rsidR="00000000" w:rsidRDefault="0058354D">
      <w:pPr>
        <w:spacing w:line="360" w:lineRule="auto"/>
        <w:rPr>
          <w:rFonts w:ascii="Arial" w:hAnsi="Arial" w:cs="Arial"/>
          <w:sz w:val="20"/>
        </w:rPr>
      </w:pPr>
    </w:p>
    <w:p w:rsidR="00000000" w:rsidRDefault="005835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2"/>
          <w:vertAlign w:val="superscript"/>
        </w:rPr>
        <w:t>*</w:t>
      </w:r>
      <w:r>
        <w:rPr>
          <w:rFonts w:ascii="Arial" w:hAnsi="Arial" w:cs="Arial"/>
          <w:sz w:val="20"/>
          <w:szCs w:val="22"/>
        </w:rPr>
        <w:t xml:space="preserve"> концентрация дана в мг/л,</w:t>
      </w:r>
      <w:r>
        <w:rPr>
          <w:rFonts w:ascii="Arial" w:hAnsi="Arial" w:cs="Arial"/>
          <w:sz w:val="20"/>
          <w:szCs w:val="20"/>
        </w:rPr>
        <w:t xml:space="preserve"> высокое загрязнение</w:t>
      </w:r>
      <w:r>
        <w:rPr>
          <w:rFonts w:ascii="Arial" w:hAnsi="Arial" w:cs="Arial"/>
          <w:sz w:val="20"/>
          <w:szCs w:val="20"/>
        </w:rPr>
        <w:t xml:space="preserve"> соответствует содержанию в воде растворенного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кислорода в концентрациях от 3 до 2 мг/л;</w:t>
      </w:r>
    </w:p>
    <w:p w:rsidR="00000000" w:rsidRDefault="0058354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** </w:t>
      </w:r>
      <w:r>
        <w:rPr>
          <w:rFonts w:ascii="Arial" w:hAnsi="Arial" w:cs="Arial"/>
          <w:sz w:val="20"/>
          <w:szCs w:val="22"/>
        </w:rPr>
        <w:t>концентрация дана в мг/л</w:t>
      </w:r>
    </w:p>
    <w:p w:rsidR="00000000" w:rsidRDefault="0058354D"/>
    <w:p w:rsidR="00000000" w:rsidRDefault="0058354D">
      <w:pPr>
        <w:pStyle w:val="a8"/>
        <w:tabs>
          <w:tab w:val="clear" w:pos="4677"/>
          <w:tab w:val="clear" w:pos="9355"/>
        </w:tabs>
      </w:pPr>
    </w:p>
    <w:p w:rsidR="00000000" w:rsidRDefault="0058354D"/>
    <w:p w:rsidR="00000000" w:rsidRDefault="0058354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</w:t>
      </w:r>
    </w:p>
    <w:p w:rsidR="00000000" w:rsidRDefault="005835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5835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                  </w:t>
      </w:r>
      <w:r>
        <w:rPr>
          <w:rFonts w:ascii="Arial" w:hAnsi="Arial" w:cs="Arial"/>
        </w:rPr>
        <w:t xml:space="preserve">           Ю.В. Пешков</w:t>
      </w: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a8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58354D">
      <w:pPr>
        <w:pStyle w:val="a8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58354D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58354D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000000" w:rsidRDefault="005835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58354D">
      <w:pPr>
        <w:jc w:val="center"/>
        <w:rPr>
          <w:b/>
        </w:rPr>
      </w:pPr>
    </w:p>
    <w:p w:rsidR="00000000" w:rsidRDefault="0058354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7" o:title="москвакопирование"/>
          </v:shape>
        </w:pict>
      </w:r>
    </w:p>
    <w:p w:rsidR="00000000" w:rsidRDefault="0058354D">
      <w:pPr>
        <w:jc w:val="center"/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854"/>
        <w:gridCol w:w="840"/>
        <w:gridCol w:w="3010"/>
        <w:gridCol w:w="5588"/>
      </w:tblGrid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</w:t>
            </w:r>
            <w:r>
              <w:rPr>
                <w:sz w:val="22"/>
                <w:szCs w:val="22"/>
              </w:rPr>
              <w:t>е шоссе, 22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</w:t>
            </w:r>
            <w:r>
              <w:rPr>
                <w:sz w:val="22"/>
                <w:szCs w:val="22"/>
              </w:rPr>
              <w:t>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35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4</w:t>
      </w:r>
    </w:p>
    <w:p w:rsidR="00000000" w:rsidRDefault="0058354D">
      <w:pPr>
        <w:jc w:val="right"/>
        <w:rPr>
          <w:rFonts w:ascii="Arial" w:hAnsi="Arial" w:cs="Arial"/>
        </w:rPr>
      </w:pPr>
    </w:p>
    <w:p w:rsidR="00000000" w:rsidRDefault="0058354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58354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</w:t>
      </w:r>
    </w:p>
    <w:p w:rsidR="00000000" w:rsidRDefault="0058354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в ноябре 2010 года</w:t>
      </w:r>
    </w:p>
    <w:p w:rsidR="00000000" w:rsidRDefault="0058354D"/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rPr>
          <w:cantSplit/>
        </w:trPr>
        <w:tc>
          <w:tcPr>
            <w:tcW w:w="5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pStyle w:val="3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 xml:space="preserve">             Значение     МЭД:</w:t>
            </w:r>
          </w:p>
        </w:tc>
      </w:tr>
      <w:tr w:rsidR="00000000">
        <w:trPr>
          <w:cantSplit/>
        </w:trPr>
        <w:tc>
          <w:tcPr>
            <w:tcW w:w="57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rPr>
                <w:rFonts w:ascii="Arial" w:hAnsi="Arial"/>
              </w:rPr>
            </w:pP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pStyle w:val="3"/>
            </w:pPr>
            <w:r>
              <w:t>максимум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Балаковская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Белоярская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Билибинская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Кольская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Ленинградская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Нововоронежская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Волгодонская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Смоленская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ФГУП «ПО «</w:t>
            </w:r>
            <w:proofErr w:type="spellStart"/>
            <w:r>
              <w:rPr>
                <w:rFonts w:ascii="Arial" w:hAnsi="Arial"/>
              </w:rPr>
              <w:t>Севмаш</w:t>
            </w:r>
            <w:proofErr w:type="spellEnd"/>
            <w:r>
              <w:rPr>
                <w:rFonts w:ascii="Arial" w:hAnsi="Arial"/>
              </w:rPr>
              <w:t>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rPr>
          <w:trHeight w:val="60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НИИ атомных ре</w:t>
            </w:r>
            <w:r>
              <w:rPr>
                <w:rFonts w:ascii="Arial" w:hAnsi="Arial"/>
              </w:rPr>
              <w:t xml:space="preserve">акторов  (г. </w:t>
            </w:r>
            <w:proofErr w:type="spellStart"/>
            <w:r>
              <w:rPr>
                <w:rFonts w:ascii="Arial" w:hAnsi="Arial"/>
              </w:rPr>
              <w:t>Димитровград</w:t>
            </w:r>
            <w:proofErr w:type="spellEnd"/>
            <w:r>
              <w:rPr>
                <w:rFonts w:ascii="Arial" w:hAnsi="Arial"/>
              </w:rPr>
              <w:t>),</w:t>
            </w:r>
          </w:p>
          <w:p w:rsidR="00000000" w:rsidRDefault="0058354D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rPr>
          <w:trHeight w:val="795"/>
        </w:trPr>
        <w:tc>
          <w:tcPr>
            <w:tcW w:w="574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58354D">
            <w:pPr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Загорский</w:t>
            </w:r>
            <w:proofErr w:type="spellEnd"/>
            <w:r>
              <w:rPr>
                <w:rFonts w:ascii="Arial" w:hAnsi="Arial"/>
              </w:rPr>
              <w:t xml:space="preserve"> СК “Радон”,</w:t>
            </w:r>
          </w:p>
          <w:p w:rsidR="00000000" w:rsidRDefault="0058354D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ПО “Машиностроительный завод”</w:t>
            </w:r>
          </w:p>
          <w:p w:rsidR="00000000" w:rsidRDefault="0058354D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(г. Электросталь)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Волгоградский ПЗРО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Ростовский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Лермонтовское</w:t>
            </w:r>
            <w:proofErr w:type="spellEnd"/>
            <w:r>
              <w:rPr>
                <w:rFonts w:ascii="Arial" w:hAnsi="Arial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ПЗРО Грознен</w:t>
            </w:r>
            <w:r>
              <w:rPr>
                <w:rFonts w:ascii="Arial" w:hAnsi="Arial"/>
              </w:rPr>
              <w:t>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Красноярский горно-химический  комбинат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/>
              </w:rPr>
              <w:t>Северск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ПЗРО Иркутского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22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5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Физико-энергетический институт (г. Обнинск)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Новосибирское ПО «</w:t>
            </w:r>
            <w:proofErr w:type="spellStart"/>
            <w:r>
              <w:rPr>
                <w:rFonts w:ascii="Arial" w:hAnsi="Arial"/>
              </w:rPr>
              <w:t>Химконцентрат</w:t>
            </w:r>
            <w:proofErr w:type="spellEnd"/>
            <w:r>
              <w:rPr>
                <w:rFonts w:ascii="Arial" w:hAnsi="Arial"/>
              </w:rPr>
              <w:t xml:space="preserve">», </w:t>
            </w:r>
          </w:p>
          <w:p w:rsidR="00000000" w:rsidRDefault="0058354D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Новосибирского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ПЗРО Нижегородского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</w:rPr>
              <w:t>Приаргунский</w:t>
            </w:r>
            <w:proofErr w:type="spellEnd"/>
            <w:r>
              <w:rPr>
                <w:rFonts w:ascii="Arial" w:hAnsi="Arial"/>
              </w:rPr>
              <w:t xml:space="preserve"> горно-химический комбинат,</w:t>
            </w:r>
          </w:p>
          <w:p w:rsidR="00000000" w:rsidRDefault="0058354D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ПО «</w:t>
            </w:r>
            <w:proofErr w:type="spellStart"/>
            <w:r>
              <w:rPr>
                <w:rFonts w:ascii="Arial" w:hAnsi="Arial"/>
              </w:rPr>
              <w:t>Чепецкий</w:t>
            </w:r>
            <w:proofErr w:type="spellEnd"/>
            <w:r>
              <w:rPr>
                <w:rFonts w:ascii="Arial" w:hAnsi="Arial"/>
              </w:rPr>
              <w:t xml:space="preserve"> механический завод» (г. Глазов)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/>
              </w:rPr>
              <w:t>Саров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354D">
            <w:pPr>
              <w:spacing w:line="360" w:lineRule="auto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</w:rPr>
              <w:t>19</w:t>
            </w:r>
          </w:p>
        </w:tc>
      </w:tr>
    </w:tbl>
    <w:p w:rsidR="00000000" w:rsidRDefault="0058354D">
      <w:pPr>
        <w:rPr>
          <w:szCs w:val="20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</w:t>
      </w:r>
    </w:p>
    <w:p w:rsidR="00000000" w:rsidRDefault="005835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58354D">
      <w:pPr>
        <w:rPr>
          <w:rFonts w:ascii="Arial" w:hAnsi="Arial" w:cs="Arial"/>
        </w:rPr>
      </w:pPr>
      <w:r>
        <w:rPr>
          <w:rFonts w:ascii="Arial" w:hAnsi="Arial" w:cs="Arial"/>
        </w:rPr>
        <w:t>полярных и морских работ Росгидромета                                     Ю.В. Пешков</w:t>
      </w: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rPr>
          <w:rFonts w:ascii="Arial" w:hAnsi="Arial" w:cs="Arial"/>
        </w:rPr>
      </w:pPr>
    </w:p>
    <w:p w:rsidR="00000000" w:rsidRDefault="0058354D">
      <w:pPr>
        <w:pStyle w:val="a3"/>
        <w:spacing w:before="0" w:beforeAutospacing="0" w:after="0" w:afterAutospacing="0"/>
        <w:rPr>
          <w:rFonts w:ascii="Arial" w:hAnsi="Arial" w:cs="Arial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58354D">
      <w:r>
        <w:separator/>
      </w:r>
    </w:p>
  </w:endnote>
  <w:endnote w:type="continuationSeparator" w:id="0">
    <w:p w:rsidR="00000000" w:rsidRDefault="0058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58354D">
      <w:r>
        <w:separator/>
      </w:r>
    </w:p>
  </w:footnote>
  <w:footnote w:type="continuationSeparator" w:id="0">
    <w:p w:rsidR="00000000" w:rsidRDefault="0058354D">
      <w:r>
        <w:continuationSeparator/>
      </w:r>
    </w:p>
  </w:footnote>
  <w:footnote w:id="1">
    <w:p w:rsidR="00000000" w:rsidRDefault="0058354D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sz w:val="20"/>
          <w:szCs w:val="20"/>
        </w:rPr>
        <w:t>****</w:t>
      </w:r>
      <w:r>
        <w:rPr>
          <w:rFonts w:ascii="Arial" w:hAnsi="Arial" w:cs="Arial"/>
          <w:sz w:val="20"/>
          <w:szCs w:val="20"/>
        </w:rPr>
        <w:t>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мкг</w:t>
      </w:r>
      <w:proofErr w:type="spellEnd"/>
      <w:r>
        <w:rPr>
          <w:rFonts w:ascii="Arial" w:hAnsi="Arial" w:cs="Arial"/>
          <w:sz w:val="20"/>
          <w:szCs w:val="20"/>
        </w:rPr>
        <w:t>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000000" w:rsidRDefault="0058354D">
      <w:pPr>
        <w:pStyle w:val="a7"/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оценки уровня загрязнения атмосферн</w:t>
      </w:r>
      <w:r>
        <w:rPr>
          <w:rFonts w:ascii="Arial" w:hAnsi="Arial" w:cs="Arial"/>
          <w:sz w:val="20"/>
        </w:rPr>
        <w:t xml:space="preserve">ого воздуха  за месяц используются два показателя качества воздуха: </w:t>
      </w:r>
    </w:p>
    <w:p w:rsidR="00000000" w:rsidRDefault="0058354D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00000" w:rsidRDefault="0058354D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00000" w:rsidRDefault="0058354D">
      <w:pPr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Уровень за</w:t>
      </w:r>
      <w:r>
        <w:rPr>
          <w:rFonts w:ascii="Arial" w:hAnsi="Arial" w:cs="Arial"/>
          <w:sz w:val="20"/>
          <w:szCs w:val="20"/>
        </w:rPr>
        <w:t>грязнения воздуха  оценивается по 4 градациям значений СИ и НП:</w:t>
      </w:r>
    </w:p>
    <w:p w:rsidR="00000000" w:rsidRDefault="0058354D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000000" w:rsidRDefault="0058354D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00000" w:rsidRDefault="0058354D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00000" w:rsidRDefault="0058354D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00000" w:rsidRDefault="0058354D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</w:t>
      </w:r>
      <w:r>
        <w:rPr>
          <w:rFonts w:ascii="Arial" w:hAnsi="Arial" w:cs="Arial"/>
          <w:sz w:val="20"/>
          <w:szCs w:val="20"/>
        </w:rPr>
        <w:t>нь загрязнения воздуха оценивается по наибольшему значению из этих показателей.</w:t>
      </w:r>
    </w:p>
    <w:p w:rsidR="00000000" w:rsidRDefault="0058354D">
      <w:pPr>
        <w:pStyle w:val="2"/>
        <w:ind w:firstLine="709"/>
        <w:rPr>
          <w:rFonts w:cs="Arial"/>
        </w:rPr>
      </w:pPr>
    </w:p>
    <w:p w:rsidR="00000000" w:rsidRDefault="0058354D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</w:num>
  <w:num w:numId="7">
    <w:abstractNumId w:val="4"/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54D"/>
    <w:rsid w:val="0058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1B26C-29C7-43FD-9FC2-DC5FD4E2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paragraph" w:styleId="a4">
    <w:name w:val="Plain Text"/>
    <w:basedOn w:val="a"/>
    <w:semiHidden/>
    <w:rPr>
      <w:rFonts w:ascii="Courier New" w:hAnsi="Courier New"/>
      <w:sz w:val="20"/>
      <w:szCs w:val="20"/>
    </w:rPr>
  </w:style>
  <w:style w:type="paragraph" w:styleId="a5">
    <w:name w:val="Body Text"/>
    <w:basedOn w:val="a"/>
    <w:semiHidden/>
    <w:pPr>
      <w:spacing w:line="360" w:lineRule="auto"/>
      <w:jc w:val="both"/>
    </w:pPr>
    <w:rPr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2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paragraph" w:styleId="a7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20">
    <w:name w:val="Body Text Indent 2"/>
    <w:basedOn w:val="a"/>
    <w:semiHidden/>
    <w:pPr>
      <w:spacing w:after="120" w:line="480" w:lineRule="auto"/>
      <w:ind w:left="283"/>
    </w:pPr>
  </w:style>
  <w:style w:type="paragraph" w:styleId="30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note text"/>
    <w:basedOn w:val="a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3057</Words>
  <Characters>17426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