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C0406">
      <w:pPr>
        <w:pStyle w:val="a3"/>
        <w:spacing w:before="0" w:after="0"/>
        <w:rPr>
          <w:rFonts w:ascii="Arial" w:hAnsi="Arial"/>
        </w:rPr>
      </w:pPr>
    </w:p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>
      <w:pPr>
        <w:rPr>
          <w:b/>
          <w:u w:val="single"/>
        </w:rPr>
      </w:pPr>
      <w:proofErr w:type="spellStart"/>
      <w:r>
        <w:rPr>
          <w:b/>
          <w:u w:val="single"/>
        </w:rPr>
        <w:t>Исх</w:t>
      </w:r>
      <w:proofErr w:type="spellEnd"/>
      <w:r>
        <w:rPr>
          <w:b/>
          <w:u w:val="single"/>
        </w:rPr>
        <w:t>. № 140-1386 от 20 апреля 2009 года</w:t>
      </w:r>
    </w:p>
    <w:p w:rsidR="00000000" w:rsidRDefault="000C0406">
      <w:pPr>
        <w:rPr>
          <w:b/>
          <w:u w:val="single"/>
        </w:rPr>
      </w:pPr>
    </w:p>
    <w:p w:rsidR="00000000" w:rsidRDefault="000C0406">
      <w:pPr>
        <w:rPr>
          <w:b/>
        </w:rPr>
      </w:pPr>
    </w:p>
    <w:p w:rsidR="00000000" w:rsidRDefault="000C0406"/>
    <w:p w:rsidR="00000000" w:rsidRDefault="000C0406">
      <w:pPr>
        <w:rPr>
          <w:b/>
          <w:u w:val="single"/>
        </w:rPr>
      </w:pPr>
    </w:p>
    <w:p w:rsidR="00000000" w:rsidRDefault="000C0406">
      <w:pPr>
        <w:rPr>
          <w:b/>
          <w:u w:val="single"/>
        </w:rPr>
      </w:pPr>
    </w:p>
    <w:p w:rsidR="00000000" w:rsidRDefault="000C0406">
      <w:pPr>
        <w:rPr>
          <w:b/>
          <w:u w:val="single"/>
        </w:rPr>
      </w:pPr>
    </w:p>
    <w:p w:rsidR="00000000" w:rsidRDefault="000C0406"/>
    <w:p w:rsidR="00000000" w:rsidRDefault="000C0406"/>
    <w:p w:rsidR="00000000" w:rsidRDefault="000C0406"/>
    <w:p w:rsidR="00000000" w:rsidRDefault="000C0406">
      <w:pPr>
        <w:outlineLvl w:val="0"/>
      </w:pPr>
      <w:r>
        <w:t>Об аварийном, экстремально высоком и</w:t>
      </w:r>
    </w:p>
    <w:p w:rsidR="00000000" w:rsidRDefault="000C0406">
      <w:r>
        <w:t>высоком загрязнении окружающей среды,</w:t>
      </w:r>
    </w:p>
    <w:p w:rsidR="00000000" w:rsidRDefault="000C0406">
      <w:r>
        <w:t xml:space="preserve">а также радиационной обстановке на </w:t>
      </w:r>
    </w:p>
    <w:p w:rsidR="00000000" w:rsidRDefault="000C0406">
      <w:pPr>
        <w:pStyle w:val="a3"/>
        <w:spacing w:before="0" w:after="0"/>
        <w:rPr>
          <w:rFonts w:ascii="Arial" w:hAnsi="Arial"/>
        </w:rPr>
      </w:pPr>
      <w:r>
        <w:rPr>
          <w:rFonts w:ascii="Arial" w:hAnsi="Arial"/>
        </w:rPr>
        <w:t>территории  России в марте 2009 года</w:t>
      </w:r>
    </w:p>
    <w:p w:rsidR="00000000" w:rsidRDefault="000C0406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0C0406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0C0406">
      <w:pPr>
        <w:pStyle w:val="a4"/>
        <w:spacing w:line="360" w:lineRule="auto"/>
        <w:rPr>
          <w:rFonts w:ascii="Arial" w:hAnsi="Arial"/>
          <w:b/>
          <w:sz w:val="24"/>
        </w:rPr>
      </w:pPr>
    </w:p>
    <w:p w:rsidR="00000000" w:rsidRDefault="000C0406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</w:rPr>
        <w:t xml:space="preserve">Росгидромет сообщает об аварийном, экстремально </w:t>
      </w:r>
      <w:r>
        <w:rPr>
          <w:rFonts w:ascii="Arial" w:hAnsi="Arial"/>
        </w:rPr>
        <w:t>высоком и высоком загрязнении атмосферного воздуха, водных объектов и почв, а также о радиационной обстановке на территории России в марте 2009 года.</w:t>
      </w:r>
    </w:p>
    <w:p w:rsidR="00000000" w:rsidRDefault="000C0406">
      <w:pPr>
        <w:pStyle w:val="a5"/>
        <w:tabs>
          <w:tab w:val="clear" w:pos="600"/>
          <w:tab w:val="left" w:pos="708"/>
        </w:tabs>
        <w:spacing w:line="360" w:lineRule="auto"/>
        <w:rPr>
          <w:rFonts w:ascii="Arial" w:hAnsi="Arial"/>
        </w:rPr>
      </w:pPr>
    </w:p>
    <w:p w:rsidR="00000000" w:rsidRDefault="000C0406">
      <w:pPr>
        <w:pStyle w:val="a4"/>
        <w:numPr>
          <w:ilvl w:val="0"/>
          <w:numId w:val="2"/>
        </w:numPr>
        <w:spacing w:line="360" w:lineRule="auto"/>
        <w:jc w:val="both"/>
        <w:rPr>
          <w:rFonts w:ascii="Arial" w:eastAsia="MS Mincho" w:hAnsi="Arial"/>
          <w:b/>
          <w:sz w:val="24"/>
        </w:rPr>
      </w:pPr>
      <w:r>
        <w:rPr>
          <w:rFonts w:ascii="Arial" w:eastAsia="MS Mincho" w:hAnsi="Arial"/>
          <w:b/>
          <w:sz w:val="24"/>
        </w:rPr>
        <w:t>Аварийное загрязнение окружающей среды.</w:t>
      </w:r>
    </w:p>
    <w:p w:rsidR="00000000" w:rsidRDefault="000C0406">
      <w:pPr>
        <w:spacing w:line="360" w:lineRule="auto"/>
        <w:ind w:left="708"/>
        <w:jc w:val="both"/>
        <w:rPr>
          <w:u w:val="single"/>
        </w:rPr>
      </w:pPr>
      <w:r>
        <w:rPr>
          <w:b/>
        </w:rPr>
        <w:t xml:space="preserve">1.1. Атмосферный воздух. </w:t>
      </w:r>
    </w:p>
    <w:p w:rsidR="00000000" w:rsidRDefault="000C0406">
      <w:pPr>
        <w:spacing w:line="360" w:lineRule="auto"/>
        <w:ind w:firstLine="708"/>
        <w:jc w:val="both"/>
      </w:pPr>
      <w:r>
        <w:t>3 марта в результате аварии на нефтепро</w:t>
      </w:r>
      <w:r>
        <w:t xml:space="preserve">воде </w:t>
      </w:r>
      <w:proofErr w:type="spellStart"/>
      <w:r>
        <w:t>Самара-Лисичанск</w:t>
      </w:r>
      <w:proofErr w:type="spellEnd"/>
      <w:r>
        <w:t xml:space="preserve"> вблизи села Приволжское Ровенского района Саратовской области произошел разлив нефтепродуктов на площади более 2000 </w:t>
      </w:r>
      <w:proofErr w:type="spellStart"/>
      <w:r>
        <w:t>кв.м</w:t>
      </w:r>
      <w:proofErr w:type="spellEnd"/>
      <w:r>
        <w:t>. Ликвидация нефтяного загрязнения была осложнена возникшим пожаром, ликвидированным через 2 часа после возгорания</w:t>
      </w:r>
      <w:r>
        <w:t>. Пострадавших нет.</w:t>
      </w:r>
    </w:p>
    <w:p w:rsidR="00000000" w:rsidRDefault="000C0406">
      <w:pPr>
        <w:numPr>
          <w:ilvl w:val="1"/>
          <w:numId w:val="4"/>
        </w:numPr>
        <w:spacing w:line="360" w:lineRule="auto"/>
        <w:jc w:val="both"/>
        <w:rPr>
          <w:b/>
        </w:rPr>
      </w:pPr>
      <w:r>
        <w:rPr>
          <w:b/>
        </w:rPr>
        <w:t>Водные объекты.</w:t>
      </w:r>
    </w:p>
    <w:p w:rsidR="00000000" w:rsidRDefault="000C0406">
      <w:pPr>
        <w:pStyle w:val="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8 марта в районе села </w:t>
      </w:r>
      <w:proofErr w:type="spellStart"/>
      <w:r>
        <w:rPr>
          <w:sz w:val="24"/>
          <w:szCs w:val="24"/>
        </w:rPr>
        <w:t>Грачёвки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Грачёвского</w:t>
      </w:r>
      <w:proofErr w:type="spellEnd"/>
      <w:r>
        <w:rPr>
          <w:sz w:val="24"/>
          <w:szCs w:val="24"/>
        </w:rPr>
        <w:t xml:space="preserve"> района Оренбургской области из-за </w:t>
      </w:r>
      <w:proofErr w:type="spellStart"/>
      <w:r>
        <w:rPr>
          <w:sz w:val="24"/>
          <w:szCs w:val="24"/>
        </w:rPr>
        <w:t>разгерметизации</w:t>
      </w:r>
      <w:proofErr w:type="spellEnd"/>
      <w:r>
        <w:rPr>
          <w:sz w:val="24"/>
          <w:szCs w:val="24"/>
        </w:rPr>
        <w:t xml:space="preserve"> нефтепровода НГДУ «</w:t>
      </w:r>
      <w:proofErr w:type="spellStart"/>
      <w:r>
        <w:rPr>
          <w:sz w:val="24"/>
          <w:szCs w:val="24"/>
        </w:rPr>
        <w:t>Бузулукнефть</w:t>
      </w:r>
      <w:proofErr w:type="spellEnd"/>
      <w:r>
        <w:rPr>
          <w:sz w:val="24"/>
          <w:szCs w:val="24"/>
        </w:rPr>
        <w:t>» ОАО «</w:t>
      </w:r>
      <w:proofErr w:type="spellStart"/>
      <w:r>
        <w:rPr>
          <w:sz w:val="24"/>
          <w:szCs w:val="24"/>
        </w:rPr>
        <w:t>Оренбургнефть</w:t>
      </w:r>
      <w:proofErr w:type="spellEnd"/>
      <w:r>
        <w:rPr>
          <w:sz w:val="24"/>
          <w:szCs w:val="24"/>
        </w:rPr>
        <w:t>» произошла утечка нефтепродуктов на почву и в реку Ток (приток реки Самары)</w:t>
      </w:r>
      <w:r>
        <w:rPr>
          <w:sz w:val="24"/>
          <w:szCs w:val="24"/>
        </w:rPr>
        <w:t xml:space="preserve">. В результате аварии загрязнено 50 кв. м почвы, около 0,1 куб. м нефтепродуктов попало в реку. Для предотвращения распространения </w:t>
      </w:r>
      <w:r>
        <w:rPr>
          <w:sz w:val="24"/>
          <w:szCs w:val="24"/>
        </w:rPr>
        <w:lastRenderedPageBreak/>
        <w:t xml:space="preserve">нефтяного загрязнения на реке были установлены </w:t>
      </w:r>
      <w:proofErr w:type="spellStart"/>
      <w:r>
        <w:rPr>
          <w:sz w:val="24"/>
          <w:szCs w:val="24"/>
        </w:rPr>
        <w:t>боновые</w:t>
      </w:r>
      <w:proofErr w:type="spellEnd"/>
      <w:r>
        <w:rPr>
          <w:sz w:val="24"/>
          <w:szCs w:val="24"/>
        </w:rPr>
        <w:t xml:space="preserve"> загрязнения. Химический анализ проб воды, отобранных 10 марта, показал</w:t>
      </w:r>
      <w:r>
        <w:rPr>
          <w:sz w:val="24"/>
          <w:szCs w:val="24"/>
        </w:rPr>
        <w:t xml:space="preserve">, что содержание нефтепродуктов в месте порыва нефтепровода составляло 11 </w:t>
      </w:r>
      <w:proofErr w:type="spellStart"/>
      <w:r>
        <w:rPr>
          <w:sz w:val="24"/>
          <w:szCs w:val="24"/>
        </w:rPr>
        <w:t>ПДКр.х.*</w:t>
      </w:r>
      <w:proofErr w:type="spellEnd"/>
      <w:r>
        <w:rPr>
          <w:sz w:val="24"/>
          <w:szCs w:val="24"/>
        </w:rPr>
        <w:t xml:space="preserve">, ниже второго </w:t>
      </w:r>
      <w:proofErr w:type="spellStart"/>
      <w:r>
        <w:rPr>
          <w:sz w:val="24"/>
          <w:szCs w:val="24"/>
        </w:rPr>
        <w:t>бонового</w:t>
      </w:r>
      <w:proofErr w:type="spellEnd"/>
      <w:r>
        <w:rPr>
          <w:sz w:val="24"/>
          <w:szCs w:val="24"/>
        </w:rPr>
        <w:t xml:space="preserve"> заграждения – 26 </w:t>
      </w:r>
      <w:proofErr w:type="spellStart"/>
      <w:r>
        <w:rPr>
          <w:sz w:val="24"/>
          <w:szCs w:val="24"/>
        </w:rPr>
        <w:t>ПДКр.х</w:t>
      </w:r>
      <w:proofErr w:type="spellEnd"/>
      <w:r>
        <w:rPr>
          <w:sz w:val="24"/>
          <w:szCs w:val="24"/>
        </w:rPr>
        <w:t xml:space="preserve">., а у села </w:t>
      </w:r>
      <w:proofErr w:type="spellStart"/>
      <w:r>
        <w:rPr>
          <w:sz w:val="24"/>
          <w:szCs w:val="24"/>
        </w:rPr>
        <w:t>Ероховки</w:t>
      </w:r>
      <w:proofErr w:type="spellEnd"/>
      <w:r>
        <w:rPr>
          <w:sz w:val="24"/>
          <w:szCs w:val="24"/>
        </w:rPr>
        <w:t xml:space="preserve">, расположенного еще ниже по течению, - 6 </w:t>
      </w:r>
      <w:proofErr w:type="spellStart"/>
      <w:r>
        <w:rPr>
          <w:sz w:val="24"/>
          <w:szCs w:val="24"/>
        </w:rPr>
        <w:t>ПДКр.х</w:t>
      </w:r>
      <w:proofErr w:type="spellEnd"/>
      <w:r>
        <w:rPr>
          <w:sz w:val="24"/>
          <w:szCs w:val="24"/>
        </w:rPr>
        <w:t>. Результаты химического анализа проб воды, отобранных 11 и</w:t>
      </w:r>
      <w:r>
        <w:rPr>
          <w:sz w:val="24"/>
          <w:szCs w:val="24"/>
        </w:rPr>
        <w:t xml:space="preserve"> 12 марта в месте порыва нефтепровода и ниже места аварии, показали, что содержание нефтепродуктов там снизилось соответственно до 4 и 2 </w:t>
      </w:r>
      <w:proofErr w:type="spellStart"/>
      <w:r>
        <w:rPr>
          <w:sz w:val="24"/>
          <w:szCs w:val="24"/>
        </w:rPr>
        <w:t>ПДКр.х</w:t>
      </w:r>
      <w:proofErr w:type="spellEnd"/>
      <w:r>
        <w:rPr>
          <w:sz w:val="24"/>
          <w:szCs w:val="24"/>
        </w:rPr>
        <w:t>.</w:t>
      </w:r>
    </w:p>
    <w:p w:rsidR="00000000" w:rsidRDefault="000C0406">
      <w:pPr>
        <w:pStyle w:val="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12 марта в реке Терек у станицы </w:t>
      </w:r>
      <w:proofErr w:type="spellStart"/>
      <w:r>
        <w:rPr>
          <w:sz w:val="24"/>
          <w:szCs w:val="24"/>
        </w:rPr>
        <w:t>Ищёрской</w:t>
      </w:r>
      <w:proofErr w:type="spellEnd"/>
      <w:r>
        <w:rPr>
          <w:sz w:val="24"/>
          <w:szCs w:val="24"/>
        </w:rPr>
        <w:t xml:space="preserve"> Наурского района Чеченской Республики был зарегистрирован замор рыбы. </w:t>
      </w:r>
      <w:r>
        <w:rPr>
          <w:sz w:val="24"/>
          <w:szCs w:val="24"/>
        </w:rPr>
        <w:t xml:space="preserve">По сведениям, поступившим из Департамента </w:t>
      </w:r>
      <w:proofErr w:type="spellStart"/>
      <w:r>
        <w:rPr>
          <w:sz w:val="24"/>
          <w:szCs w:val="24"/>
        </w:rPr>
        <w:t>Росприроднадзора</w:t>
      </w:r>
      <w:proofErr w:type="spellEnd"/>
      <w:r>
        <w:rPr>
          <w:sz w:val="24"/>
          <w:szCs w:val="24"/>
        </w:rPr>
        <w:t xml:space="preserve"> по Южному Федеральному округу, массовая гибель рыбы в реке была связана с залповым сбросом вод и взмученных донных отложений с </w:t>
      </w:r>
      <w:proofErr w:type="spellStart"/>
      <w:r>
        <w:rPr>
          <w:sz w:val="24"/>
          <w:szCs w:val="24"/>
        </w:rPr>
        <w:t>Павлодольской</w:t>
      </w:r>
      <w:proofErr w:type="spellEnd"/>
      <w:r>
        <w:rPr>
          <w:sz w:val="24"/>
          <w:szCs w:val="24"/>
        </w:rPr>
        <w:t xml:space="preserve"> плотины </w:t>
      </w:r>
      <w:proofErr w:type="spellStart"/>
      <w:r>
        <w:rPr>
          <w:sz w:val="24"/>
          <w:szCs w:val="24"/>
        </w:rPr>
        <w:t>Терско-Кумского</w:t>
      </w:r>
      <w:proofErr w:type="spellEnd"/>
      <w:r>
        <w:rPr>
          <w:sz w:val="24"/>
          <w:szCs w:val="24"/>
        </w:rPr>
        <w:t xml:space="preserve"> гидроузла, осуществленного при п</w:t>
      </w:r>
      <w:r>
        <w:rPr>
          <w:sz w:val="24"/>
          <w:szCs w:val="24"/>
        </w:rPr>
        <w:t>роизводстве плановых ремонтных работ с нарушением технологического регламента эксплуатации гидроузла.</w:t>
      </w:r>
    </w:p>
    <w:p w:rsidR="00000000" w:rsidRDefault="000C0406">
      <w:pPr>
        <w:pStyle w:val="3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В период с 4 по 15 марта в пос. Диксон Красноярского края на территории дизельной станции </w:t>
      </w:r>
      <w:proofErr w:type="spellStart"/>
      <w:r>
        <w:rPr>
          <w:sz w:val="24"/>
          <w:szCs w:val="24"/>
        </w:rPr>
        <w:t>Диксонского</w:t>
      </w:r>
      <w:proofErr w:type="spellEnd"/>
      <w:r>
        <w:rPr>
          <w:sz w:val="24"/>
          <w:szCs w:val="24"/>
        </w:rPr>
        <w:t xml:space="preserve"> морского порта произошла утечка дизельного топлива в</w:t>
      </w:r>
      <w:r>
        <w:rPr>
          <w:sz w:val="24"/>
          <w:szCs w:val="24"/>
        </w:rPr>
        <w:t xml:space="preserve"> объёме около 20 тонн. 20 марта разлитое </w:t>
      </w:r>
      <w:proofErr w:type="spellStart"/>
      <w:r>
        <w:rPr>
          <w:sz w:val="24"/>
          <w:szCs w:val="24"/>
        </w:rPr>
        <w:t>дизтопливо</w:t>
      </w:r>
      <w:proofErr w:type="spellEnd"/>
      <w:r>
        <w:rPr>
          <w:sz w:val="24"/>
          <w:szCs w:val="24"/>
        </w:rPr>
        <w:t xml:space="preserve"> было обнаружено в бухте Диксон Карского моря: в радиусе 12 м от берега снежный покров был пропитан топливом на глубину до 10 м (общая толщина снежного покрова – 70 см). Общая площадь загрязнения составила</w:t>
      </w:r>
      <w:r>
        <w:rPr>
          <w:sz w:val="24"/>
          <w:szCs w:val="24"/>
        </w:rPr>
        <w:t xml:space="preserve"> около 1,5 кв. км. 20 марта сотрудниками </w:t>
      </w:r>
      <w:proofErr w:type="spellStart"/>
      <w:r>
        <w:rPr>
          <w:sz w:val="24"/>
          <w:szCs w:val="24"/>
        </w:rPr>
        <w:t>Диксонского</w:t>
      </w:r>
      <w:proofErr w:type="spellEnd"/>
      <w:r>
        <w:rPr>
          <w:sz w:val="24"/>
          <w:szCs w:val="24"/>
        </w:rPr>
        <w:t xml:space="preserve"> территориального подразделения Росгидромета были проанализированы пробы морской воды, отобранные на расстоянии 47,5 м от места разлива топлива и в местах приливных трещин, а также в 250 м от берега – в т</w:t>
      </w:r>
      <w:r>
        <w:rPr>
          <w:sz w:val="24"/>
          <w:szCs w:val="24"/>
        </w:rPr>
        <w:t xml:space="preserve">очке проведения основных прибрежных наблюдений. Результаты </w:t>
      </w:r>
      <w:proofErr w:type="spellStart"/>
      <w:r>
        <w:rPr>
          <w:sz w:val="24"/>
          <w:szCs w:val="24"/>
        </w:rPr>
        <w:t>химанализа</w:t>
      </w:r>
      <w:proofErr w:type="spellEnd"/>
      <w:r>
        <w:rPr>
          <w:sz w:val="24"/>
          <w:szCs w:val="24"/>
        </w:rPr>
        <w:t xml:space="preserve"> показали, что концентрации нефтепродуктов там составляли 2 и менее </w:t>
      </w:r>
      <w:proofErr w:type="spellStart"/>
      <w:r>
        <w:rPr>
          <w:sz w:val="24"/>
          <w:szCs w:val="24"/>
        </w:rPr>
        <w:t>ПДКр.х</w:t>
      </w:r>
      <w:proofErr w:type="spellEnd"/>
      <w:r>
        <w:rPr>
          <w:sz w:val="24"/>
          <w:szCs w:val="24"/>
        </w:rPr>
        <w:t xml:space="preserve">. соответственно. С 20 марта сотрудниками </w:t>
      </w:r>
      <w:proofErr w:type="spellStart"/>
      <w:r>
        <w:rPr>
          <w:sz w:val="24"/>
          <w:szCs w:val="24"/>
        </w:rPr>
        <w:t>Диксонского</w:t>
      </w:r>
      <w:proofErr w:type="spellEnd"/>
      <w:r>
        <w:rPr>
          <w:sz w:val="24"/>
          <w:szCs w:val="24"/>
        </w:rPr>
        <w:t xml:space="preserve"> морского порта проводились работы по сбору и утилизации диз</w:t>
      </w:r>
      <w:r>
        <w:rPr>
          <w:sz w:val="24"/>
          <w:szCs w:val="24"/>
        </w:rPr>
        <w:t xml:space="preserve">ельного топлива. В течение последующей недели анализировались пробы воды, отобранные на расстоянии 30 м от места разлива и в точке проведения основных прибрежных наблюдений: содержание нефтепродуктов там не превышало соответственно 3 и 2 </w:t>
      </w:r>
      <w:proofErr w:type="spellStart"/>
      <w:r>
        <w:rPr>
          <w:sz w:val="24"/>
          <w:szCs w:val="24"/>
        </w:rPr>
        <w:t>ПДКр.х</w:t>
      </w:r>
      <w:proofErr w:type="spellEnd"/>
      <w:r>
        <w:rPr>
          <w:sz w:val="24"/>
          <w:szCs w:val="24"/>
        </w:rPr>
        <w:t>. На рейдово</w:t>
      </w:r>
      <w:r>
        <w:rPr>
          <w:sz w:val="24"/>
          <w:szCs w:val="24"/>
        </w:rPr>
        <w:t>й станции ГСН в проливе Вега нефтепродукты в воде обнаружены не были.</w:t>
      </w:r>
    </w:p>
    <w:p w:rsidR="00000000" w:rsidRDefault="000C0406">
      <w:pPr>
        <w:pStyle w:val="3"/>
        <w:rPr>
          <w:sz w:val="16"/>
          <w:szCs w:val="16"/>
        </w:rPr>
      </w:pPr>
      <w:r>
        <w:rPr>
          <w:sz w:val="16"/>
          <w:szCs w:val="16"/>
        </w:rPr>
        <w:t>_______________________________</w:t>
      </w:r>
    </w:p>
    <w:p w:rsidR="00000000" w:rsidRDefault="000C0406">
      <w:pPr>
        <w:pStyle w:val="3"/>
        <w:spacing w:line="240" w:lineRule="auto"/>
      </w:pPr>
      <w:r>
        <w:t xml:space="preserve">* Показатели загрязнения воды водных объектов приводятся по ПДК для </w:t>
      </w:r>
      <w:proofErr w:type="spellStart"/>
      <w:r>
        <w:t>рыбохозяйственных</w:t>
      </w:r>
      <w:proofErr w:type="spellEnd"/>
      <w:r>
        <w:t xml:space="preserve"> водных объектов (ПДК </w:t>
      </w:r>
      <w:proofErr w:type="spellStart"/>
      <w:r>
        <w:t>р.х</w:t>
      </w:r>
      <w:proofErr w:type="spellEnd"/>
      <w:r>
        <w:t>.).</w:t>
      </w:r>
    </w:p>
    <w:p w:rsidR="00000000" w:rsidRDefault="000C0406">
      <w:pPr>
        <w:spacing w:line="360" w:lineRule="auto"/>
        <w:ind w:firstLine="708"/>
        <w:jc w:val="both"/>
      </w:pPr>
      <w:r>
        <w:lastRenderedPageBreak/>
        <w:t>23 марта в 5 км северо-восточнее посёлка</w:t>
      </w:r>
      <w:r>
        <w:t xml:space="preserve"> </w:t>
      </w:r>
      <w:proofErr w:type="spellStart"/>
      <w:r>
        <w:t>Кинзелька</w:t>
      </w:r>
      <w:proofErr w:type="spellEnd"/>
      <w:r>
        <w:t xml:space="preserve"> Красногвардейского района Оренбургской области в ручье Табунке, впадающем в реку Малый Уран (приток реки Самары), была зафиксирована плёнка из нефтепродуктов длиной 1-1,5 км. Нефтепродукты поступали в ручей из грунтовых вод, куда они попали в но</w:t>
      </w:r>
      <w:r>
        <w:t xml:space="preserve">ябре прошлого года вследствие аварии на одной из скважин </w:t>
      </w:r>
      <w:proofErr w:type="spellStart"/>
      <w:r>
        <w:t>Родинского</w:t>
      </w:r>
      <w:proofErr w:type="spellEnd"/>
      <w:r>
        <w:t xml:space="preserve"> месторождения, принадлежащего НГДУ «</w:t>
      </w:r>
      <w:proofErr w:type="spellStart"/>
      <w:r>
        <w:t>Сорочинскнефть</w:t>
      </w:r>
      <w:proofErr w:type="spellEnd"/>
      <w:r>
        <w:t>» (ОАО «</w:t>
      </w:r>
      <w:proofErr w:type="spellStart"/>
      <w:r>
        <w:t>Оренбургнефть</w:t>
      </w:r>
      <w:proofErr w:type="spellEnd"/>
      <w:r>
        <w:t>»). Химический анализ проб воды, отобранных в ручье Табунок и реке Малый Уран (300 м ниже устья ручья и 200 м выше по</w:t>
      </w:r>
      <w:r>
        <w:t xml:space="preserve">сёлка </w:t>
      </w:r>
      <w:proofErr w:type="spellStart"/>
      <w:r>
        <w:t>Никольское</w:t>
      </w:r>
      <w:proofErr w:type="spellEnd"/>
      <w:r>
        <w:t xml:space="preserve">) 23 и 24 марта показали, что содержание нефтепродуктов там составляло соответственно 9 </w:t>
      </w:r>
      <w:proofErr w:type="spellStart"/>
      <w:r>
        <w:t>ПДКр.х</w:t>
      </w:r>
      <w:proofErr w:type="spellEnd"/>
      <w:r>
        <w:t xml:space="preserve">., 2 </w:t>
      </w:r>
      <w:proofErr w:type="spellStart"/>
      <w:r>
        <w:t>ПДКр.х</w:t>
      </w:r>
      <w:proofErr w:type="spellEnd"/>
      <w:r>
        <w:t xml:space="preserve">. и менее </w:t>
      </w:r>
      <w:proofErr w:type="spellStart"/>
      <w:r>
        <w:t>ПДКр.х</w:t>
      </w:r>
      <w:proofErr w:type="spellEnd"/>
      <w:r>
        <w:t>. Проводились работы по сбору выходящих с грунтовыми водами нефтепродуктов. Анализ проб воды, отобранных 1-3 апреля, по</w:t>
      </w:r>
      <w:r>
        <w:t xml:space="preserve">казал, что содержание нефтепродуктов в реке Табунок (2 км ниже места порыва, после </w:t>
      </w:r>
      <w:proofErr w:type="spellStart"/>
      <w:r>
        <w:t>боновых</w:t>
      </w:r>
      <w:proofErr w:type="spellEnd"/>
      <w:r>
        <w:t xml:space="preserve"> заграждений) не превышало 12 </w:t>
      </w:r>
      <w:proofErr w:type="spellStart"/>
      <w:r>
        <w:t>ПДКр.х</w:t>
      </w:r>
      <w:proofErr w:type="spellEnd"/>
      <w:r>
        <w:t xml:space="preserve">., в устье – 6 </w:t>
      </w:r>
      <w:proofErr w:type="spellStart"/>
      <w:r>
        <w:t>ПДКр.х</w:t>
      </w:r>
      <w:proofErr w:type="spellEnd"/>
      <w:r>
        <w:t xml:space="preserve">., в реке Малый Уран – 2 </w:t>
      </w:r>
      <w:proofErr w:type="spellStart"/>
      <w:r>
        <w:t>ПДКр.х</w:t>
      </w:r>
      <w:proofErr w:type="spellEnd"/>
      <w:r>
        <w:t xml:space="preserve">. </w:t>
      </w:r>
    </w:p>
    <w:p w:rsidR="00000000" w:rsidRDefault="000C0406">
      <w:pPr>
        <w:spacing w:line="360" w:lineRule="auto"/>
        <w:ind w:firstLine="708"/>
        <w:jc w:val="both"/>
      </w:pPr>
      <w:r>
        <w:t xml:space="preserve">27 марта в результате </w:t>
      </w:r>
      <w:proofErr w:type="spellStart"/>
      <w:r>
        <w:t>разгерметизации</w:t>
      </w:r>
      <w:proofErr w:type="spellEnd"/>
      <w:r>
        <w:t xml:space="preserve"> на 218-м км трассы нефтепровода «Уфа-</w:t>
      </w:r>
      <w:r>
        <w:t>Петропавловск», принадлежащего ОАО «</w:t>
      </w:r>
      <w:proofErr w:type="spellStart"/>
      <w:r>
        <w:t>Уралтранснефтепродукт</w:t>
      </w:r>
      <w:proofErr w:type="spellEnd"/>
      <w:r>
        <w:t xml:space="preserve">», в 1 км от п. </w:t>
      </w:r>
      <w:proofErr w:type="spellStart"/>
      <w:r>
        <w:t>Жокатау</w:t>
      </w:r>
      <w:proofErr w:type="spellEnd"/>
      <w:r>
        <w:t xml:space="preserve"> (г. Златоуст) произошла утечка дизельного топлива на рельеф местности с попаданием нефтепродуктов в реку Молочную (приток реки Бердяуш). 31 марта в районе аварии были отобраны</w:t>
      </w:r>
      <w:r>
        <w:t xml:space="preserve"> и проанализированы пробы воды из рек Молочная и Бердяуш. В устье реки Молочной и в реке Бердяуш на расстоянии 500 м ниже места впадения реки Молочной на поверхности воды наблюдались отдельные нефтяные разводы, концентрации нефтепродуктов составляли от 1,6</w:t>
      </w:r>
      <w:r>
        <w:t xml:space="preserve"> </w:t>
      </w:r>
      <w:proofErr w:type="spellStart"/>
      <w:r>
        <w:t>ПДКр.х</w:t>
      </w:r>
      <w:proofErr w:type="spellEnd"/>
      <w:r>
        <w:t xml:space="preserve">. (река Бердяуш) до 6 </w:t>
      </w:r>
      <w:proofErr w:type="spellStart"/>
      <w:r>
        <w:t>ПДКр.х</w:t>
      </w:r>
      <w:proofErr w:type="spellEnd"/>
      <w:r>
        <w:t>. (устье реки Молочной), кислородный режим был в норме.</w:t>
      </w:r>
    </w:p>
    <w:p w:rsidR="00000000" w:rsidRDefault="000C0406">
      <w:pPr>
        <w:spacing w:line="360" w:lineRule="auto"/>
        <w:ind w:firstLine="708"/>
        <w:jc w:val="both"/>
        <w:rPr>
          <w:b/>
        </w:rPr>
      </w:pPr>
      <w:r>
        <w:rPr>
          <w:b/>
        </w:rPr>
        <w:t>1.3. Почвы.</w:t>
      </w:r>
    </w:p>
    <w:p w:rsidR="00000000" w:rsidRDefault="000C0406">
      <w:pPr>
        <w:spacing w:line="360" w:lineRule="auto"/>
        <w:ind w:firstLine="708"/>
        <w:jc w:val="both"/>
      </w:pPr>
      <w:r>
        <w:t>2 марта на автотрассе Самара-Оренбург в районе посёлка Просвет Волжского района Самарской области в результате автокатастрофы из автоцистерны вылилась не</w:t>
      </w:r>
      <w:r>
        <w:t>фть. Площадь загрязнения составила около 200 кв. м. Разлитая нефть была смыта с дорожного полотна в кювет на грунт, который затем был  собран и вывезен на утилизацию</w:t>
      </w:r>
    </w:p>
    <w:p w:rsidR="00000000" w:rsidRDefault="000C0406">
      <w:pPr>
        <w:spacing w:line="360" w:lineRule="auto"/>
        <w:ind w:firstLine="708"/>
        <w:jc w:val="both"/>
      </w:pPr>
      <w:r>
        <w:t xml:space="preserve">30 марта в результате несанкционированной врезки в нефтепровод в черте г. Пензы произошел </w:t>
      </w:r>
      <w:r>
        <w:t>разлив на грунт 250 л нефтепродуктов. Попадания нефтепродуктов в водоёмы не зарегистрировано. Загрязненный грунт собран и вывезен на утилизацию.</w:t>
      </w:r>
    </w:p>
    <w:p w:rsidR="00000000" w:rsidRDefault="000C0406">
      <w:pPr>
        <w:spacing w:line="360" w:lineRule="auto"/>
        <w:ind w:firstLine="708"/>
        <w:jc w:val="both"/>
      </w:pPr>
      <w:r>
        <w:t xml:space="preserve"> </w:t>
      </w:r>
    </w:p>
    <w:p w:rsidR="00000000" w:rsidRDefault="000C0406">
      <w:pPr>
        <w:spacing w:line="360" w:lineRule="auto"/>
        <w:jc w:val="both"/>
        <w:rPr>
          <w:rFonts w:eastAsia="MS Mincho"/>
          <w:b/>
        </w:rPr>
      </w:pPr>
      <w:r>
        <w:lastRenderedPageBreak/>
        <w:tab/>
      </w:r>
      <w:r>
        <w:rPr>
          <w:b/>
        </w:rPr>
        <w:t xml:space="preserve">2. </w:t>
      </w:r>
      <w:r>
        <w:rPr>
          <w:rFonts w:eastAsia="MS Mincho"/>
          <w:b/>
        </w:rPr>
        <w:t xml:space="preserve">Экстремально высокое загрязнение (ЭВЗ) окружающей </w:t>
      </w:r>
      <w:proofErr w:type="spellStart"/>
      <w:r>
        <w:rPr>
          <w:rFonts w:eastAsia="MS Mincho"/>
          <w:b/>
        </w:rPr>
        <w:t>среды**</w:t>
      </w:r>
      <w:proofErr w:type="spellEnd"/>
      <w:r>
        <w:rPr>
          <w:rFonts w:eastAsia="MS Mincho"/>
          <w:b/>
        </w:rPr>
        <w:t>.</w:t>
      </w:r>
    </w:p>
    <w:p w:rsidR="00000000" w:rsidRDefault="000C0406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2.1. Атмосферный воздух. </w:t>
      </w:r>
    </w:p>
    <w:p w:rsidR="00000000" w:rsidRDefault="000C0406">
      <w:pPr>
        <w:spacing w:line="360" w:lineRule="auto"/>
        <w:ind w:firstLine="708"/>
        <w:jc w:val="both"/>
      </w:pPr>
      <w:r>
        <w:t>В период с</w:t>
      </w:r>
      <w:r>
        <w:rPr>
          <w:b/>
        </w:rPr>
        <w:t xml:space="preserve"> </w:t>
      </w:r>
      <w:r>
        <w:t>8 по 10 м</w:t>
      </w:r>
      <w:r>
        <w:t xml:space="preserve">арта в районе г. Таганрога, а также в пос. </w:t>
      </w:r>
      <w:proofErr w:type="spellStart"/>
      <w:r>
        <w:t>Смышляевке</w:t>
      </w:r>
      <w:proofErr w:type="spellEnd"/>
      <w:r>
        <w:t xml:space="preserve"> и н.п. </w:t>
      </w:r>
      <w:proofErr w:type="spellStart"/>
      <w:r>
        <w:t>Аглосе</w:t>
      </w:r>
      <w:proofErr w:type="spellEnd"/>
      <w:r>
        <w:t xml:space="preserve"> Самарской области, 11 марта в г. </w:t>
      </w:r>
      <w:proofErr w:type="spellStart"/>
      <w:r>
        <w:t>Михайловске</w:t>
      </w:r>
      <w:proofErr w:type="spellEnd"/>
      <w:r>
        <w:t xml:space="preserve"> Свердловской области наблюдалось выпадение осадков бурого и желто-грязного цвета.</w:t>
      </w:r>
    </w:p>
    <w:p w:rsidR="00000000" w:rsidRDefault="000C0406">
      <w:pPr>
        <w:spacing w:line="360" w:lineRule="auto"/>
        <w:ind w:firstLine="720"/>
        <w:jc w:val="both"/>
      </w:pPr>
      <w:r>
        <w:t>Анализ окрашенных осадков выявил повышенное содержание железа</w:t>
      </w:r>
      <w:r>
        <w:t>. Микроскопическое исследование проб осадков показало наличие почвенных и песчаных частиц, а также остатков органического происхождения.</w:t>
      </w:r>
    </w:p>
    <w:p w:rsidR="00000000" w:rsidRDefault="000C0406">
      <w:pPr>
        <w:spacing w:line="360" w:lineRule="auto"/>
        <w:ind w:firstLine="720"/>
        <w:jc w:val="both"/>
      </w:pPr>
      <w:r>
        <w:t>Результаты расчетов траекторий перемещения воздушных масс в районы выпадений, выполненные Федеральным информационно-ана</w:t>
      </w:r>
      <w:r>
        <w:t>литическим центром Росгидромета, свидетельствуют о преимущественном выносе воздушных масс на территории Свердловской и Самарской областей с территории Казахстана, а на территорию Ростовской области - с территории Северного Кавказа (в марте 2008 г. - два сл</w:t>
      </w:r>
      <w:r>
        <w:t>учая по органолептическим признакам: один из них - выпадение окрашенного снега в Архангельской области, Республике Коми и Ненецком АО, обусловленное дальним атмосферным переносом аэрозолей почв со степных районов России).</w:t>
      </w:r>
    </w:p>
    <w:p w:rsidR="00000000" w:rsidRDefault="000C0406">
      <w:pPr>
        <w:pStyle w:val="a4"/>
        <w:spacing w:line="360" w:lineRule="auto"/>
        <w:ind w:firstLine="70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2.2. Водные объекты. </w:t>
      </w:r>
    </w:p>
    <w:p w:rsidR="00000000" w:rsidRDefault="000C0406">
      <w:pPr>
        <w:pStyle w:val="a4"/>
        <w:spacing w:line="360" w:lineRule="auto"/>
        <w:ind w:firstLine="70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 марте на т</w:t>
      </w:r>
      <w:r>
        <w:rPr>
          <w:rFonts w:ascii="Arial" w:hAnsi="Arial"/>
          <w:sz w:val="24"/>
        </w:rPr>
        <w:t xml:space="preserve">ерритории Российской Федерации случай ЭВЗ поверхностных вод веществами 1 и 2 классов опасности (превышение </w:t>
      </w:r>
      <w:proofErr w:type="spellStart"/>
      <w:r>
        <w:rPr>
          <w:rFonts w:ascii="Arial" w:hAnsi="Arial"/>
          <w:sz w:val="24"/>
        </w:rPr>
        <w:t>ПДКр.х</w:t>
      </w:r>
      <w:proofErr w:type="spellEnd"/>
      <w:r>
        <w:rPr>
          <w:rFonts w:ascii="Arial" w:hAnsi="Arial"/>
          <w:sz w:val="24"/>
        </w:rPr>
        <w:t>. в  5  и  более раз)  был  зарегистрирован 1 раз на 1 водном объекте  (в марте 2008 г. - 10 раз на 5 водных объектах). Случаи ЭВЗ поверхностны</w:t>
      </w:r>
      <w:r>
        <w:rPr>
          <w:rFonts w:ascii="Arial" w:hAnsi="Arial"/>
          <w:sz w:val="24"/>
        </w:rPr>
        <w:t xml:space="preserve">х вод веществами 3-4 классов опасности (превышение ПДК </w:t>
      </w:r>
      <w:proofErr w:type="spellStart"/>
      <w:r>
        <w:rPr>
          <w:rFonts w:ascii="Arial" w:hAnsi="Arial"/>
          <w:sz w:val="24"/>
        </w:rPr>
        <w:t>р.х</w:t>
      </w:r>
      <w:proofErr w:type="spellEnd"/>
      <w:r>
        <w:rPr>
          <w:rFonts w:ascii="Arial" w:hAnsi="Arial"/>
          <w:sz w:val="24"/>
        </w:rPr>
        <w:t>. в 50 и более раз) были зарегистрированы 43 раза на 27 водных объекте (в марте 2008 г. – 46</w:t>
      </w:r>
      <w:r>
        <w:rPr>
          <w:rFonts w:ascii="Arial" w:eastAsia="MS Mincho" w:hAnsi="Arial"/>
          <w:sz w:val="24"/>
        </w:rPr>
        <w:t xml:space="preserve"> раз на 33 водных объектах</w:t>
      </w:r>
      <w:r>
        <w:rPr>
          <w:rFonts w:ascii="Arial" w:hAnsi="Arial"/>
          <w:sz w:val="24"/>
        </w:rPr>
        <w:t xml:space="preserve">). </w:t>
      </w:r>
    </w:p>
    <w:p w:rsidR="00000000" w:rsidRDefault="000C0406">
      <w:pPr>
        <w:spacing w:line="360" w:lineRule="auto"/>
        <w:ind w:firstLine="708"/>
        <w:jc w:val="both"/>
        <w:outlineLvl w:val="0"/>
      </w:pPr>
      <w:r>
        <w:t>Всего в марте текущего года случаи ЭВЗ поверхностных вод были зарегистрирова</w:t>
      </w:r>
      <w:r>
        <w:t xml:space="preserve">ны 44 раза на 28 водных объектах (в марте 2008 года - 56 раз на 38 водных объектах). </w:t>
      </w:r>
      <w:proofErr w:type="spellStart"/>
      <w:r>
        <w:t>Пе</w:t>
      </w:r>
      <w:proofErr w:type="spellEnd"/>
      <w:r>
        <w:rPr>
          <w:lang w:val="en-US"/>
        </w:rPr>
        <w:t>p</w:t>
      </w:r>
      <w:proofErr w:type="spellStart"/>
      <w:r>
        <w:t>ечень</w:t>
      </w:r>
      <w:proofErr w:type="spellEnd"/>
      <w:r>
        <w:t xml:space="preserve"> случаев ЭВЗ представлен в приложении 1. </w:t>
      </w:r>
    </w:p>
    <w:p w:rsidR="00000000" w:rsidRDefault="000C0406">
      <w:pPr>
        <w:pStyle w:val="a5"/>
        <w:spacing w:line="360" w:lineRule="auto"/>
        <w:rPr>
          <w:rFonts w:ascii="Arial" w:hAnsi="Arial"/>
        </w:rPr>
      </w:pPr>
      <w:r>
        <w:rPr>
          <w:rFonts w:ascii="Arial" w:hAnsi="Arial"/>
        </w:rPr>
        <w:t>_____________________</w:t>
      </w:r>
    </w:p>
    <w:p w:rsidR="00000000" w:rsidRDefault="000C0406">
      <w:pPr>
        <w:pStyle w:val="2"/>
        <w:rPr>
          <w:sz w:val="22"/>
        </w:rPr>
      </w:pPr>
      <w:r>
        <w:rPr>
          <w:sz w:val="22"/>
        </w:rPr>
        <w:t xml:space="preserve">** - Под ЭВЗ атмосферного воздуха понимается содержание одного или нескольких веществ, превышающее </w:t>
      </w:r>
      <w:r>
        <w:rPr>
          <w:sz w:val="22"/>
        </w:rPr>
        <w:t xml:space="preserve">   </w:t>
      </w:r>
    </w:p>
    <w:p w:rsidR="00000000" w:rsidRDefault="000C0406">
      <w:pPr>
        <w:ind w:firstLine="720"/>
        <w:jc w:val="both"/>
        <w:rPr>
          <w:sz w:val="22"/>
        </w:rPr>
      </w:pPr>
      <w:r>
        <w:rPr>
          <w:sz w:val="22"/>
        </w:rPr>
        <w:t>максимальную разовую предельно допустимую концентрацию (</w:t>
      </w:r>
      <w:proofErr w:type="spellStart"/>
      <w:r>
        <w:rPr>
          <w:sz w:val="22"/>
        </w:rPr>
        <w:t>ПДК</w:t>
      </w:r>
      <w:r>
        <w:rPr>
          <w:sz w:val="22"/>
          <w:vertAlign w:val="subscript"/>
        </w:rPr>
        <w:t>м.р</w:t>
      </w:r>
      <w:proofErr w:type="spellEnd"/>
      <w:r>
        <w:rPr>
          <w:sz w:val="22"/>
          <w:vertAlign w:val="subscript"/>
        </w:rPr>
        <w:t>.</w:t>
      </w:r>
      <w:r>
        <w:rPr>
          <w:sz w:val="22"/>
        </w:rPr>
        <w:t>):</w:t>
      </w:r>
    </w:p>
    <w:p w:rsidR="00000000" w:rsidRDefault="000C0406">
      <w:pPr>
        <w:jc w:val="both"/>
        <w:rPr>
          <w:sz w:val="22"/>
        </w:rPr>
      </w:pPr>
      <w:r>
        <w:rPr>
          <w:sz w:val="22"/>
        </w:rPr>
        <w:tab/>
        <w:t>в 20-29 раз при сохранении этого уровня более 2-х суток;</w:t>
      </w:r>
    </w:p>
    <w:p w:rsidR="00000000" w:rsidRDefault="000C0406">
      <w:pPr>
        <w:jc w:val="both"/>
        <w:rPr>
          <w:sz w:val="22"/>
        </w:rPr>
      </w:pPr>
      <w:r>
        <w:rPr>
          <w:sz w:val="22"/>
        </w:rPr>
        <w:tab/>
        <w:t>в 30-49 раз при сохранении этого уровня от 8 часов и более;</w:t>
      </w:r>
    </w:p>
    <w:p w:rsidR="00000000" w:rsidRDefault="000C0406">
      <w:pPr>
        <w:jc w:val="both"/>
        <w:rPr>
          <w:sz w:val="22"/>
        </w:rPr>
      </w:pPr>
      <w:r>
        <w:rPr>
          <w:sz w:val="22"/>
        </w:rPr>
        <w:tab/>
        <w:t>в 50 и более раз;</w:t>
      </w:r>
    </w:p>
    <w:p w:rsidR="00000000" w:rsidRDefault="000C0406">
      <w:pPr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визуальные и органолептические признаки:</w:t>
      </w:r>
    </w:p>
    <w:p w:rsidR="00000000" w:rsidRDefault="000C0406">
      <w:pPr>
        <w:ind w:left="720"/>
        <w:jc w:val="both"/>
        <w:rPr>
          <w:sz w:val="22"/>
        </w:rPr>
      </w:pPr>
      <w:r>
        <w:rPr>
          <w:sz w:val="22"/>
        </w:rPr>
        <w:t>появлен</w:t>
      </w:r>
      <w:r>
        <w:rPr>
          <w:sz w:val="22"/>
        </w:rPr>
        <w:t>ие устойчивого, не свойственного данной местности (сезону) запаха;</w:t>
      </w:r>
    </w:p>
    <w:p w:rsidR="00000000" w:rsidRDefault="000C0406">
      <w:pPr>
        <w:ind w:left="720"/>
        <w:jc w:val="both"/>
        <w:rPr>
          <w:sz w:val="22"/>
        </w:rPr>
      </w:pPr>
      <w:r>
        <w:rPr>
          <w:sz w:val="22"/>
        </w:rPr>
        <w:t>обнаружение влияния воздуха на органы чувств человека;</w:t>
      </w:r>
    </w:p>
    <w:p w:rsidR="00000000" w:rsidRDefault="000C0406">
      <w:pPr>
        <w:pStyle w:val="20"/>
      </w:pPr>
      <w: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00000" w:rsidRDefault="000C0406">
      <w:pPr>
        <w:spacing w:line="360" w:lineRule="auto"/>
        <w:ind w:firstLine="708"/>
        <w:jc w:val="both"/>
        <w:outlineLvl w:val="0"/>
      </w:pPr>
      <w:r>
        <w:t>Осно</w:t>
      </w:r>
      <w:r>
        <w:t xml:space="preserve">вные источники загрязнения - предприятия металлургической, горнодобывающей, нефтяной, целлюлозно-бумажной промышленности и жилищно-коммунального хозяйства. </w:t>
      </w:r>
    </w:p>
    <w:p w:rsidR="00000000" w:rsidRDefault="000C0406">
      <w:pPr>
        <w:pStyle w:val="20"/>
      </w:pPr>
    </w:p>
    <w:p w:rsidR="00000000" w:rsidRDefault="000C0406">
      <w:pPr>
        <w:spacing w:line="360" w:lineRule="auto"/>
        <w:ind w:firstLine="708"/>
        <w:jc w:val="both"/>
        <w:rPr>
          <w:rFonts w:eastAsia="MS Mincho"/>
          <w:b/>
        </w:rPr>
      </w:pPr>
      <w:r>
        <w:rPr>
          <w:rFonts w:eastAsia="MS Mincho"/>
          <w:b/>
        </w:rPr>
        <w:t xml:space="preserve">3. Высокое загрязнение окружающей среды. </w:t>
      </w:r>
    </w:p>
    <w:p w:rsidR="00000000" w:rsidRDefault="000C0406">
      <w:pPr>
        <w:spacing w:line="360" w:lineRule="auto"/>
        <w:ind w:firstLine="708"/>
        <w:jc w:val="both"/>
        <w:rPr>
          <w:b/>
        </w:rPr>
      </w:pPr>
      <w:r>
        <w:rPr>
          <w:b/>
        </w:rPr>
        <w:t>3.1. Атмосферный воздух.</w:t>
      </w:r>
      <w:r>
        <w:rPr>
          <w:b/>
        </w:rPr>
        <w:tab/>
      </w:r>
    </w:p>
    <w:p w:rsidR="00000000" w:rsidRDefault="000C0406">
      <w:pPr>
        <w:spacing w:line="360" w:lineRule="auto"/>
        <w:ind w:firstLine="708"/>
        <w:jc w:val="both"/>
      </w:pPr>
      <w:r>
        <w:t>Случаи высокого загрязнения (В</w:t>
      </w:r>
      <w:r>
        <w:t xml:space="preserve">З)*** атмосферы веществом 3 класса опасности (этилбензолом) зарегистрированы в г. Уфе (2 случая, до 13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>).</w:t>
      </w:r>
    </w:p>
    <w:p w:rsidR="00000000" w:rsidRDefault="000C0406">
      <w:pPr>
        <w:spacing w:line="360" w:lineRule="auto"/>
        <w:ind w:firstLine="708"/>
        <w:jc w:val="both"/>
      </w:pPr>
      <w:r>
        <w:t xml:space="preserve">Таким образом, в течение марта в атмосфере 1 города в 2 случаях регистрировались  концентрации  загрязняющих  веществ более 10 </w:t>
      </w:r>
      <w:proofErr w:type="spellStart"/>
      <w:r>
        <w:t>ПДК</w:t>
      </w:r>
      <w:r>
        <w:rPr>
          <w:vertAlign w:val="subscript"/>
        </w:rPr>
        <w:t>м.р</w:t>
      </w:r>
      <w:proofErr w:type="spellEnd"/>
      <w:r>
        <w:rPr>
          <w:vertAlign w:val="subscript"/>
        </w:rPr>
        <w:t>.</w:t>
      </w:r>
      <w:r>
        <w:t xml:space="preserve"> (в  март</w:t>
      </w:r>
      <w:r>
        <w:t>е  2008 г. – в 2 городах  в 4 случаях).</w:t>
      </w:r>
    </w:p>
    <w:p w:rsidR="00000000" w:rsidRDefault="000C0406">
      <w:pPr>
        <w:spacing w:line="360" w:lineRule="auto"/>
        <w:ind w:firstLine="708"/>
        <w:jc w:val="both"/>
        <w:rPr>
          <w:b/>
        </w:rPr>
      </w:pPr>
      <w:r>
        <w:rPr>
          <w:b/>
        </w:rPr>
        <w:t xml:space="preserve">3.2. Водные объекты. </w:t>
      </w:r>
    </w:p>
    <w:p w:rsidR="00000000" w:rsidRDefault="000C0406">
      <w:pPr>
        <w:spacing w:line="360" w:lineRule="auto"/>
        <w:ind w:firstLine="708"/>
        <w:jc w:val="both"/>
      </w:pPr>
      <w:r>
        <w:t>В марте 2009 года на территории Российской Федерации был зарегистрирован 181 случай ВЗ на 92 водных объектах (в марте 2008 г. – 134</w:t>
      </w:r>
      <w:r>
        <w:rPr>
          <w:rFonts w:eastAsia="MS Mincho"/>
        </w:rPr>
        <w:t xml:space="preserve"> случая ВЗ на 77 водных объектах</w:t>
      </w:r>
      <w:r>
        <w:t>). Перечень случаев высокого за</w:t>
      </w:r>
      <w:r>
        <w:t xml:space="preserve">грязнения  водных  объектов приведен в приложении 2. </w:t>
      </w:r>
    </w:p>
    <w:p w:rsidR="00000000" w:rsidRDefault="000C0406">
      <w:pPr>
        <w:pStyle w:val="a6"/>
        <w:spacing w:line="360" w:lineRule="auto"/>
        <w:ind w:firstLine="708"/>
        <w:rPr>
          <w:rFonts w:ascii="Arial" w:hAnsi="Arial"/>
        </w:rPr>
      </w:pPr>
      <w:r>
        <w:rPr>
          <w:rFonts w:ascii="Arial" w:hAnsi="Arial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0C0406">
      <w:pPr>
        <w:pStyle w:val="a6"/>
        <w:spacing w:line="360" w:lineRule="auto"/>
        <w:ind w:firstLine="708"/>
        <w:rPr>
          <w:rFonts w:ascii="Arial" w:hAnsi="Arial"/>
        </w:rPr>
      </w:pPr>
    </w:p>
    <w:p w:rsidR="00000000" w:rsidRDefault="000C0406">
      <w:pPr>
        <w:pStyle w:val="a6"/>
        <w:spacing w:line="360" w:lineRule="auto"/>
        <w:ind w:firstLine="708"/>
        <w:rPr>
          <w:rFonts w:ascii="Arial" w:hAnsi="Arial"/>
        </w:rPr>
      </w:pPr>
    </w:p>
    <w:p w:rsidR="00000000" w:rsidRDefault="000C0406">
      <w:pPr>
        <w:spacing w:line="312" w:lineRule="auto"/>
        <w:ind w:left="6372" w:firstLine="708"/>
        <w:jc w:val="both"/>
      </w:pPr>
      <w: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r>
              <w:t>В процентах (%) от общего количества зарегистрир</w:t>
            </w:r>
            <w:r>
              <w:t>ованных случаев ВЗ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40 %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24 %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5 %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1 %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1 %</w:t>
            </w:r>
          </w:p>
        </w:tc>
      </w:tr>
    </w:tbl>
    <w:p w:rsidR="00000000" w:rsidRDefault="000C0406">
      <w:pPr>
        <w:pStyle w:val="a6"/>
        <w:rPr>
          <w:rFonts w:ascii="Arial" w:hAnsi="Arial"/>
          <w:sz w:val="20"/>
        </w:rPr>
      </w:pPr>
    </w:p>
    <w:p w:rsidR="00000000" w:rsidRDefault="000C0406">
      <w:pPr>
        <w:pStyle w:val="a6"/>
        <w:spacing w:line="312" w:lineRule="auto"/>
        <w:ind w:firstLine="708"/>
        <w:rPr>
          <w:rFonts w:ascii="Arial" w:hAnsi="Arial"/>
        </w:rPr>
      </w:pPr>
      <w:r>
        <w:rPr>
          <w:rFonts w:ascii="Arial" w:hAnsi="Arial"/>
        </w:rPr>
        <w:t>На более мелких реках, озерах, а также на водохранилищах отмечено 20 % всех сл</w:t>
      </w:r>
      <w:r>
        <w:rPr>
          <w:rFonts w:ascii="Arial" w:hAnsi="Arial"/>
        </w:rPr>
        <w:t>учаев ВЗ.</w:t>
      </w:r>
    </w:p>
    <w:p w:rsidR="00000000" w:rsidRDefault="000C0406">
      <w:pPr>
        <w:pStyle w:val="20"/>
        <w:ind w:left="0"/>
      </w:pPr>
      <w:r>
        <w:t>________________________</w:t>
      </w:r>
    </w:p>
    <w:p w:rsidR="00000000" w:rsidRDefault="000C0406">
      <w:pPr>
        <w:pStyle w:val="a6"/>
        <w:rPr>
          <w:rFonts w:ascii="Arial" w:hAnsi="Arial"/>
          <w:sz w:val="20"/>
        </w:rPr>
      </w:pPr>
      <w:r>
        <w:rPr>
          <w:rFonts w:ascii="Arial" w:hAnsi="Arial"/>
          <w:b/>
          <w:sz w:val="20"/>
        </w:rPr>
        <w:t xml:space="preserve">*** - </w:t>
      </w:r>
      <w:r>
        <w:rPr>
          <w:rFonts w:ascii="Arial" w:hAnsi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/>
          <w:sz w:val="20"/>
        </w:rPr>
        <w:t>ПДК</w:t>
      </w:r>
      <w:r>
        <w:rPr>
          <w:rFonts w:ascii="Arial" w:hAnsi="Arial"/>
          <w:sz w:val="20"/>
          <w:vertAlign w:val="subscript"/>
        </w:rPr>
        <w:t>м.р</w:t>
      </w:r>
      <w:proofErr w:type="spellEnd"/>
      <w:r>
        <w:rPr>
          <w:rFonts w:ascii="Arial" w:hAnsi="Arial"/>
          <w:sz w:val="20"/>
          <w:vertAlign w:val="subscript"/>
        </w:rPr>
        <w:t>.</w:t>
      </w:r>
      <w:r>
        <w:rPr>
          <w:rFonts w:ascii="Arial" w:hAnsi="Arial"/>
          <w:sz w:val="20"/>
        </w:rPr>
        <w:t>) в 10 и более раз.</w:t>
      </w:r>
    </w:p>
    <w:p w:rsidR="00000000" w:rsidRDefault="000C0406">
      <w:pPr>
        <w:spacing w:line="360" w:lineRule="auto"/>
        <w:ind w:firstLine="708"/>
        <w:jc w:val="both"/>
      </w:pPr>
    </w:p>
    <w:p w:rsidR="00000000" w:rsidRDefault="000C0406">
      <w:pPr>
        <w:pStyle w:val="a6"/>
        <w:ind w:firstLine="0"/>
        <w:rPr>
          <w:rFonts w:ascii="Arial" w:hAnsi="Arial"/>
        </w:rPr>
      </w:pPr>
      <w:r>
        <w:rPr>
          <w:rFonts w:ascii="Arial" w:hAnsi="Arial"/>
          <w:sz w:val="20"/>
        </w:rPr>
        <w:tab/>
      </w:r>
      <w:r>
        <w:rPr>
          <w:rFonts w:ascii="Arial" w:hAnsi="Arial"/>
          <w:sz w:val="20"/>
        </w:rPr>
        <w:tab/>
      </w:r>
      <w:r>
        <w:rPr>
          <w:rFonts w:ascii="Arial" w:hAnsi="Arial"/>
        </w:rPr>
        <w:t>Распределение случаев ВЗ по ингредиентам приведено в табл</w:t>
      </w:r>
      <w:r>
        <w:rPr>
          <w:rFonts w:ascii="Arial" w:hAnsi="Arial"/>
        </w:rPr>
        <w:t>ице 2.</w:t>
      </w:r>
    </w:p>
    <w:p w:rsidR="00000000" w:rsidRDefault="000C0406">
      <w:pPr>
        <w:pStyle w:val="a6"/>
        <w:ind w:firstLine="0"/>
        <w:rPr>
          <w:rFonts w:ascii="Arial" w:hAnsi="Arial"/>
        </w:rPr>
      </w:pPr>
    </w:p>
    <w:p w:rsidR="00000000" w:rsidRDefault="000C0406">
      <w:pPr>
        <w:pStyle w:val="a6"/>
        <w:spacing w:line="312" w:lineRule="auto"/>
        <w:ind w:firstLine="708"/>
        <w:rPr>
          <w:rFonts w:ascii="Arial" w:hAnsi="Arial"/>
        </w:rPr>
      </w:pPr>
    </w:p>
    <w:p w:rsidR="00000000" w:rsidRDefault="000C0406">
      <w:pPr>
        <w:spacing w:line="312" w:lineRule="auto"/>
        <w:ind w:left="5760" w:firstLine="720"/>
        <w:jc w:val="both"/>
        <w:outlineLvl w:val="0"/>
      </w:pPr>
      <w:r>
        <w:tab/>
        <w:t>Таблица 2</w:t>
      </w:r>
    </w:p>
    <w:p w:rsidR="00000000" w:rsidRDefault="000C0406">
      <w:pPr>
        <w:spacing w:line="312" w:lineRule="auto"/>
        <w:ind w:left="5760" w:firstLine="720"/>
        <w:jc w:val="both"/>
        <w:outlineLvl w:val="0"/>
      </w:pPr>
    </w:p>
    <w:p w:rsidR="00000000" w:rsidRDefault="000C0406">
      <w:pPr>
        <w:spacing w:line="312" w:lineRule="auto"/>
        <w:ind w:left="5760" w:firstLine="720"/>
        <w:jc w:val="both"/>
        <w:outlineLvl w:val="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17"/>
        <w:gridCol w:w="16"/>
        <w:gridCol w:w="3973"/>
        <w:gridCol w:w="3256"/>
      </w:tblGrid>
      <w:tr w:rsidR="00000000">
        <w:trPr>
          <w:trHeight w:val="28"/>
          <w:tblHeader/>
        </w:trPr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№ </w:t>
            </w:r>
            <w:proofErr w:type="spellStart"/>
            <w:r>
              <w:t>п</w:t>
            </w:r>
            <w:proofErr w:type="spellEnd"/>
            <w:r>
              <w:t>/</w:t>
            </w:r>
            <w:proofErr w:type="spellStart"/>
            <w: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>Количество случаев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46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 xml:space="preserve">Азот </w:t>
            </w:r>
            <w:proofErr w:type="spellStart"/>
            <w: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33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29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13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Ионы 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10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7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БПК</w:t>
            </w:r>
            <w:r>
              <w:rPr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7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pStyle w:val="1"/>
              <w:rPr>
                <w:rFonts w:ascii="Arial" w:hAnsi="Arial"/>
              </w:rPr>
            </w:pPr>
            <w:r>
              <w:rPr>
                <w:rFonts w:ascii="Arial" w:hAnsi="Arial"/>
              </w:rPr>
              <w:t>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7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6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Ионы маг</w:t>
            </w:r>
            <w:r>
              <w:t>ния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5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Хлориды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4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Сероводород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3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roofErr w:type="spellStart"/>
            <w:r>
              <w:t>рН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2 </w:t>
            </w:r>
          </w:p>
        </w:tc>
      </w:tr>
      <w:tr w:rsidR="00000000">
        <w:tc>
          <w:tcPr>
            <w:tcW w:w="13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roofErr w:type="spellStart"/>
            <w:r>
              <w:t>Лигносульфонаты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 </w:t>
            </w:r>
          </w:p>
        </w:tc>
      </w:tr>
      <w:tr w:rsidR="00000000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17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Фосфаты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 </w:t>
            </w:r>
          </w:p>
        </w:tc>
      </w:tr>
      <w:tr w:rsidR="00000000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18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 </w:t>
            </w:r>
          </w:p>
        </w:tc>
      </w:tr>
      <w:tr w:rsidR="00000000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19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 </w:t>
            </w:r>
          </w:p>
        </w:tc>
      </w:tr>
      <w:tr w:rsidR="00000000"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pPr>
              <w:jc w:val="center"/>
            </w:pPr>
            <w:r>
              <w:t>20</w:t>
            </w:r>
          </w:p>
        </w:tc>
        <w:tc>
          <w:tcPr>
            <w:tcW w:w="398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0C0406">
            <w:r>
              <w:t>Ионы молибдена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0C0406">
            <w:pPr>
              <w:jc w:val="center"/>
            </w:pPr>
            <w:r>
              <w:t xml:space="preserve"> 1</w:t>
            </w:r>
          </w:p>
        </w:tc>
      </w:tr>
    </w:tbl>
    <w:p w:rsidR="00000000" w:rsidRDefault="000C0406">
      <w:pPr>
        <w:pStyle w:val="a6"/>
        <w:rPr>
          <w:rFonts w:ascii="Arial" w:hAnsi="Arial"/>
          <w:b/>
        </w:rPr>
      </w:pPr>
    </w:p>
    <w:p w:rsidR="00000000" w:rsidRDefault="000C0406">
      <w:pPr>
        <w:pStyle w:val="a6"/>
        <w:rPr>
          <w:rFonts w:ascii="Arial" w:hAnsi="Arial"/>
          <w:b/>
        </w:rPr>
      </w:pPr>
    </w:p>
    <w:p w:rsidR="00000000" w:rsidRDefault="000C0406">
      <w:pPr>
        <w:pStyle w:val="a6"/>
        <w:rPr>
          <w:rFonts w:ascii="Arial" w:hAnsi="Arial"/>
          <w:b/>
        </w:rPr>
      </w:pPr>
    </w:p>
    <w:p w:rsidR="00000000" w:rsidRDefault="000C0406">
      <w:pPr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</w:rPr>
        <w:t xml:space="preserve">Город </w:t>
      </w:r>
      <w:proofErr w:type="spellStart"/>
      <w:r>
        <w:rPr>
          <w:b/>
        </w:rPr>
        <w:t>Москва****</w:t>
      </w:r>
      <w:proofErr w:type="spellEnd"/>
      <w:r>
        <w:rPr>
          <w:b/>
        </w:rPr>
        <w:t xml:space="preserve">. </w:t>
      </w:r>
    </w:p>
    <w:p w:rsidR="00000000" w:rsidRDefault="000C0406">
      <w:pPr>
        <w:spacing w:line="360" w:lineRule="auto"/>
        <w:ind w:firstLine="708"/>
        <w:jc w:val="both"/>
      </w:pPr>
      <w:r>
        <w:t>В марте, по данным стационарной сети наблюде</w:t>
      </w:r>
      <w:r>
        <w:t>ний (приложение 3), в атмосферном воздухе города наблюдались повышенные концентрации фенола, формальдегида, диоксида азота, оксида углерода и аммиака.</w:t>
      </w:r>
      <w:r>
        <w:rPr>
          <w:i/>
        </w:rPr>
        <w:t xml:space="preserve"> </w:t>
      </w:r>
    </w:p>
    <w:p w:rsidR="00000000" w:rsidRDefault="000C0406">
      <w:pPr>
        <w:jc w:val="both"/>
      </w:pPr>
      <w:r>
        <w:t>__________________________</w:t>
      </w:r>
    </w:p>
    <w:p w:rsidR="00000000" w:rsidRDefault="000C0406">
      <w:pPr>
        <w:jc w:val="both"/>
        <w:rPr>
          <w:sz w:val="20"/>
        </w:rPr>
      </w:pPr>
      <w:r>
        <w:rPr>
          <w:sz w:val="20"/>
        </w:rPr>
        <w:t>**** - Степень загрязнения атмосферного воздуха оценивается  при сравнении  к</w:t>
      </w:r>
      <w:r>
        <w:rPr>
          <w:sz w:val="20"/>
        </w:rPr>
        <w:t>онцентраций примесей (в мг/м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, </w:t>
      </w:r>
      <w:proofErr w:type="spellStart"/>
      <w:r>
        <w:rPr>
          <w:sz w:val="20"/>
        </w:rPr>
        <w:t>мкг</w:t>
      </w:r>
      <w:proofErr w:type="spellEnd"/>
      <w:r>
        <w:rPr>
          <w:sz w:val="20"/>
        </w:rPr>
        <w:t>/м</w:t>
      </w:r>
      <w:r>
        <w:rPr>
          <w:sz w:val="20"/>
          <w:vertAlign w:val="superscript"/>
        </w:rPr>
        <w:t>3</w:t>
      </w:r>
      <w:r>
        <w:rPr>
          <w:sz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sz w:val="20"/>
        </w:rPr>
        <w:t>Минздравсоцразвития</w:t>
      </w:r>
      <w:proofErr w:type="spellEnd"/>
      <w:r>
        <w:rPr>
          <w:sz w:val="20"/>
        </w:rPr>
        <w:t xml:space="preserve"> России.</w:t>
      </w:r>
    </w:p>
    <w:p w:rsidR="00000000" w:rsidRDefault="000C0406">
      <w:pPr>
        <w:pStyle w:val="a6"/>
        <w:ind w:firstLine="708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0C0406">
      <w:pPr>
        <w:ind w:left="708"/>
        <w:jc w:val="both"/>
        <w:rPr>
          <w:sz w:val="20"/>
        </w:rPr>
      </w:pPr>
      <w:r>
        <w:rPr>
          <w:sz w:val="20"/>
        </w:rPr>
        <w:t>- стандарт</w:t>
      </w:r>
      <w:r>
        <w:rPr>
          <w:sz w:val="20"/>
        </w:rPr>
        <w:t xml:space="preserve">ный индекс СИ – наибольшая, измеренная за короткий период времени, концентрация примеси, деленная на ПДК </w:t>
      </w:r>
      <w:r>
        <w:rPr>
          <w:sz w:val="20"/>
          <w:vertAlign w:val="subscript"/>
        </w:rPr>
        <w:t>м.р</w:t>
      </w:r>
      <w:r>
        <w:rPr>
          <w:sz w:val="20"/>
        </w:rPr>
        <w:t>.;</w:t>
      </w:r>
    </w:p>
    <w:p w:rsidR="00000000" w:rsidRDefault="000C0406">
      <w:pPr>
        <w:ind w:firstLine="708"/>
        <w:jc w:val="both"/>
        <w:rPr>
          <w:sz w:val="20"/>
        </w:rPr>
      </w:pPr>
      <w:r>
        <w:rPr>
          <w:sz w:val="20"/>
        </w:rPr>
        <w:t xml:space="preserve">- наибольшая повторяемость превышения ПДК </w:t>
      </w:r>
      <w:r>
        <w:rPr>
          <w:sz w:val="20"/>
          <w:vertAlign w:val="subscript"/>
        </w:rPr>
        <w:t>м.р.</w:t>
      </w:r>
      <w:r>
        <w:rPr>
          <w:sz w:val="20"/>
        </w:rPr>
        <w:t xml:space="preserve"> – НП, %.</w:t>
      </w:r>
    </w:p>
    <w:p w:rsidR="00000000" w:rsidRDefault="000C0406">
      <w:pPr>
        <w:ind w:firstLine="708"/>
        <w:jc w:val="both"/>
        <w:rPr>
          <w:color w:val="FF0000"/>
          <w:sz w:val="20"/>
        </w:rPr>
      </w:pPr>
      <w:r>
        <w:rPr>
          <w:sz w:val="20"/>
        </w:rPr>
        <w:t>Уровень загрязнения воздуха  оценивается по 4 градациям значений СИ и НП:</w:t>
      </w:r>
    </w:p>
    <w:p w:rsidR="00000000" w:rsidRDefault="000C0406">
      <w:pPr>
        <w:ind w:firstLine="708"/>
        <w:jc w:val="both"/>
        <w:rPr>
          <w:sz w:val="20"/>
        </w:rPr>
      </w:pPr>
      <w:r>
        <w:rPr>
          <w:sz w:val="20"/>
        </w:rPr>
        <w:t>- низкий при СИ</w:t>
      </w:r>
      <w:r>
        <w:rPr>
          <w:sz w:val="20"/>
        </w:rPr>
        <w:t xml:space="preserve"> =  0-1 , НП = 0%;</w:t>
      </w:r>
    </w:p>
    <w:p w:rsidR="00000000" w:rsidRDefault="000C0406">
      <w:pPr>
        <w:ind w:firstLine="708"/>
        <w:jc w:val="both"/>
        <w:rPr>
          <w:sz w:val="20"/>
        </w:rPr>
      </w:pPr>
      <w:r>
        <w:rPr>
          <w:sz w:val="20"/>
        </w:rPr>
        <w:t>- повышенный при СИ =2-4, НП = 1-19%;</w:t>
      </w:r>
    </w:p>
    <w:p w:rsidR="00000000" w:rsidRDefault="000C0406">
      <w:pPr>
        <w:ind w:firstLine="708"/>
        <w:jc w:val="both"/>
        <w:rPr>
          <w:sz w:val="20"/>
        </w:rPr>
      </w:pPr>
      <w:r>
        <w:rPr>
          <w:sz w:val="20"/>
        </w:rPr>
        <w:t>- высокий при СИ=5-10; НП=20-49%;</w:t>
      </w:r>
    </w:p>
    <w:p w:rsidR="00000000" w:rsidRDefault="000C0406">
      <w:pPr>
        <w:numPr>
          <w:ilvl w:val="0"/>
          <w:numId w:val="6"/>
        </w:numPr>
        <w:jc w:val="both"/>
        <w:rPr>
          <w:sz w:val="20"/>
        </w:rPr>
      </w:pPr>
      <w:r>
        <w:rPr>
          <w:sz w:val="20"/>
        </w:rPr>
        <w:t>очень высокий при СИ &gt;10; НП ≥50%.</w:t>
      </w:r>
    </w:p>
    <w:p w:rsidR="00000000" w:rsidRDefault="000C0406">
      <w:pPr>
        <w:pStyle w:val="30"/>
      </w:pPr>
      <w: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0C0406">
      <w:pPr>
        <w:spacing w:line="360" w:lineRule="auto"/>
        <w:ind w:firstLine="708"/>
        <w:jc w:val="both"/>
      </w:pPr>
    </w:p>
    <w:p w:rsidR="00000000" w:rsidRDefault="000C0406">
      <w:pPr>
        <w:spacing w:line="360" w:lineRule="auto"/>
        <w:ind w:firstLine="708"/>
        <w:jc w:val="both"/>
      </w:pPr>
      <w:r>
        <w:t>Очень высокий уровень</w:t>
      </w:r>
      <w:r>
        <w:rPr>
          <w:b/>
        </w:rPr>
        <w:t xml:space="preserve"> </w:t>
      </w:r>
      <w:r>
        <w:t xml:space="preserve">загрязнения атмосферного воздуха фенолом отмечался в Южном административном округе (ЮАО) </w:t>
      </w:r>
      <w:proofErr w:type="spellStart"/>
      <w:r>
        <w:t>г.Москвы</w:t>
      </w:r>
      <w:proofErr w:type="spellEnd"/>
      <w:r>
        <w:t xml:space="preserve"> в районе "Нагорный" (вблизи </w:t>
      </w:r>
      <w:proofErr w:type="spellStart"/>
      <w:r>
        <w:t>промзон</w:t>
      </w:r>
      <w:proofErr w:type="spellEnd"/>
      <w:r>
        <w:t xml:space="preserve"> "Верхние Котлы", "</w:t>
      </w:r>
      <w:proofErr w:type="spellStart"/>
      <w:r>
        <w:t>Нагатино</w:t>
      </w:r>
      <w:proofErr w:type="spellEnd"/>
      <w:r>
        <w:t>, "ЗИЛ") и определялся НП=54%, СИ=3. В этом же районе было зарегистрирован</w:t>
      </w:r>
      <w:r>
        <w:t xml:space="preserve">о повышенное содержание диоксида азота, НП=11%, СИ=2. </w:t>
      </w:r>
    </w:p>
    <w:p w:rsidR="00000000" w:rsidRDefault="000C0406">
      <w:pPr>
        <w:spacing w:line="360" w:lineRule="auto"/>
        <w:ind w:firstLine="708"/>
        <w:jc w:val="both"/>
      </w:pPr>
      <w:r>
        <w:t>В других районах ЮАО отмечался повышенный уровень загрязнения воздуха оксидом углерода (район "</w:t>
      </w:r>
      <w:proofErr w:type="spellStart"/>
      <w:r>
        <w:t>Чертаново</w:t>
      </w:r>
      <w:proofErr w:type="spellEnd"/>
      <w:r>
        <w:t>"), аммиаком (район "</w:t>
      </w:r>
      <w:proofErr w:type="spellStart"/>
      <w:r>
        <w:t>Зябликово</w:t>
      </w:r>
      <w:proofErr w:type="spellEnd"/>
      <w:r>
        <w:t>"), диоксидом азота (район "</w:t>
      </w:r>
      <w:proofErr w:type="spellStart"/>
      <w:r>
        <w:t>Братеево</w:t>
      </w:r>
      <w:proofErr w:type="spellEnd"/>
      <w:r>
        <w:t xml:space="preserve">"), НП=1-4%, СИ=1-2. 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>Высокие у</w:t>
      </w:r>
      <w:r>
        <w:rPr>
          <w:sz w:val="24"/>
        </w:rPr>
        <w:t>ровни загрязнения воздуха фенолом были зарегистрированы в Центральном (ЦАО, Садовое кольцо) и Восточном (ВАО, район "</w:t>
      </w:r>
      <w:proofErr w:type="spellStart"/>
      <w:r>
        <w:rPr>
          <w:sz w:val="24"/>
        </w:rPr>
        <w:t>Богородское"-</w:t>
      </w:r>
      <w:proofErr w:type="spellEnd"/>
      <w:r>
        <w:rPr>
          <w:sz w:val="24"/>
        </w:rPr>
        <w:t xml:space="preserve"> вблизи </w:t>
      </w:r>
      <w:proofErr w:type="spellStart"/>
      <w:r>
        <w:rPr>
          <w:sz w:val="24"/>
        </w:rPr>
        <w:t>промзоны</w:t>
      </w:r>
      <w:proofErr w:type="spellEnd"/>
      <w:r>
        <w:rPr>
          <w:sz w:val="24"/>
        </w:rPr>
        <w:t xml:space="preserve"> "</w:t>
      </w:r>
      <w:proofErr w:type="spellStart"/>
      <w:r>
        <w:rPr>
          <w:sz w:val="24"/>
        </w:rPr>
        <w:t>Калошино</w:t>
      </w:r>
      <w:proofErr w:type="spellEnd"/>
      <w:r>
        <w:rPr>
          <w:sz w:val="24"/>
        </w:rPr>
        <w:t>") административных округах и определялись НП=45 и 28 % соответственно, СИ=2.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 xml:space="preserve">В ЦАО (Садовое кольцо </w:t>
      </w:r>
      <w:r>
        <w:rPr>
          <w:sz w:val="24"/>
        </w:rPr>
        <w:t>и район "Балчуг") также было зарегистрировано повышенное содержание в воздухе диоксида азота, НП=1%, СИ=1.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>В других административных округах уровень загрязнения воздуха оценивался как повышенный и определялся значениями НП от 2 до 6% и СИ от 1 до 2 следующ</w:t>
      </w:r>
      <w:r>
        <w:rPr>
          <w:sz w:val="24"/>
        </w:rPr>
        <w:t>их загрязняющих веществ: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>в САО: район "</w:t>
      </w:r>
      <w:proofErr w:type="spellStart"/>
      <w:r>
        <w:rPr>
          <w:sz w:val="24"/>
        </w:rPr>
        <w:t>Савеловский</w:t>
      </w:r>
      <w:proofErr w:type="spellEnd"/>
      <w:r>
        <w:rPr>
          <w:sz w:val="24"/>
        </w:rPr>
        <w:t>" - оксида углерода и фенола; район "Дмитровский" - формальдегида;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 xml:space="preserve">в СВАО: Всероссийский выставочный центр (ВВЦ) - диоксида азота и фенола; район "Южное </w:t>
      </w:r>
      <w:proofErr w:type="spellStart"/>
      <w:r>
        <w:rPr>
          <w:sz w:val="24"/>
        </w:rPr>
        <w:t>Медведково</w:t>
      </w:r>
      <w:proofErr w:type="spellEnd"/>
      <w:r>
        <w:rPr>
          <w:sz w:val="24"/>
        </w:rPr>
        <w:t>" - диоксида азота;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>в ЗАО (район "Можайский</w:t>
      </w:r>
      <w:r>
        <w:rPr>
          <w:sz w:val="24"/>
        </w:rPr>
        <w:t>") - диоксида азота;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>в ЮВАО (район "Печатники") - диоксида азота;</w:t>
      </w:r>
    </w:p>
    <w:p w:rsidR="00000000" w:rsidRDefault="000C0406">
      <w:pPr>
        <w:pStyle w:val="30"/>
        <w:spacing w:line="360" w:lineRule="auto"/>
        <w:rPr>
          <w:sz w:val="24"/>
        </w:rPr>
      </w:pPr>
      <w:r>
        <w:rPr>
          <w:sz w:val="24"/>
        </w:rPr>
        <w:t>в СЗАО (район "Северное Тушино") - оксида углерода.</w:t>
      </w:r>
    </w:p>
    <w:p w:rsidR="00000000" w:rsidRDefault="000C0406">
      <w:pPr>
        <w:spacing w:line="360" w:lineRule="auto"/>
        <w:ind w:firstLine="708"/>
        <w:jc w:val="both"/>
      </w:pPr>
    </w:p>
    <w:p w:rsidR="00000000" w:rsidRDefault="000C0406">
      <w:pPr>
        <w:spacing w:line="360" w:lineRule="auto"/>
        <w:ind w:firstLine="709"/>
        <w:jc w:val="both"/>
      </w:pPr>
      <w:r>
        <w:rPr>
          <w:b/>
        </w:rPr>
        <w:t>5. Радиационная обстановка</w:t>
      </w:r>
      <w:r>
        <w:t xml:space="preserve">  на территории Российской Федерации, по данным ежедневной передачи значений мощности экспозиционной дозы гамма</w:t>
      </w:r>
      <w:r>
        <w:t xml:space="preserve">-излучения (МЭД), в целом была стабильной и находилась в пределах радиационного фона. </w:t>
      </w:r>
    </w:p>
    <w:p w:rsidR="00000000" w:rsidRDefault="000C0406">
      <w:pPr>
        <w:spacing w:line="360" w:lineRule="auto"/>
        <w:ind w:firstLine="709"/>
        <w:jc w:val="both"/>
      </w:pPr>
      <w:r>
        <w:t>Экстремально высоких уровней радиоактивного загрязнения на территории России в марте не наблюдалось.</w:t>
      </w:r>
    </w:p>
    <w:p w:rsidR="00000000" w:rsidRDefault="000C0406">
      <w:pPr>
        <w:pStyle w:val="20"/>
        <w:spacing w:line="360" w:lineRule="auto"/>
        <w:ind w:left="0" w:firstLine="708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Высокий уровень объемной радиоактивности приземного воздуха отмечен </w:t>
      </w:r>
      <w:r>
        <w:rPr>
          <w:rFonts w:cs="Arial"/>
          <w:sz w:val="24"/>
          <w:szCs w:val="24"/>
        </w:rPr>
        <w:t xml:space="preserve">в 5 случаях в трех населенных пунктах: г. Ухта Республики Коми (08-09, 09-10 и 10-11 марта, превышение составляло 6–7 раз), г. Сыктывкар Республики Коми (12-13 марта, превышение фона составляло 6 раз) и г. </w:t>
      </w:r>
      <w:proofErr w:type="spellStart"/>
      <w:r>
        <w:rPr>
          <w:rFonts w:cs="Arial"/>
          <w:sz w:val="24"/>
          <w:szCs w:val="24"/>
        </w:rPr>
        <w:t>Уяр</w:t>
      </w:r>
      <w:proofErr w:type="spellEnd"/>
      <w:r>
        <w:rPr>
          <w:rFonts w:cs="Arial"/>
          <w:sz w:val="24"/>
          <w:szCs w:val="24"/>
        </w:rPr>
        <w:t xml:space="preserve"> Красноярского края (04-05 марта, превышение со</w:t>
      </w:r>
      <w:r>
        <w:rPr>
          <w:rFonts w:cs="Arial"/>
          <w:sz w:val="24"/>
          <w:szCs w:val="24"/>
        </w:rPr>
        <w:t>ставляло 6 раз). Высокий уровень плотности радиоактивных выпадений из воздуха отмечен дважды (14-15 и 15-16 марта) в населенном пункте Хакасский Республики Хакасия, где превышение фона составляло 19 и 28 раз соответственно.</w:t>
      </w:r>
    </w:p>
    <w:p w:rsidR="00000000" w:rsidRDefault="000C0406">
      <w:pPr>
        <w:spacing w:line="360" w:lineRule="auto"/>
        <w:ind w:firstLine="709"/>
        <w:jc w:val="both"/>
      </w:pPr>
      <w:r>
        <w:t>На территориях, подвергшихся рад</w:t>
      </w:r>
      <w:r>
        <w:t>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vertAlign w:val="superscript"/>
        </w:rPr>
        <w:t xml:space="preserve">2 </w:t>
      </w:r>
      <w:r>
        <w:t xml:space="preserve"> значения МЭД находились в пределах от 12 до 14 </w:t>
      </w:r>
      <w:proofErr w:type="spellStart"/>
      <w:r>
        <w:t>мкР</w:t>
      </w:r>
      <w:proofErr w:type="spellEnd"/>
      <w:r>
        <w:t>/ч, с плотностью загрязнения 5-15 Кюри/км</w:t>
      </w:r>
      <w:r>
        <w:rPr>
          <w:vertAlign w:val="superscript"/>
        </w:rPr>
        <w:t>2</w:t>
      </w:r>
      <w:r>
        <w:t xml:space="preserve"> - от 13 до 34 </w:t>
      </w:r>
      <w:proofErr w:type="spellStart"/>
      <w:r>
        <w:t>мкР</w:t>
      </w:r>
      <w:proofErr w:type="spellEnd"/>
      <w:r>
        <w:t>/ч и с плотнос</w:t>
      </w:r>
      <w:r>
        <w:t>тью загрязнения 15-40 Кюри/км</w:t>
      </w:r>
      <w:r>
        <w:rPr>
          <w:vertAlign w:val="superscript"/>
        </w:rPr>
        <w:t xml:space="preserve">2 </w:t>
      </w:r>
      <w:r>
        <w:t xml:space="preserve"> - от 32 до 43 </w:t>
      </w:r>
      <w:proofErr w:type="spellStart"/>
      <w:r>
        <w:t>мкР</w:t>
      </w:r>
      <w:proofErr w:type="spellEnd"/>
      <w:r>
        <w:t>/ч.</w:t>
      </w:r>
    </w:p>
    <w:p w:rsidR="00000000" w:rsidRDefault="000C0406">
      <w:pPr>
        <w:pStyle w:val="a5"/>
        <w:tabs>
          <w:tab w:val="clear" w:pos="600"/>
          <w:tab w:val="left" w:pos="708"/>
        </w:tabs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опасных объектов значения МЭД находились в пределах 4–25 </w:t>
      </w:r>
      <w:proofErr w:type="spellStart"/>
      <w:r>
        <w:rPr>
          <w:rFonts w:ascii="Arial" w:hAnsi="Arial" w:cs="Arial"/>
        </w:rPr>
        <w:t>мкР</w:t>
      </w:r>
      <w:proofErr w:type="spellEnd"/>
      <w:r>
        <w:rPr>
          <w:rFonts w:ascii="Arial" w:hAnsi="Arial" w:cs="Arial"/>
        </w:rPr>
        <w:t>/ч, что соответствует уровням естественного ради</w:t>
      </w:r>
      <w:r>
        <w:rPr>
          <w:rFonts w:ascii="Arial" w:hAnsi="Arial" w:cs="Arial"/>
        </w:rPr>
        <w:t>ационного фона.</w:t>
      </w:r>
    </w:p>
    <w:p w:rsidR="00000000" w:rsidRDefault="000C0406">
      <w:pPr>
        <w:pStyle w:val="a5"/>
        <w:tabs>
          <w:tab w:val="clear" w:pos="600"/>
          <w:tab w:val="left" w:pos="708"/>
        </w:tabs>
        <w:spacing w:line="36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>Минимальные и максимальные значения МЭД в зоне радиационно-опасных  объектов представлены в приложении 4.</w:t>
      </w:r>
    </w:p>
    <w:p w:rsidR="00000000" w:rsidRDefault="000C0406">
      <w:pPr>
        <w:pStyle w:val="a5"/>
        <w:tabs>
          <w:tab w:val="clear" w:pos="600"/>
          <w:tab w:val="left" w:pos="708"/>
        </w:tabs>
        <w:ind w:firstLine="709"/>
      </w:pPr>
    </w:p>
    <w:p w:rsidR="00000000" w:rsidRDefault="000C0406">
      <w:pPr>
        <w:spacing w:line="360" w:lineRule="auto"/>
        <w:ind w:firstLine="708"/>
      </w:pPr>
      <w:r>
        <w:t>Направляется в порядке информации.</w:t>
      </w:r>
    </w:p>
    <w:p w:rsidR="00000000" w:rsidRDefault="000C0406">
      <w:pPr>
        <w:outlineLvl w:val="0"/>
      </w:pPr>
    </w:p>
    <w:p w:rsidR="00000000" w:rsidRDefault="000C0406">
      <w:pPr>
        <w:outlineLvl w:val="0"/>
      </w:pPr>
    </w:p>
    <w:p w:rsidR="00000000" w:rsidRDefault="000C0406">
      <w:pPr>
        <w:outlineLvl w:val="0"/>
      </w:pPr>
      <w:r>
        <w:t xml:space="preserve">Заместитель  Руководителя </w:t>
      </w:r>
    </w:p>
    <w:p w:rsidR="00000000" w:rsidRDefault="000C0406">
      <w:pPr>
        <w:outlineLvl w:val="0"/>
      </w:pPr>
      <w:r>
        <w:t>Росгидромета</w: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tab/>
      </w:r>
      <w:r>
        <w:tab/>
      </w:r>
      <w:r>
        <w:tab/>
        <w:t xml:space="preserve">    В.Н. </w:t>
      </w:r>
      <w:proofErr w:type="spellStart"/>
      <w:r>
        <w:t>Дядюченко</w:t>
      </w:r>
      <w:proofErr w:type="spellEnd"/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Pr>
        <w:outlineLvl w:val="0"/>
        <w:rPr>
          <w:b/>
        </w:rPr>
      </w:pPr>
    </w:p>
    <w:p w:rsidR="00000000" w:rsidRDefault="000C0406">
      <w:proofErr w:type="spellStart"/>
      <w:r>
        <w:t>Ованесянц</w:t>
      </w:r>
      <w:proofErr w:type="spellEnd"/>
      <w:r>
        <w:t xml:space="preserve"> (499) 2556012</w:t>
      </w:r>
    </w:p>
    <w:p w:rsidR="00000000" w:rsidRDefault="000C0406">
      <w:pPr>
        <w:pStyle w:val="1"/>
        <w:ind w:left="7080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Приложение 1</w:t>
      </w:r>
    </w:p>
    <w:p w:rsidR="00000000" w:rsidRDefault="000C0406"/>
    <w:p w:rsidR="00000000" w:rsidRDefault="000C0406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экстремально высокого загрязнения поверхностных вод суши</w:t>
      </w:r>
      <w:r>
        <w:rPr>
          <w:rFonts w:ascii="Arial" w:hAnsi="Arial"/>
        </w:rPr>
        <w:br/>
        <w:t>в марте 2009 г.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585"/>
        <w:gridCol w:w="2519"/>
        <w:gridCol w:w="2230"/>
        <w:gridCol w:w="2188"/>
        <w:gridCol w:w="1946"/>
      </w:tblGrid>
      <w:tr w:rsidR="00000000">
        <w:trPr>
          <w:cantSplit/>
          <w:trHeight w:val="28"/>
          <w:tblHeader/>
        </w:trPr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40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Река, пункт</w:t>
            </w:r>
          </w:p>
        </w:tc>
        <w:tc>
          <w:tcPr>
            <w:tcW w:w="1983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Регион</w:t>
            </w:r>
          </w:p>
        </w:tc>
        <w:tc>
          <w:tcPr>
            <w:tcW w:w="1946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731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Концентрация, ПДК</w:t>
            </w:r>
          </w:p>
        </w:tc>
      </w:tr>
      <w:tr w:rsidR="00000000">
        <w:trPr>
          <w:cantSplit/>
        </w:trPr>
        <w:tc>
          <w:tcPr>
            <w:tcW w:w="8420" w:type="dxa"/>
            <w:gridSpan w:val="5"/>
          </w:tcPr>
          <w:p w:rsidR="00000000" w:rsidRDefault="000C040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>Вещества 2 класса опасности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оз. </w:t>
            </w:r>
            <w:proofErr w:type="spellStart"/>
            <w:r>
              <w:rPr>
                <w:sz w:val="22"/>
              </w:rPr>
              <w:t>Б.Вудъявр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г. Кировск</w:t>
            </w:r>
          </w:p>
        </w:tc>
        <w:tc>
          <w:tcPr>
            <w:tcW w:w="1983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Мурманская об</w:t>
            </w:r>
            <w:r>
              <w:rPr>
                <w:sz w:val="22"/>
              </w:rPr>
              <w:t>ласть</w:t>
            </w:r>
          </w:p>
        </w:tc>
        <w:tc>
          <w:tcPr>
            <w:tcW w:w="194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8420" w:type="dxa"/>
            <w:gridSpan w:val="5"/>
            <w:vAlign w:val="center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оз. </w:t>
            </w:r>
            <w:proofErr w:type="spellStart"/>
            <w:r>
              <w:rPr>
                <w:sz w:val="22"/>
              </w:rPr>
              <w:t>Б.Кызыкульское</w:t>
            </w:r>
            <w:proofErr w:type="spellEnd"/>
            <w:r>
              <w:rPr>
                <w:sz w:val="22"/>
              </w:rPr>
              <w:t xml:space="preserve">, с. </w:t>
            </w:r>
            <w:proofErr w:type="spellStart"/>
            <w:r>
              <w:rPr>
                <w:sz w:val="22"/>
              </w:rPr>
              <w:t>Б.Иня</w:t>
            </w:r>
            <w:proofErr w:type="spellEnd"/>
          </w:p>
        </w:tc>
        <w:tc>
          <w:tcPr>
            <w:tcW w:w="1983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194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0.014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420" w:type="dxa"/>
            <w:gridSpan w:val="5"/>
            <w:vAlign w:val="center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 xml:space="preserve">. </w:t>
            </w:r>
            <w:proofErr w:type="spellStart"/>
            <w:r>
              <w:rPr>
                <w:sz w:val="22"/>
              </w:rPr>
              <w:t>В.-Исетское</w:t>
            </w:r>
            <w:proofErr w:type="spellEnd"/>
            <w:r>
              <w:rPr>
                <w:sz w:val="22"/>
              </w:rPr>
              <w:t xml:space="preserve">, в районе водозабора г. Екатеринбурга 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94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вдхр</w:t>
            </w:r>
            <w:proofErr w:type="spellEnd"/>
            <w:r>
              <w:rPr>
                <w:sz w:val="22"/>
              </w:rPr>
              <w:t xml:space="preserve">. Курганское,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г. Курган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Айва,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Красноуральск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Аргунь</w:t>
            </w:r>
            <w:proofErr w:type="spellEnd"/>
            <w:r>
              <w:rPr>
                <w:sz w:val="22"/>
              </w:rPr>
              <w:t xml:space="preserve">, протока Прорва, </w:t>
            </w:r>
            <w:proofErr w:type="spellStart"/>
            <w:r>
              <w:rPr>
                <w:sz w:val="22"/>
              </w:rPr>
              <w:t>пос.Молоканка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1.77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Артынка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 с. Костино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Омская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 в районе автодорожного моста Чусовой -</w:t>
            </w:r>
            <w:proofErr w:type="spellStart"/>
            <w:r>
              <w:rPr>
                <w:sz w:val="22"/>
              </w:rPr>
              <w:t>Губаха</w:t>
            </w:r>
            <w:proofErr w:type="spellEnd"/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382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г. Екатеринбург</w:t>
            </w:r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165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Шадринск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Исеть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Колюткино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Кизел</w:t>
            </w:r>
            <w:proofErr w:type="spellEnd"/>
            <w:r>
              <w:rPr>
                <w:sz w:val="22"/>
              </w:rPr>
              <w:t xml:space="preserve">, в районе автодорожного моста </w:t>
            </w:r>
            <w:proofErr w:type="spellStart"/>
            <w:r>
              <w:rPr>
                <w:sz w:val="22"/>
              </w:rPr>
              <w:t>Губаха</w:t>
            </w:r>
            <w:proofErr w:type="spellEnd"/>
            <w:r>
              <w:rPr>
                <w:sz w:val="22"/>
              </w:rPr>
              <w:t xml:space="preserve"> -</w:t>
            </w:r>
            <w:proofErr w:type="spellStart"/>
            <w:r>
              <w:rPr>
                <w:sz w:val="22"/>
              </w:rPr>
              <w:t>Александровск</w:t>
            </w:r>
            <w:proofErr w:type="spellEnd"/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2690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827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Лая, г. </w:t>
            </w:r>
            <w:proofErr w:type="spellStart"/>
            <w:r>
              <w:rPr>
                <w:sz w:val="22"/>
              </w:rPr>
              <w:t>Кр</w:t>
            </w:r>
            <w:r>
              <w:rPr>
                <w:sz w:val="22"/>
              </w:rPr>
              <w:t>асноуральск</w:t>
            </w:r>
            <w:proofErr w:type="spellEnd"/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р. Миасс, г. Миасс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Можель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Ковдор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Нейва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г. </w:t>
            </w:r>
            <w:proofErr w:type="spellStart"/>
            <w:r>
              <w:rPr>
                <w:sz w:val="22"/>
              </w:rPr>
              <w:t>Невьянск</w:t>
            </w:r>
            <w:proofErr w:type="spellEnd"/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  <w:r>
              <w:rPr>
                <w:sz w:val="22"/>
              </w:rPr>
              <w:t>9.0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51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р. Обь, г. Салехард</w:t>
            </w:r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1.93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1.61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Патрушиха</w:t>
            </w:r>
            <w:proofErr w:type="spellEnd"/>
            <w:r>
              <w:rPr>
                <w:sz w:val="22"/>
              </w:rPr>
              <w:t>, г. Екатеринбург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Полуй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г. Салехард</w:t>
            </w:r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1.93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1.61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Пур</w:t>
            </w:r>
            <w:proofErr w:type="spellEnd"/>
            <w:r>
              <w:rPr>
                <w:sz w:val="22"/>
              </w:rPr>
              <w:t xml:space="preserve">, п. </w:t>
            </w:r>
            <w:proofErr w:type="spellStart"/>
            <w:r>
              <w:rPr>
                <w:sz w:val="22"/>
              </w:rPr>
              <w:t>Самбург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98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Пур</w:t>
            </w:r>
            <w:proofErr w:type="spellEnd"/>
            <w:r>
              <w:rPr>
                <w:sz w:val="22"/>
              </w:rPr>
              <w:t>, п. Уренгой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96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Пышма</w:t>
            </w:r>
            <w:proofErr w:type="spellEnd"/>
            <w:r>
              <w:rPr>
                <w:sz w:val="22"/>
              </w:rPr>
              <w:t>,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 г. Березовский</w:t>
            </w:r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Пяку-Пур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п. </w:t>
            </w:r>
            <w:proofErr w:type="spellStart"/>
            <w:r>
              <w:rPr>
                <w:sz w:val="22"/>
              </w:rPr>
              <w:t>Тарко-Сале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Сев. </w:t>
            </w:r>
            <w:proofErr w:type="spellStart"/>
            <w:r>
              <w:rPr>
                <w:sz w:val="22"/>
              </w:rPr>
              <w:t>Вильва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п. </w:t>
            </w:r>
            <w:proofErr w:type="spellStart"/>
            <w:r>
              <w:rPr>
                <w:sz w:val="22"/>
              </w:rPr>
              <w:t>Всеволодо-Вильва</w:t>
            </w:r>
            <w:proofErr w:type="spellEnd"/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293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Сылва</w:t>
            </w:r>
            <w:proofErr w:type="spellEnd"/>
            <w:r>
              <w:rPr>
                <w:sz w:val="22"/>
              </w:rPr>
              <w:t xml:space="preserve">, г. </w:t>
            </w:r>
            <w:proofErr w:type="spellStart"/>
            <w:r>
              <w:rPr>
                <w:sz w:val="22"/>
              </w:rPr>
              <w:t>Кунгур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р. Тагил, г. Верхний Тагил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Тара,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п. </w:t>
            </w:r>
            <w:proofErr w:type="spellStart"/>
            <w:r>
              <w:rPr>
                <w:sz w:val="22"/>
              </w:rPr>
              <w:t>Муромцево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Омская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</w:tr>
      <w:tr w:rsidR="00000000">
        <w:trPr>
          <w:cantSplit/>
        </w:trPr>
        <w:tc>
          <w:tcPr>
            <w:tcW w:w="520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26</w:t>
            </w:r>
          </w:p>
        </w:tc>
        <w:tc>
          <w:tcPr>
            <w:tcW w:w="2240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р. Тобол, г. Курган</w:t>
            </w:r>
          </w:p>
        </w:tc>
        <w:tc>
          <w:tcPr>
            <w:tcW w:w="1983" w:type="dxa"/>
            <w:vMerge w:val="restart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</w:tr>
      <w:tr w:rsidR="00000000">
        <w:trPr>
          <w:cantSplit/>
        </w:trPr>
        <w:tc>
          <w:tcPr>
            <w:tcW w:w="520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40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83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110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Тобол,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с. Белозерское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Курганская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Тобол,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с. </w:t>
            </w:r>
            <w:proofErr w:type="spellStart"/>
            <w:r>
              <w:rPr>
                <w:sz w:val="22"/>
              </w:rPr>
              <w:t>Звериноголовское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Курганская област</w:t>
            </w:r>
            <w:r>
              <w:rPr>
                <w:sz w:val="22"/>
              </w:rPr>
              <w:t>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Тура,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д. </w:t>
            </w:r>
            <w:proofErr w:type="spellStart"/>
            <w:r>
              <w:rPr>
                <w:sz w:val="22"/>
              </w:rPr>
              <w:t>Тимофеево</w:t>
            </w:r>
            <w:proofErr w:type="spellEnd"/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1.17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Тура,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с. Покровское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</w:t>
            </w:r>
            <w:proofErr w:type="spellStart"/>
            <w:r>
              <w:rPr>
                <w:sz w:val="22"/>
              </w:rPr>
              <w:t>Увелька</w:t>
            </w:r>
            <w:proofErr w:type="spellEnd"/>
            <w:r>
              <w:rPr>
                <w:sz w:val="22"/>
              </w:rPr>
              <w:t xml:space="preserve">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г. Троицк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0.71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520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2240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р. Уфа, 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г. Красноуфимск</w:t>
            </w:r>
          </w:p>
        </w:tc>
        <w:tc>
          <w:tcPr>
            <w:tcW w:w="1983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</w:t>
            </w:r>
            <w:r>
              <w:rPr>
                <w:sz w:val="22"/>
              </w:rPr>
              <w:t>сть</w:t>
            </w:r>
          </w:p>
        </w:tc>
        <w:tc>
          <w:tcPr>
            <w:tcW w:w="1946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731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54</w:t>
            </w:r>
          </w:p>
        </w:tc>
      </w:tr>
    </w:tbl>
    <w:p w:rsidR="00000000" w:rsidRDefault="000C0406">
      <w:pPr>
        <w:rPr>
          <w:sz w:val="20"/>
        </w:rPr>
      </w:pPr>
      <w:r>
        <w:rPr>
          <w:vertAlign w:val="superscript"/>
        </w:rPr>
        <w:t xml:space="preserve"> </w:t>
      </w:r>
      <w:r>
        <w:rPr>
          <w:sz w:val="20"/>
        </w:rPr>
        <w:t>* - концентрация дана в мг/л</w:t>
      </w:r>
    </w:p>
    <w:p w:rsidR="00000000" w:rsidRDefault="000C0406">
      <w:pPr>
        <w:pStyle w:val="2"/>
      </w:pPr>
      <w:r>
        <w:t>** - экстремально высокое загрязнение соответствует содержанию в воде растворенного кислорода в концентрациях 2 и менее мг/л</w:t>
      </w:r>
    </w:p>
    <w:p w:rsidR="00000000" w:rsidRDefault="000C0406">
      <w:pPr>
        <w:rPr>
          <w:sz w:val="20"/>
        </w:rPr>
      </w:pPr>
    </w:p>
    <w:p w:rsidR="00000000" w:rsidRDefault="000C0406">
      <w:pPr>
        <w:rPr>
          <w:sz w:val="20"/>
        </w:rPr>
      </w:pPr>
      <w:r>
        <w:rPr>
          <w:sz w:val="20"/>
        </w:rPr>
        <w:t xml:space="preserve">Начальник Управления мониторинга загрязнения  окружающей среды, </w:t>
      </w:r>
    </w:p>
    <w:p w:rsidR="00000000" w:rsidRDefault="000C0406">
      <w:pPr>
        <w:rPr>
          <w:sz w:val="20"/>
        </w:rPr>
      </w:pPr>
      <w:r>
        <w:rPr>
          <w:sz w:val="20"/>
        </w:rPr>
        <w:t>полярны</w:t>
      </w:r>
      <w:r>
        <w:rPr>
          <w:sz w:val="20"/>
        </w:rPr>
        <w:t xml:space="preserve">х и морских работ Росгидромета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В.В. </w:t>
      </w:r>
      <w:proofErr w:type="spellStart"/>
      <w:r>
        <w:rPr>
          <w:sz w:val="20"/>
        </w:rPr>
        <w:t>Челюканов</w:t>
      </w:r>
      <w:proofErr w:type="spellEnd"/>
    </w:p>
    <w:p w:rsidR="00000000" w:rsidRDefault="000C0406">
      <w:pPr>
        <w:pStyle w:val="a5"/>
        <w:ind w:left="6372" w:firstLine="708"/>
        <w:rPr>
          <w:rFonts w:ascii="Arial" w:hAnsi="Arial"/>
        </w:rPr>
      </w:pPr>
      <w:r>
        <w:rPr>
          <w:rFonts w:ascii="Arial" w:hAnsi="Arial"/>
        </w:rPr>
        <w:t>Приложение 2</w:t>
      </w:r>
    </w:p>
    <w:p w:rsidR="00000000" w:rsidRDefault="000C0406">
      <w:pPr>
        <w:pStyle w:val="a5"/>
        <w:ind w:left="6372" w:firstLine="708"/>
        <w:rPr>
          <w:rFonts w:ascii="Arial" w:hAnsi="Arial"/>
        </w:rPr>
      </w:pPr>
    </w:p>
    <w:p w:rsidR="00000000" w:rsidRDefault="000C0406">
      <w:pPr>
        <w:pStyle w:val="a5"/>
        <w:ind w:left="6372" w:firstLine="708"/>
        <w:rPr>
          <w:rFonts w:ascii="Arial" w:hAnsi="Arial"/>
        </w:rPr>
      </w:pPr>
    </w:p>
    <w:p w:rsidR="00000000" w:rsidRDefault="000C0406">
      <w:pPr>
        <w:pStyle w:val="a5"/>
        <w:ind w:left="6372" w:firstLine="708"/>
        <w:rPr>
          <w:rFonts w:ascii="Arial" w:hAnsi="Arial"/>
        </w:rPr>
      </w:pPr>
    </w:p>
    <w:p w:rsidR="00000000" w:rsidRDefault="000C0406">
      <w:pPr>
        <w:pStyle w:val="a5"/>
        <w:ind w:left="6372" w:firstLine="708"/>
        <w:rPr>
          <w:rFonts w:ascii="Arial" w:hAnsi="Arial"/>
        </w:rPr>
      </w:pPr>
    </w:p>
    <w:p w:rsidR="00000000" w:rsidRDefault="000C0406">
      <w:pPr>
        <w:pStyle w:val="a5"/>
        <w:ind w:left="6372" w:firstLine="708"/>
        <w:rPr>
          <w:rFonts w:ascii="Arial" w:hAnsi="Arial"/>
        </w:rPr>
      </w:pPr>
    </w:p>
    <w:p w:rsidR="00000000" w:rsidRDefault="000C0406">
      <w:pPr>
        <w:pStyle w:val="a5"/>
        <w:jc w:val="center"/>
        <w:rPr>
          <w:rFonts w:ascii="Arial" w:hAnsi="Arial"/>
        </w:rPr>
      </w:pPr>
      <w:r>
        <w:rPr>
          <w:rFonts w:ascii="Arial" w:hAnsi="Arial"/>
        </w:rPr>
        <w:t xml:space="preserve">Перечень случаев </w:t>
      </w:r>
      <w:r>
        <w:rPr>
          <w:rFonts w:ascii="Arial" w:hAnsi="Arial"/>
        </w:rPr>
        <w:br/>
        <w:t>высокого загрязнения водных объектов</w:t>
      </w:r>
      <w:r>
        <w:rPr>
          <w:rFonts w:ascii="Arial" w:hAnsi="Arial"/>
        </w:rPr>
        <w:br/>
        <w:t>в марте 2009 г.</w:t>
      </w:r>
    </w:p>
    <w:p w:rsidR="00000000" w:rsidRDefault="000C0406">
      <w:pPr>
        <w:spacing w:line="360" w:lineRule="auto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1"/>
        <w:gridCol w:w="2226"/>
        <w:gridCol w:w="2289"/>
        <w:gridCol w:w="1137"/>
        <w:gridCol w:w="1060"/>
        <w:gridCol w:w="1138"/>
        <w:gridCol w:w="1177"/>
      </w:tblGrid>
      <w:tr w:rsidR="00000000">
        <w:trPr>
          <w:cantSplit/>
          <w:trHeight w:val="889"/>
          <w:tblHeader/>
        </w:trPr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  <w:r>
              <w:rPr>
                <w:b/>
                <w:bCs/>
                <w:sz w:val="22"/>
              </w:rPr>
              <w:t>/</w:t>
            </w:r>
            <w:proofErr w:type="spellStart"/>
            <w:r>
              <w:rPr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6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b/>
                <w:bCs/>
                <w:sz w:val="22"/>
              </w:rPr>
              <w:t>опасн</w:t>
            </w:r>
            <w:proofErr w:type="spellEnd"/>
            <w:r>
              <w:rPr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мин.</w:t>
            </w:r>
          </w:p>
        </w:tc>
        <w:tc>
          <w:tcPr>
            <w:tcW w:w="1177" w:type="dxa"/>
            <w:tcBorders>
              <w:bottom w:val="single" w:sz="4" w:space="0" w:color="auto"/>
            </w:tcBorders>
            <w:vAlign w:val="center"/>
          </w:tcPr>
          <w:p w:rsidR="00000000" w:rsidRDefault="000C040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bCs/>
                <w:i/>
                <w:iCs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р.Аму</w:t>
            </w:r>
            <w:r>
              <w:rPr>
                <w:b/>
                <w:bCs/>
                <w:i/>
                <w:iCs/>
                <w:sz w:val="22"/>
              </w:rPr>
              <w:t>р</w:t>
            </w:r>
            <w:proofErr w:type="spellEnd"/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0.0002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Забайкальский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Волга</w:t>
            </w:r>
            <w:proofErr w:type="spellEnd"/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Астраханская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Владимирская об</w:t>
            </w:r>
            <w:r>
              <w:rPr>
                <w:sz w:val="22"/>
              </w:rPr>
              <w:t>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Кировская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Московская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Нижегородская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</w:t>
            </w:r>
            <w:r>
              <w:rPr>
                <w:sz w:val="22"/>
              </w:rPr>
              <w:t>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31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Республика Башкортостан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Рязанская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Свердловская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27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Удмуртская Республика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</w:t>
            </w:r>
            <w:r>
              <w:rPr>
                <w:sz w:val="22"/>
              </w:rPr>
              <w:t>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Днепр</w:t>
            </w:r>
            <w:proofErr w:type="spellEnd"/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Белгородская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Дон</w:t>
            </w:r>
            <w:proofErr w:type="spellEnd"/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Белгородская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Тульская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Енисей</w:t>
            </w:r>
            <w:proofErr w:type="spellEnd"/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2.92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Кама</w:t>
            </w:r>
            <w:proofErr w:type="spellEnd"/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Пермский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22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Обь</w:t>
            </w:r>
            <w:proofErr w:type="spellEnd"/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Красноярский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Курган</w:t>
            </w:r>
            <w:r>
              <w:rPr>
                <w:sz w:val="22"/>
              </w:rPr>
              <w:t>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23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2.6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0.00033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Омская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2.31</w:t>
            </w:r>
            <w:r>
              <w:rPr>
                <w:sz w:val="22"/>
                <w:vertAlign w:val="superscript"/>
              </w:rPr>
              <w:t>**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2.85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Свердловская </w:t>
            </w:r>
            <w:r>
              <w:rPr>
                <w:sz w:val="22"/>
              </w:rPr>
              <w:t>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2.35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Фосфаты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Тюменская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железа общего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2.12</w:t>
            </w:r>
            <w:r>
              <w:rPr>
                <w:sz w:val="22"/>
                <w:vertAlign w:val="superscript"/>
              </w:rPr>
              <w:t>**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2.78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</w:t>
            </w:r>
            <w:r>
              <w:rPr>
                <w:sz w:val="22"/>
              </w:rPr>
              <w:t>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Челябинская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Печора</w:t>
            </w:r>
            <w:proofErr w:type="spellEnd"/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Архангельская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2.84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Сев</w:t>
            </w:r>
            <w:proofErr w:type="spellEnd"/>
            <w:r>
              <w:rPr>
                <w:b/>
                <w:i/>
                <w:sz w:val="22"/>
              </w:rPr>
              <w:t>. Двина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Вологодская област</w:t>
            </w:r>
            <w:r>
              <w:rPr>
                <w:sz w:val="22"/>
              </w:rPr>
              <w:t>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Лигносульфонаты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ХПК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Удмуртская Республика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b/>
                <w:bCs/>
                <w:i/>
                <w:iCs/>
                <w:sz w:val="22"/>
              </w:rPr>
              <w:t>р.</w:t>
            </w:r>
            <w:r>
              <w:rPr>
                <w:b/>
                <w:i/>
                <w:sz w:val="22"/>
              </w:rPr>
              <w:t>Урал</w:t>
            </w:r>
            <w:proofErr w:type="spellEnd"/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Оренбургская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43</w:t>
            </w:r>
          </w:p>
        </w:tc>
      </w:tr>
      <w:tr w:rsidR="00000000">
        <w:tc>
          <w:tcPr>
            <w:tcW w:w="9468" w:type="dxa"/>
            <w:gridSpan w:val="7"/>
          </w:tcPr>
          <w:p w:rsidR="00000000" w:rsidRDefault="000C0406">
            <w:pPr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Алтайский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магния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Сул</w:t>
            </w:r>
            <w:r>
              <w:rPr>
                <w:sz w:val="22"/>
              </w:rPr>
              <w:t>ьфаты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Ленинградская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35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Мурманская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pH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9.7</w:t>
            </w:r>
            <w:r>
              <w:rPr>
                <w:sz w:val="22"/>
                <w:vertAlign w:val="superscript"/>
              </w:rPr>
              <w:t>***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меди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молибдена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никеля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Сульфат</w:t>
            </w:r>
            <w:r>
              <w:rPr>
                <w:sz w:val="22"/>
              </w:rPr>
              <w:t>ы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Новосибирская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Азот </w:t>
            </w:r>
            <w:proofErr w:type="spellStart"/>
            <w:r>
              <w:rPr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магния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proofErr w:type="spellStart"/>
            <w:r>
              <w:rPr>
                <w:sz w:val="22"/>
              </w:rPr>
              <w:t>Хло</w:t>
            </w:r>
            <w:proofErr w:type="spellEnd"/>
            <w:r>
              <w:rPr>
                <w:sz w:val="22"/>
                <w:lang w:val="en-US"/>
              </w:rPr>
              <w:t>p</w:t>
            </w:r>
            <w:r>
              <w:rPr>
                <w:sz w:val="22"/>
              </w:rPr>
              <w:t>иды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41" w:type="dxa"/>
            <w:vMerge w:val="restart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26" w:type="dxa"/>
            <w:vMerge w:val="restart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Приморский край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2.03</w:t>
            </w:r>
            <w:r>
              <w:rPr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39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Сероводород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  <w:r>
              <w:rPr>
                <w:sz w:val="22"/>
              </w:rPr>
              <w:t>.0004</w:t>
            </w:r>
            <w:r>
              <w:rPr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41" w:type="dxa"/>
            <w:vMerge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2226" w:type="dxa"/>
            <w:vMerge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Республика Карелия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  <w:lang w:val="en-US"/>
              </w:rPr>
              <w:t>pH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4.72</w:t>
            </w:r>
            <w:r>
              <w:rPr>
                <w:sz w:val="22"/>
                <w:vertAlign w:val="superscript"/>
              </w:rPr>
              <w:t>***</w:t>
            </w:r>
          </w:p>
        </w:tc>
      </w:tr>
      <w:tr w:rsidR="00000000">
        <w:tc>
          <w:tcPr>
            <w:tcW w:w="441" w:type="dxa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2226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Сахалинская область</w:t>
            </w:r>
          </w:p>
        </w:tc>
        <w:tc>
          <w:tcPr>
            <w:tcW w:w="2289" w:type="dxa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БПК</w:t>
            </w:r>
            <w:r>
              <w:rPr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177" w:type="dxa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</w:tr>
    </w:tbl>
    <w:p w:rsidR="00000000" w:rsidRDefault="000C0406">
      <w:pPr>
        <w:rPr>
          <w:sz w:val="20"/>
          <w:szCs w:val="20"/>
          <w:vertAlign w:val="superscript"/>
        </w:rPr>
      </w:pPr>
    </w:p>
    <w:p w:rsidR="00000000" w:rsidRDefault="000C0406">
      <w:pPr>
        <w:rPr>
          <w:sz w:val="20"/>
          <w:szCs w:val="20"/>
          <w:vertAlign w:val="superscript"/>
        </w:rPr>
      </w:pPr>
    </w:p>
    <w:p w:rsidR="00000000" w:rsidRDefault="000C0406">
      <w:pPr>
        <w:rPr>
          <w:sz w:val="20"/>
          <w:szCs w:val="20"/>
        </w:rPr>
      </w:pPr>
      <w:r>
        <w:rPr>
          <w:sz w:val="20"/>
          <w:szCs w:val="20"/>
          <w:vertAlign w:val="superscript"/>
        </w:rPr>
        <w:t>*</w:t>
      </w:r>
      <w:r>
        <w:rPr>
          <w:sz w:val="20"/>
          <w:szCs w:val="20"/>
        </w:rPr>
        <w:t xml:space="preserve">  - концентрация дана в мг/л;</w:t>
      </w:r>
    </w:p>
    <w:p w:rsidR="00000000" w:rsidRDefault="000C0406">
      <w:pPr>
        <w:rPr>
          <w:sz w:val="20"/>
          <w:szCs w:val="20"/>
        </w:rPr>
      </w:pPr>
      <w:r>
        <w:rPr>
          <w:sz w:val="20"/>
          <w:szCs w:val="20"/>
        </w:rPr>
        <w:t>** - концентрация дана в мг/л, высокое загрязнение соответствует содержанию в воде растворенного</w:t>
      </w:r>
      <w:r>
        <w:t xml:space="preserve"> </w:t>
      </w:r>
      <w:r>
        <w:rPr>
          <w:sz w:val="20"/>
          <w:szCs w:val="20"/>
        </w:rPr>
        <w:t>кислорода в концентр</w:t>
      </w:r>
      <w:r>
        <w:rPr>
          <w:sz w:val="20"/>
          <w:szCs w:val="20"/>
        </w:rPr>
        <w:t>ациях от 3 до 2 мг/л;</w:t>
      </w:r>
    </w:p>
    <w:p w:rsidR="00000000" w:rsidRDefault="000C0406">
      <w:pPr>
        <w:widowControl w:val="0"/>
        <w:rPr>
          <w:iCs/>
          <w:sz w:val="20"/>
          <w:szCs w:val="20"/>
        </w:rPr>
      </w:pPr>
      <w:r>
        <w:rPr>
          <w:iCs/>
          <w:sz w:val="20"/>
          <w:szCs w:val="20"/>
        </w:rPr>
        <w:t xml:space="preserve">*** - по показателю </w:t>
      </w:r>
      <w:proofErr w:type="spellStart"/>
      <w:r>
        <w:rPr>
          <w:iCs/>
          <w:sz w:val="20"/>
          <w:szCs w:val="20"/>
        </w:rPr>
        <w:t>рН</w:t>
      </w:r>
      <w:proofErr w:type="spellEnd"/>
      <w:r>
        <w:rPr>
          <w:iCs/>
          <w:sz w:val="20"/>
          <w:szCs w:val="20"/>
        </w:rPr>
        <w:t xml:space="preserve"> критерием ВЗ являются значения от 4 до менее 5 и более 9,5 до 9,7 включительно</w:t>
      </w:r>
    </w:p>
    <w:p w:rsidR="00000000" w:rsidRDefault="000C0406">
      <w:pPr>
        <w:spacing w:line="360" w:lineRule="auto"/>
      </w:pPr>
    </w:p>
    <w:p w:rsidR="00000000" w:rsidRDefault="000C0406">
      <w:r>
        <w:t xml:space="preserve">Начальник Управления мониторинга </w:t>
      </w:r>
    </w:p>
    <w:p w:rsidR="00000000" w:rsidRDefault="000C0406">
      <w:r>
        <w:t xml:space="preserve">загрязнения  окружающей среды, </w:t>
      </w:r>
    </w:p>
    <w:p w:rsidR="00000000" w:rsidRDefault="000C0406">
      <w:r>
        <w:t xml:space="preserve">полярных и морских работ Росгидромета           </w:t>
      </w:r>
      <w:r>
        <w:tab/>
      </w:r>
      <w:r>
        <w:tab/>
        <w:t xml:space="preserve">        В.В. </w:t>
      </w:r>
      <w:proofErr w:type="spellStart"/>
      <w:r>
        <w:t>Че</w:t>
      </w:r>
      <w:r>
        <w:t>люканов</w:t>
      </w:r>
      <w:proofErr w:type="spellEnd"/>
    </w:p>
    <w:p w:rsidR="00000000" w:rsidRDefault="000C0406"/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p w:rsidR="00000000" w:rsidRDefault="000C0406">
      <w:pPr>
        <w:pStyle w:val="Normal"/>
        <w:ind w:left="648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0C0406">
      <w:pPr>
        <w:pStyle w:val="Normal"/>
        <w:ind w:left="6480" w:firstLine="720"/>
        <w:jc w:val="both"/>
        <w:rPr>
          <w:rFonts w:ascii="Arial" w:hAnsi="Arial"/>
          <w:sz w:val="24"/>
        </w:rPr>
      </w:pPr>
    </w:p>
    <w:p w:rsidR="00000000" w:rsidRDefault="000C0406">
      <w:pPr>
        <w:jc w:val="center"/>
      </w:pPr>
      <w:r>
        <w:t xml:space="preserve">Схема </w:t>
      </w:r>
      <w:proofErr w:type="spellStart"/>
      <w:r>
        <w:t>г.Москвы</w:t>
      </w:r>
      <w:proofErr w:type="spellEnd"/>
      <w:r>
        <w:t xml:space="preserve"> с расположением стационарной сети наблюдений</w:t>
      </w:r>
    </w:p>
    <w:p w:rsidR="00000000" w:rsidRDefault="000C0406">
      <w:pPr>
        <w:jc w:val="center"/>
      </w:pPr>
      <w:r>
        <w:t xml:space="preserve"> за загрязнением атмосферного воздуха</w:t>
      </w:r>
    </w:p>
    <w:p w:rsidR="00000000" w:rsidRDefault="000C0406">
      <w:pPr>
        <w:jc w:val="center"/>
      </w:pPr>
    </w:p>
    <w:p w:rsidR="00000000" w:rsidRDefault="000C0406">
      <w:pPr>
        <w:jc w:val="center"/>
      </w:pPr>
    </w:p>
    <w:p w:rsidR="00000000" w:rsidRDefault="000C0406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p w:rsidR="00000000" w:rsidRDefault="000C0406">
      <w:pPr>
        <w:jc w:val="center"/>
      </w:pPr>
    </w:p>
    <w:tbl>
      <w:tblPr>
        <w:tblW w:w="1116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0"/>
        <w:gridCol w:w="990"/>
        <w:gridCol w:w="1351"/>
        <w:gridCol w:w="3296"/>
        <w:gridCol w:w="4353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Ср</w:t>
            </w:r>
            <w:r>
              <w:rPr>
                <w:sz w:val="22"/>
                <w:szCs w:val="22"/>
              </w:rPr>
              <w:t>.Овчинниковский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Балчуг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Садовое кольцо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Нагорный</w:t>
            </w:r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</w:t>
            </w:r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4-й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Рязанский </w:t>
            </w:r>
            <w:proofErr w:type="spellStart"/>
            <w:r>
              <w:rPr>
                <w:sz w:val="22"/>
                <w:szCs w:val="22"/>
              </w:rPr>
              <w:t>пр-т</w:t>
            </w:r>
            <w:proofErr w:type="spellEnd"/>
            <w:r>
              <w:rPr>
                <w:sz w:val="22"/>
                <w:szCs w:val="22"/>
              </w:rPr>
              <w:t xml:space="preserve"> «Вешняки»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ул.Полярная</w:t>
            </w:r>
            <w:proofErr w:type="spellEnd"/>
            <w:r>
              <w:rPr>
                <w:sz w:val="22"/>
                <w:szCs w:val="22"/>
              </w:rPr>
              <w:t>, 8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ул.Шоссейая</w:t>
            </w:r>
            <w:proofErr w:type="spellEnd"/>
            <w:r>
              <w:rPr>
                <w:sz w:val="22"/>
                <w:szCs w:val="22"/>
              </w:rPr>
              <w:t>, 29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Печатники</w:t>
            </w:r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ул.Народного</w:t>
            </w:r>
            <w:proofErr w:type="spellEnd"/>
            <w:r>
              <w:rPr>
                <w:sz w:val="22"/>
                <w:szCs w:val="22"/>
              </w:rPr>
              <w:t xml:space="preserve"> Ополчения, 19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 xml:space="preserve"> (Магистральная </w:t>
            </w:r>
            <w:proofErr w:type="spellStart"/>
            <w:r>
              <w:rPr>
                <w:sz w:val="22"/>
                <w:szCs w:val="22"/>
              </w:rPr>
              <w:t>пр</w:t>
            </w:r>
            <w:r>
              <w:rPr>
                <w:sz w:val="22"/>
                <w:szCs w:val="22"/>
              </w:rPr>
              <w:t>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ул.Туристская</w:t>
            </w:r>
            <w:proofErr w:type="spellEnd"/>
            <w:r>
              <w:rPr>
                <w:sz w:val="22"/>
                <w:szCs w:val="22"/>
              </w:rPr>
              <w:t>, 15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р-н Северное Тушино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Дмитровский р-н</w:t>
            </w:r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Можайский р-н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117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90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1351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3296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ул.Братеевская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4353" w:type="dxa"/>
          </w:tcPr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р-н 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</w:p>
          <w:p w:rsidR="00000000" w:rsidRDefault="000C0406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0C0406"/>
    <w:p w:rsidR="00000000" w:rsidRDefault="000C0406">
      <w:pPr>
        <w:pStyle w:val="1"/>
      </w:pPr>
      <w:r>
        <w:t>Приложение 4</w:t>
      </w:r>
    </w:p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>
      <w:pPr>
        <w:jc w:val="center"/>
      </w:pPr>
      <w:r>
        <w:t xml:space="preserve">Мощность экспозиционной дозы </w:t>
      </w:r>
    </w:p>
    <w:p w:rsidR="00000000" w:rsidRDefault="000C0406">
      <w:pPr>
        <w:jc w:val="center"/>
      </w:pPr>
      <w:r>
        <w:t xml:space="preserve">в районах расположения </w:t>
      </w:r>
      <w:proofErr w:type="spellStart"/>
      <w:r>
        <w:t>радиационно</w:t>
      </w:r>
      <w:proofErr w:type="spellEnd"/>
      <w:r>
        <w:t xml:space="preserve">  опасных объек</w:t>
      </w:r>
      <w:r>
        <w:t xml:space="preserve">тов </w:t>
      </w:r>
    </w:p>
    <w:p w:rsidR="00000000" w:rsidRDefault="000C0406">
      <w:pPr>
        <w:jc w:val="center"/>
      </w:pPr>
      <w:r>
        <w:t>в марте 2009 г.</w:t>
      </w:r>
    </w:p>
    <w:p w:rsidR="00000000" w:rsidRDefault="000C0406"/>
    <w:p w:rsidR="00000000" w:rsidRDefault="000C0406">
      <w:pPr>
        <w:pStyle w:val="a5"/>
        <w:tabs>
          <w:tab w:val="clear" w:pos="600"/>
        </w:tabs>
        <w:ind w:firstLine="709"/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0C0406">
            <w:pPr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             Значение     МЭД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0C0406">
            <w:pPr>
              <w:rPr>
                <w:sz w:val="22"/>
              </w:rPr>
            </w:pPr>
          </w:p>
        </w:tc>
        <w:tc>
          <w:tcPr>
            <w:tcW w:w="1627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      Минимум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     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Балаковская</w:t>
            </w:r>
            <w:proofErr w:type="spellEnd"/>
            <w:r>
              <w:rPr>
                <w:sz w:val="22"/>
              </w:rPr>
              <w:t xml:space="preserve">    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Белоярская</w:t>
            </w:r>
            <w:proofErr w:type="spellEnd"/>
            <w:r>
              <w:rPr>
                <w:sz w:val="22"/>
              </w:rPr>
              <w:t xml:space="preserve">      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Билибинская</w:t>
            </w:r>
            <w:proofErr w:type="spellEnd"/>
            <w:r>
              <w:rPr>
                <w:sz w:val="22"/>
              </w:rPr>
              <w:t xml:space="preserve">   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Калининская   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Кольская                </w:t>
            </w:r>
            <w:r>
              <w:rPr>
                <w:sz w:val="22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Курская            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Ленинградская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Нововоронежская</w:t>
            </w:r>
            <w:proofErr w:type="spellEnd"/>
            <w:r>
              <w:rPr>
                <w:sz w:val="22"/>
              </w:rPr>
              <w:t xml:space="preserve">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Волгодонская</w:t>
            </w:r>
            <w:proofErr w:type="spellEnd"/>
            <w:r>
              <w:rPr>
                <w:sz w:val="22"/>
              </w:rPr>
              <w:t xml:space="preserve">  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Смоленская            АЭС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ФГУП «ПО «</w:t>
            </w:r>
            <w:proofErr w:type="spellStart"/>
            <w:r>
              <w:rPr>
                <w:sz w:val="22"/>
              </w:rPr>
              <w:t>Севмаш</w:t>
            </w:r>
            <w:proofErr w:type="spellEnd"/>
            <w:r>
              <w:rPr>
                <w:sz w:val="22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 xml:space="preserve">НИИ атомных реакторов  (г. </w:t>
            </w:r>
            <w:proofErr w:type="spellStart"/>
            <w:r>
              <w:rPr>
                <w:sz w:val="22"/>
              </w:rPr>
              <w:t>Димитровград</w:t>
            </w:r>
            <w:proofErr w:type="spellEnd"/>
            <w:r>
              <w:rPr>
                <w:sz w:val="22"/>
              </w:rPr>
              <w:t>),</w:t>
            </w:r>
          </w:p>
          <w:p w:rsidR="00000000" w:rsidRDefault="000C0406">
            <w:pPr>
              <w:rPr>
                <w:sz w:val="22"/>
              </w:rPr>
            </w:pPr>
            <w:r>
              <w:rPr>
                <w:sz w:val="22"/>
              </w:rPr>
              <w:t>ПЗРО Казанского СК “Рад</w:t>
            </w:r>
            <w:r>
              <w:rPr>
                <w:sz w:val="22"/>
              </w:rPr>
              <w:t>он”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Загорский</w:t>
            </w:r>
            <w:proofErr w:type="spellEnd"/>
            <w:r>
              <w:rPr>
                <w:sz w:val="22"/>
              </w:rPr>
              <w:t xml:space="preserve"> СК “Радон”,</w:t>
            </w:r>
          </w:p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“Машиностроительный завод” (г. Электросталь)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Лермонтовское</w:t>
            </w:r>
            <w:proofErr w:type="spellEnd"/>
            <w:r>
              <w:rPr>
                <w:sz w:val="22"/>
              </w:rPr>
              <w:t xml:space="preserve"> ПО “Алмаз” (Ставропольский край) 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</w:t>
            </w:r>
            <w:r>
              <w:rPr>
                <w:sz w:val="22"/>
              </w:rPr>
              <w:t>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Красноярский горно-химический  комбинат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Сибирский химический комбинат (г. </w:t>
            </w:r>
            <w:proofErr w:type="spellStart"/>
            <w:r>
              <w:rPr>
                <w:sz w:val="22"/>
              </w:rPr>
              <w:t>Северск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Физико-энергетический институт (</w:t>
            </w:r>
            <w:proofErr w:type="spellStart"/>
            <w:r>
              <w:rPr>
                <w:sz w:val="22"/>
              </w:rPr>
              <w:t>г.Обнинск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Новосибирское ПО «</w:t>
            </w:r>
            <w:proofErr w:type="spellStart"/>
            <w:r>
              <w:rPr>
                <w:sz w:val="22"/>
              </w:rPr>
              <w:t>Химконцентрат</w:t>
            </w:r>
            <w:proofErr w:type="spellEnd"/>
            <w:r>
              <w:rPr>
                <w:sz w:val="22"/>
              </w:rPr>
              <w:t xml:space="preserve">», </w:t>
            </w:r>
          </w:p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ПЗРО Нижегородского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Приаргунский</w:t>
            </w:r>
            <w:proofErr w:type="spellEnd"/>
            <w:r>
              <w:rPr>
                <w:sz w:val="22"/>
              </w:rPr>
              <w:t xml:space="preserve"> горно-химический комбинат,</w:t>
            </w:r>
          </w:p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ПО «</w:t>
            </w:r>
            <w:proofErr w:type="spellStart"/>
            <w:r>
              <w:rPr>
                <w:sz w:val="22"/>
              </w:rPr>
              <w:t>Чепецкий</w:t>
            </w:r>
            <w:proofErr w:type="spellEnd"/>
            <w:r>
              <w:rPr>
                <w:sz w:val="22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0C0406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Ядер</w:t>
            </w:r>
            <w:r>
              <w:rPr>
                <w:sz w:val="22"/>
              </w:rPr>
              <w:t xml:space="preserve">ный центр ЭМЗ «Авангард» (г. </w:t>
            </w:r>
            <w:proofErr w:type="spellStart"/>
            <w:r>
              <w:rPr>
                <w:sz w:val="22"/>
              </w:rPr>
              <w:t>Саров</w:t>
            </w:r>
            <w:proofErr w:type="spellEnd"/>
            <w:r>
              <w:rPr>
                <w:sz w:val="22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0C0406">
            <w:pPr>
              <w:spacing w:line="360" w:lineRule="auto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</w:tr>
    </w:tbl>
    <w:p w:rsidR="00000000" w:rsidRDefault="000C0406"/>
    <w:p w:rsidR="00000000" w:rsidRDefault="000C0406"/>
    <w:p w:rsidR="00000000" w:rsidRDefault="000C0406"/>
    <w:p w:rsidR="00000000" w:rsidRDefault="000C0406">
      <w:r>
        <w:t xml:space="preserve">Начальник Управления мониторинга </w:t>
      </w:r>
    </w:p>
    <w:p w:rsidR="00000000" w:rsidRDefault="000C0406">
      <w:r>
        <w:t xml:space="preserve">загрязнения  окружающей среды, </w:t>
      </w:r>
    </w:p>
    <w:p w:rsidR="00000000" w:rsidRDefault="000C0406">
      <w:r>
        <w:t xml:space="preserve">полярных и морских работ </w:t>
      </w:r>
    </w:p>
    <w:p w:rsidR="00000000" w:rsidRDefault="000C0406">
      <w:r>
        <w:t xml:space="preserve">Росгидромета                                                                                      В.В. </w:t>
      </w:r>
      <w:proofErr w:type="spellStart"/>
      <w:r>
        <w:t>Челюканов</w:t>
      </w:r>
      <w:proofErr w:type="spellEnd"/>
    </w:p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/>
    <w:p w:rsidR="00000000" w:rsidRDefault="000C0406">
      <w:pPr>
        <w:pStyle w:val="a3"/>
        <w:spacing w:before="0" w:after="0"/>
        <w:rPr>
          <w:rFonts w:ascii="Arial" w:hAnsi="Arial" w:cs="Arial"/>
          <w:szCs w:val="24"/>
        </w:rPr>
      </w:pPr>
    </w:p>
    <w:sectPr w:rsidR="0000000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</w:num>
  <w:num w:numId="7">
    <w:abstractNumId w:val="4"/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drawingGridHorizontalSpacing w:val="90"/>
  <w:displayHorizontalDrawingGridEvery w:val="2"/>
  <w:displayVerticalDrawingGridEvery w:val="2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C0406"/>
    <w:rsid w:val="000C0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A6E96-1352-4B93-B323-B7334950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" w:hAnsi="Arial" w:cs="Arial"/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ascii="Times New Roman" w:hAnsi="Times New Roman" w:cs="Times New Roman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Normal (Web)"/>
    <w:basedOn w:val="a"/>
    <w:semiHidden/>
    <w:pPr>
      <w:spacing w:before="100" w:after="100"/>
    </w:pPr>
    <w:rPr>
      <w:rFonts w:ascii="Times New Roman" w:hAnsi="Times New Roman" w:cs="Times New Roman"/>
      <w:szCs w:val="20"/>
    </w:rPr>
  </w:style>
  <w:style w:type="paragraph" w:styleId="a4">
    <w:name w:val="Plain Text"/>
    <w:basedOn w:val="a"/>
    <w:semiHidden/>
    <w:rPr>
      <w:rFonts w:ascii="Courier New" w:hAnsi="Courier New" w:cs="Times New Roman"/>
      <w:sz w:val="20"/>
      <w:szCs w:val="20"/>
    </w:rPr>
  </w:style>
  <w:style w:type="paragraph" w:styleId="a5">
    <w:name w:val="Body Text"/>
    <w:basedOn w:val="a"/>
    <w:semiHidden/>
    <w:pPr>
      <w:tabs>
        <w:tab w:val="left" w:pos="600"/>
      </w:tabs>
      <w:jc w:val="both"/>
    </w:pPr>
    <w:rPr>
      <w:rFonts w:ascii="Times New Roman" w:hAnsi="Times New Roman" w:cs="Times New Roman"/>
      <w:szCs w:val="20"/>
    </w:rPr>
  </w:style>
  <w:style w:type="paragraph" w:styleId="3">
    <w:name w:val="Body Text 3"/>
    <w:basedOn w:val="a"/>
    <w:semiHidden/>
    <w:pPr>
      <w:spacing w:line="360" w:lineRule="auto"/>
      <w:jc w:val="both"/>
    </w:pPr>
    <w:rPr>
      <w:rFonts w:cs="Times New Roman"/>
      <w:sz w:val="22"/>
      <w:szCs w:val="20"/>
    </w:rPr>
  </w:style>
  <w:style w:type="paragraph" w:styleId="2">
    <w:name w:val="Body Text 2"/>
    <w:basedOn w:val="a"/>
    <w:semiHidden/>
    <w:pPr>
      <w:jc w:val="both"/>
    </w:pPr>
    <w:rPr>
      <w:rFonts w:cs="Times New Roman"/>
      <w:sz w:val="20"/>
      <w:szCs w:val="20"/>
    </w:rPr>
  </w:style>
  <w:style w:type="paragraph" w:styleId="20">
    <w:name w:val="Body Text Indent 2"/>
    <w:basedOn w:val="a"/>
    <w:semiHidden/>
    <w:pPr>
      <w:ind w:left="720"/>
      <w:jc w:val="both"/>
    </w:pPr>
    <w:rPr>
      <w:rFonts w:cs="Times New Roman"/>
      <w:sz w:val="22"/>
      <w:szCs w:val="20"/>
    </w:rPr>
  </w:style>
  <w:style w:type="paragraph" w:styleId="a6">
    <w:name w:val="Body Text Indent"/>
    <w:basedOn w:val="a"/>
    <w:semiHidden/>
    <w:pPr>
      <w:tabs>
        <w:tab w:val="left" w:pos="600"/>
      </w:tabs>
      <w:ind w:firstLine="240"/>
      <w:jc w:val="both"/>
    </w:pPr>
    <w:rPr>
      <w:rFonts w:ascii="Times New Roman" w:hAnsi="Times New Roman" w:cs="Times New Roman"/>
      <w:szCs w:val="20"/>
    </w:rPr>
  </w:style>
  <w:style w:type="paragraph" w:styleId="30">
    <w:name w:val="Body Text Indent 3"/>
    <w:basedOn w:val="a"/>
    <w:semiHidden/>
    <w:pPr>
      <w:ind w:firstLine="567"/>
      <w:jc w:val="both"/>
    </w:pPr>
    <w:rPr>
      <w:rFonts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3554</Words>
  <Characters>20258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23765</CharactersWithSpaces>
  <SharedDoc>false</SharedDoc>
  <HLinks>
    <vt:vector size="6" baseType="variant">
      <vt:variant>
        <vt:i4>262149</vt:i4>
      </vt:variant>
      <vt:variant>
        <vt:i4>43312</vt:i4>
      </vt:variant>
      <vt:variant>
        <vt:i4>1025</vt:i4>
      </vt:variant>
      <vt:variant>
        <vt:i4>1</vt:i4>
      </vt:variant>
      <vt:variant>
        <vt:lpwstr>москвакопирование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