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  <w:b/>
          <w:u w:val="single"/>
        </w:rPr>
      </w:pPr>
    </w:p>
    <w:p w:rsidR="00000000" w:rsidRDefault="00D454B1">
      <w:pPr>
        <w:rPr>
          <w:rFonts w:ascii="Arial" w:hAnsi="Arial" w:cs="Arial"/>
          <w:b/>
          <w:u w:val="single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  <w:b/>
          <w:u w:val="single"/>
        </w:rPr>
      </w:pPr>
    </w:p>
    <w:p w:rsidR="00000000" w:rsidRDefault="00D454B1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Исх</w:t>
      </w:r>
      <w:proofErr w:type="spellEnd"/>
      <w:r>
        <w:rPr>
          <w:rFonts w:ascii="Arial" w:hAnsi="Arial" w:cs="Arial"/>
          <w:b/>
          <w:u w:val="single"/>
        </w:rPr>
        <w:t>. 140-3745 от 19.08.2010г.</w:t>
      </w:r>
    </w:p>
    <w:p w:rsidR="00000000" w:rsidRDefault="00D454B1">
      <w:pPr>
        <w:rPr>
          <w:rFonts w:ascii="Arial" w:hAnsi="Arial" w:cs="Arial"/>
          <w:b/>
          <w:u w:val="single"/>
        </w:rPr>
      </w:pPr>
    </w:p>
    <w:p w:rsidR="00000000" w:rsidRDefault="00D454B1">
      <w:pPr>
        <w:rPr>
          <w:rFonts w:ascii="Arial" w:hAnsi="Arial" w:cs="Arial"/>
          <w:b/>
          <w:u w:val="single"/>
        </w:rPr>
      </w:pPr>
    </w:p>
    <w:p w:rsidR="00000000" w:rsidRDefault="00D454B1">
      <w:pPr>
        <w:rPr>
          <w:rFonts w:ascii="Arial" w:hAnsi="Arial" w:cs="Arial"/>
          <w:b/>
          <w:u w:val="single"/>
        </w:rPr>
      </w:pPr>
    </w:p>
    <w:p w:rsidR="00000000" w:rsidRDefault="00D454B1">
      <w:pPr>
        <w:rPr>
          <w:rFonts w:ascii="Arial" w:hAnsi="Arial" w:cs="Arial"/>
          <w:b/>
          <w:u w:val="single"/>
        </w:rPr>
      </w:pPr>
    </w:p>
    <w:p w:rsidR="00000000" w:rsidRDefault="00D454B1">
      <w:pPr>
        <w:rPr>
          <w:rFonts w:ascii="Arial" w:hAnsi="Arial" w:cs="Arial"/>
          <w:b/>
          <w:u w:val="single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Об аварийном, экстремально высоком и</w:t>
      </w:r>
    </w:p>
    <w:p w:rsidR="00000000" w:rsidRDefault="00D454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высоком загрязнении окружающей среды,</w:t>
      </w:r>
    </w:p>
    <w:p w:rsidR="00000000" w:rsidRDefault="00D454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а также радиационной обстановке на </w:t>
      </w:r>
    </w:p>
    <w:p w:rsidR="00000000" w:rsidRDefault="00D454B1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территории  России в июле 2010 года</w:t>
      </w:r>
    </w:p>
    <w:p w:rsidR="00000000" w:rsidRDefault="00D454B1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D454B1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D454B1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D454B1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D454B1">
      <w:pPr>
        <w:pStyle w:val="a4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высоком</w:t>
      </w:r>
      <w:r>
        <w:rPr>
          <w:rFonts w:ascii="Arial" w:hAnsi="Arial" w:cs="Arial"/>
        </w:rPr>
        <w:t xml:space="preserve"> и высоком з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грязнении атмосферного воздуха и водных объектов, а также о радиационной о</w:t>
      </w:r>
      <w:r>
        <w:rPr>
          <w:rFonts w:ascii="Arial" w:hAnsi="Arial" w:cs="Arial"/>
        </w:rPr>
        <w:t>б</w:t>
      </w:r>
      <w:r>
        <w:rPr>
          <w:rFonts w:ascii="Arial" w:hAnsi="Arial" w:cs="Arial"/>
        </w:rPr>
        <w:t>становке на территории России в июле 2010 года.</w:t>
      </w:r>
    </w:p>
    <w:p w:rsidR="00000000" w:rsidRDefault="00D454B1">
      <w:pPr>
        <w:pStyle w:val="a4"/>
        <w:tabs>
          <w:tab w:val="left" w:pos="73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D454B1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000000" w:rsidRDefault="00D454B1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Атмосферный воздух. </w:t>
      </w:r>
    </w:p>
    <w:p w:rsidR="00000000" w:rsidRDefault="00D454B1">
      <w:pPr>
        <w:pStyle w:val="a5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связи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</w:rPr>
        <w:t xml:space="preserve">с жалобами населения поселка </w:t>
      </w:r>
      <w:proofErr w:type="spellStart"/>
      <w:r>
        <w:rPr>
          <w:rFonts w:ascii="Arial" w:hAnsi="Arial" w:cs="Arial"/>
          <w:sz w:val="24"/>
        </w:rPr>
        <w:t>Смышляевка</w:t>
      </w:r>
      <w:proofErr w:type="spellEnd"/>
      <w:r>
        <w:rPr>
          <w:rFonts w:ascii="Arial" w:hAnsi="Arial" w:cs="Arial"/>
          <w:sz w:val="24"/>
        </w:rPr>
        <w:t xml:space="preserve"> и п. </w:t>
      </w:r>
      <w:proofErr w:type="spellStart"/>
      <w:r>
        <w:rPr>
          <w:rFonts w:ascii="Arial" w:hAnsi="Arial" w:cs="Arial"/>
          <w:sz w:val="24"/>
        </w:rPr>
        <w:t>Алек</w:t>
      </w:r>
      <w:r>
        <w:rPr>
          <w:rFonts w:ascii="Arial" w:hAnsi="Arial" w:cs="Arial"/>
          <w:sz w:val="24"/>
        </w:rPr>
        <w:t>сеевский</w:t>
      </w:r>
      <w:proofErr w:type="spellEnd"/>
      <w:r>
        <w:rPr>
          <w:rFonts w:ascii="Arial" w:hAnsi="Arial" w:cs="Arial"/>
          <w:sz w:val="24"/>
        </w:rPr>
        <w:t xml:space="preserve"> С</w:t>
      </w:r>
      <w:r>
        <w:rPr>
          <w:rFonts w:ascii="Arial" w:hAnsi="Arial" w:cs="Arial"/>
          <w:sz w:val="24"/>
        </w:rPr>
        <w:t>а</w:t>
      </w:r>
      <w:r>
        <w:rPr>
          <w:rFonts w:ascii="Arial" w:hAnsi="Arial" w:cs="Arial"/>
          <w:sz w:val="24"/>
        </w:rPr>
        <w:t>марской области на загрязнение воздуха, сопровождавшееся отмеченным влиян</w:t>
      </w:r>
      <w:r>
        <w:rPr>
          <w:rFonts w:ascii="Arial" w:hAnsi="Arial" w:cs="Arial"/>
          <w:sz w:val="24"/>
        </w:rPr>
        <w:t>и</w:t>
      </w:r>
      <w:r>
        <w:rPr>
          <w:rFonts w:ascii="Arial" w:hAnsi="Arial" w:cs="Arial"/>
          <w:sz w:val="24"/>
        </w:rPr>
        <w:t>ем на органы чувств (резь в глазах, слезотечение, затрудненное дыхание, покра</w:t>
      </w:r>
      <w:r>
        <w:rPr>
          <w:rFonts w:ascii="Arial" w:hAnsi="Arial" w:cs="Arial"/>
          <w:sz w:val="24"/>
        </w:rPr>
        <w:t>с</w:t>
      </w:r>
      <w:r>
        <w:rPr>
          <w:rFonts w:ascii="Arial" w:hAnsi="Arial" w:cs="Arial"/>
          <w:sz w:val="24"/>
        </w:rPr>
        <w:t>нение кожи) и резким запахом сероводорода), Самарским центром по гидромете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рологии и монитори</w:t>
      </w:r>
      <w:r>
        <w:rPr>
          <w:rFonts w:ascii="Arial" w:hAnsi="Arial" w:cs="Arial"/>
          <w:sz w:val="24"/>
        </w:rPr>
        <w:t>нгу загрязнения окружающей среды было проведено обслед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вание состояния загрязнения атмосферного воздуха в зоне влияния очистных с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 xml:space="preserve">оружений бывшего </w:t>
      </w:r>
      <w:proofErr w:type="spellStart"/>
      <w:r>
        <w:rPr>
          <w:rFonts w:ascii="Arial" w:hAnsi="Arial" w:cs="Arial"/>
          <w:sz w:val="24"/>
        </w:rPr>
        <w:t>Алексеевского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свинокомплекса</w:t>
      </w:r>
      <w:proofErr w:type="spellEnd"/>
      <w:r>
        <w:rPr>
          <w:rFonts w:ascii="Arial" w:hAnsi="Arial" w:cs="Arial"/>
          <w:sz w:val="24"/>
        </w:rPr>
        <w:t xml:space="preserve"> (предполагаемого неорганиз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ванного источника выбросов в атмосферу). По результат</w:t>
      </w:r>
      <w:r>
        <w:rPr>
          <w:rFonts w:ascii="Arial" w:hAnsi="Arial" w:cs="Arial"/>
          <w:sz w:val="24"/>
        </w:rPr>
        <w:t>ам наблюдений, нача</w:t>
      </w:r>
      <w:r>
        <w:rPr>
          <w:rFonts w:ascii="Arial" w:hAnsi="Arial" w:cs="Arial"/>
          <w:sz w:val="24"/>
        </w:rPr>
        <w:t>в</w:t>
      </w:r>
      <w:r>
        <w:rPr>
          <w:rFonts w:ascii="Arial" w:hAnsi="Arial" w:cs="Arial"/>
          <w:sz w:val="24"/>
        </w:rPr>
        <w:t xml:space="preserve">шихся с 16 июля в районе п. </w:t>
      </w:r>
      <w:proofErr w:type="spellStart"/>
      <w:r>
        <w:rPr>
          <w:rFonts w:ascii="Arial" w:hAnsi="Arial" w:cs="Arial"/>
          <w:sz w:val="24"/>
        </w:rPr>
        <w:t>Смышляевка</w:t>
      </w:r>
      <w:proofErr w:type="spellEnd"/>
      <w:r>
        <w:rPr>
          <w:rFonts w:ascii="Arial" w:hAnsi="Arial" w:cs="Arial"/>
          <w:sz w:val="24"/>
        </w:rPr>
        <w:t xml:space="preserve"> и АМСГ </w:t>
      </w:r>
      <w:proofErr w:type="spellStart"/>
      <w:r>
        <w:rPr>
          <w:rFonts w:ascii="Arial" w:hAnsi="Arial" w:cs="Arial"/>
          <w:sz w:val="24"/>
        </w:rPr>
        <w:lastRenderedPageBreak/>
        <w:t>Смышляевка</w:t>
      </w:r>
      <w:proofErr w:type="spellEnd"/>
      <w:r>
        <w:rPr>
          <w:rFonts w:ascii="Arial" w:hAnsi="Arial" w:cs="Arial"/>
          <w:sz w:val="24"/>
        </w:rPr>
        <w:t>, зарегистрировано превышение санитарных  норм по содержанию сероводорода (1,5-9,6 ПДК) и ф</w:t>
      </w:r>
      <w:r>
        <w:rPr>
          <w:rFonts w:ascii="Arial" w:hAnsi="Arial" w:cs="Arial"/>
          <w:sz w:val="24"/>
        </w:rPr>
        <w:t>е</w:t>
      </w:r>
      <w:r>
        <w:rPr>
          <w:rFonts w:ascii="Arial" w:hAnsi="Arial" w:cs="Arial"/>
          <w:sz w:val="24"/>
        </w:rPr>
        <w:t>нола (1,0-2,2 ПДК), содержание аммиака и этилбензола в воздухе составило до 1 ПДК. Получ</w:t>
      </w:r>
      <w:r>
        <w:rPr>
          <w:rFonts w:ascii="Arial" w:hAnsi="Arial" w:cs="Arial"/>
          <w:sz w:val="24"/>
        </w:rPr>
        <w:t>енные результаты анализов проб атмосферного воздуха были напра</w:t>
      </w:r>
      <w:r>
        <w:rPr>
          <w:rFonts w:ascii="Arial" w:hAnsi="Arial" w:cs="Arial"/>
          <w:sz w:val="24"/>
        </w:rPr>
        <w:t>в</w:t>
      </w:r>
      <w:r>
        <w:rPr>
          <w:rFonts w:ascii="Arial" w:hAnsi="Arial" w:cs="Arial"/>
          <w:sz w:val="24"/>
        </w:rPr>
        <w:t>лены в надзорные органы для прин</w:t>
      </w:r>
      <w:r>
        <w:rPr>
          <w:rFonts w:ascii="Arial" w:hAnsi="Arial" w:cs="Arial"/>
          <w:sz w:val="24"/>
        </w:rPr>
        <w:t>я</w:t>
      </w:r>
      <w:r>
        <w:rPr>
          <w:rFonts w:ascii="Arial" w:hAnsi="Arial" w:cs="Arial"/>
          <w:sz w:val="24"/>
        </w:rPr>
        <w:t>тия соответствующих мер. Жалобы жителей продолжают поступать, расследование проводит Самарская межрайонная прир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доохранная прокуратура.</w:t>
      </w:r>
    </w:p>
    <w:p w:rsidR="00000000" w:rsidRDefault="00D454B1">
      <w:pPr>
        <w:pStyle w:val="a5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 сообщению Южного реги</w:t>
      </w:r>
      <w:r>
        <w:rPr>
          <w:rFonts w:ascii="Arial" w:hAnsi="Arial" w:cs="Arial"/>
          <w:sz w:val="24"/>
        </w:rPr>
        <w:t>онального центра МЧС России 18 июля в св</w:t>
      </w:r>
      <w:r>
        <w:rPr>
          <w:rFonts w:ascii="Arial" w:hAnsi="Arial" w:cs="Arial"/>
          <w:sz w:val="24"/>
        </w:rPr>
        <w:t>я</w:t>
      </w:r>
      <w:r>
        <w:rPr>
          <w:rFonts w:ascii="Arial" w:hAnsi="Arial" w:cs="Arial"/>
          <w:sz w:val="24"/>
        </w:rPr>
        <w:t xml:space="preserve">зи с аварией в  </w:t>
      </w:r>
      <w:proofErr w:type="spellStart"/>
      <w:r>
        <w:rPr>
          <w:rFonts w:ascii="Arial" w:hAnsi="Arial" w:cs="Arial"/>
          <w:sz w:val="24"/>
        </w:rPr>
        <w:t>серно-кислотном</w:t>
      </w:r>
      <w:proofErr w:type="spellEnd"/>
      <w:r>
        <w:rPr>
          <w:rFonts w:ascii="Arial" w:hAnsi="Arial" w:cs="Arial"/>
          <w:sz w:val="24"/>
        </w:rPr>
        <w:t xml:space="preserve"> цехе завода "</w:t>
      </w:r>
      <w:proofErr w:type="spellStart"/>
      <w:r>
        <w:rPr>
          <w:rFonts w:ascii="Arial" w:hAnsi="Arial" w:cs="Arial"/>
          <w:sz w:val="24"/>
        </w:rPr>
        <w:t>Электроцинк</w:t>
      </w:r>
      <w:proofErr w:type="spellEnd"/>
      <w:r>
        <w:rPr>
          <w:rFonts w:ascii="Arial" w:hAnsi="Arial" w:cs="Arial"/>
          <w:sz w:val="24"/>
        </w:rPr>
        <w:t>" (г. Владикавказ) и прио</w:t>
      </w:r>
      <w:r>
        <w:rPr>
          <w:rFonts w:ascii="Arial" w:hAnsi="Arial" w:cs="Arial"/>
          <w:sz w:val="24"/>
        </w:rPr>
        <w:t>с</w:t>
      </w:r>
      <w:r>
        <w:rPr>
          <w:rFonts w:ascii="Arial" w:hAnsi="Arial" w:cs="Arial"/>
          <w:sz w:val="24"/>
        </w:rPr>
        <w:t>тановкой производственного процесса для проведения ремонтных работ произ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шел выброс пара в атмосферу. Угрозы жизни и здоровью населен</w:t>
      </w:r>
      <w:r>
        <w:rPr>
          <w:rFonts w:ascii="Arial" w:hAnsi="Arial" w:cs="Arial"/>
          <w:sz w:val="24"/>
        </w:rPr>
        <w:t>ия данный в</w:t>
      </w:r>
      <w:r>
        <w:rPr>
          <w:rFonts w:ascii="Arial" w:hAnsi="Arial" w:cs="Arial"/>
          <w:sz w:val="24"/>
        </w:rPr>
        <w:t>ы</w:t>
      </w:r>
      <w:r>
        <w:rPr>
          <w:rFonts w:ascii="Arial" w:hAnsi="Arial" w:cs="Arial"/>
          <w:sz w:val="24"/>
        </w:rPr>
        <w:t>брос не представлял. Результаты анализов проб атмосферного воздуха, отобра</w:t>
      </w:r>
      <w:r>
        <w:rPr>
          <w:rFonts w:ascii="Arial" w:hAnsi="Arial" w:cs="Arial"/>
          <w:sz w:val="24"/>
        </w:rPr>
        <w:t>н</w:t>
      </w:r>
      <w:r>
        <w:rPr>
          <w:rFonts w:ascii="Arial" w:hAnsi="Arial" w:cs="Arial"/>
          <w:sz w:val="24"/>
        </w:rPr>
        <w:t>ных экологической лабораторией завода "</w:t>
      </w:r>
      <w:proofErr w:type="spellStart"/>
      <w:r>
        <w:rPr>
          <w:rFonts w:ascii="Arial" w:hAnsi="Arial" w:cs="Arial"/>
          <w:sz w:val="24"/>
        </w:rPr>
        <w:t>Электроцинк</w:t>
      </w:r>
      <w:proofErr w:type="spellEnd"/>
      <w:r>
        <w:rPr>
          <w:rFonts w:ascii="Arial" w:hAnsi="Arial" w:cs="Arial"/>
          <w:sz w:val="24"/>
        </w:rPr>
        <w:t>" и Центром л</w:t>
      </w:r>
      <w:r>
        <w:rPr>
          <w:rFonts w:ascii="Arial" w:hAnsi="Arial" w:cs="Arial"/>
          <w:sz w:val="24"/>
        </w:rPr>
        <w:t>а</w:t>
      </w:r>
      <w:r>
        <w:rPr>
          <w:rFonts w:ascii="Arial" w:hAnsi="Arial" w:cs="Arial"/>
          <w:sz w:val="24"/>
        </w:rPr>
        <w:t xml:space="preserve">бораторного анализа технический измерений по РСО </w:t>
      </w:r>
      <w:proofErr w:type="spellStart"/>
      <w:r>
        <w:rPr>
          <w:rFonts w:ascii="Arial" w:hAnsi="Arial" w:cs="Arial"/>
          <w:sz w:val="24"/>
        </w:rPr>
        <w:t>Алания</w:t>
      </w:r>
      <w:proofErr w:type="spellEnd"/>
      <w:r>
        <w:rPr>
          <w:rFonts w:ascii="Arial" w:hAnsi="Arial" w:cs="Arial"/>
          <w:sz w:val="24"/>
        </w:rPr>
        <w:t xml:space="preserve"> (ЦЛАТИ), показали, что </w:t>
      </w:r>
      <w:proofErr w:type="spellStart"/>
      <w:r>
        <w:rPr>
          <w:rFonts w:ascii="Arial" w:hAnsi="Arial" w:cs="Arial"/>
          <w:sz w:val="24"/>
        </w:rPr>
        <w:t>превыш</w:t>
      </w:r>
      <w:r>
        <w:rPr>
          <w:rFonts w:ascii="Arial" w:hAnsi="Arial" w:cs="Arial"/>
          <w:sz w:val="24"/>
        </w:rPr>
        <w:t>е</w:t>
      </w:r>
      <w:r>
        <w:rPr>
          <w:rFonts w:ascii="Arial" w:hAnsi="Arial" w:cs="Arial"/>
          <w:sz w:val="24"/>
        </w:rPr>
        <w:t>ний</w:t>
      </w:r>
      <w:proofErr w:type="spellEnd"/>
      <w:r>
        <w:rPr>
          <w:rFonts w:ascii="Arial" w:hAnsi="Arial" w:cs="Arial"/>
          <w:sz w:val="24"/>
        </w:rPr>
        <w:t xml:space="preserve"> предельно допус</w:t>
      </w:r>
      <w:r>
        <w:rPr>
          <w:rFonts w:ascii="Arial" w:hAnsi="Arial" w:cs="Arial"/>
          <w:sz w:val="24"/>
        </w:rPr>
        <w:t>тимых концентраций диоксида серы в а</w:t>
      </w:r>
      <w:r>
        <w:rPr>
          <w:rFonts w:ascii="Arial" w:hAnsi="Arial" w:cs="Arial"/>
          <w:sz w:val="24"/>
        </w:rPr>
        <w:t>т</w:t>
      </w:r>
      <w:r>
        <w:rPr>
          <w:rFonts w:ascii="Arial" w:hAnsi="Arial" w:cs="Arial"/>
          <w:sz w:val="24"/>
        </w:rPr>
        <w:t>мосферном воздухе г. Владикавказ не зафиксировано.</w:t>
      </w:r>
    </w:p>
    <w:p w:rsidR="00000000" w:rsidRDefault="00D454B1">
      <w:pPr>
        <w:pStyle w:val="a5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связи с пожарами в зоне отдыха в пределах городской черты г. Тольятти Самарской области с 30.07.2010 г наблюдалась повышенная задымленность в о</w:t>
      </w:r>
      <w:r>
        <w:rPr>
          <w:rFonts w:ascii="Arial" w:hAnsi="Arial" w:cs="Arial"/>
          <w:sz w:val="24"/>
        </w:rPr>
        <w:t>т</w:t>
      </w:r>
      <w:r>
        <w:rPr>
          <w:rFonts w:ascii="Arial" w:hAnsi="Arial" w:cs="Arial"/>
          <w:sz w:val="24"/>
        </w:rPr>
        <w:t>дельных районах города</w:t>
      </w:r>
      <w:r>
        <w:rPr>
          <w:rFonts w:ascii="Arial" w:hAnsi="Arial" w:cs="Arial"/>
          <w:sz w:val="24"/>
        </w:rPr>
        <w:t>. Был организован оперативный отбор проб атмосферного воздуха на стационарных ПНЗ, расположенных в ближайших к территории возг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рания районах. Результаты анализов показали, что ко</w:t>
      </w:r>
      <w:r>
        <w:rPr>
          <w:rFonts w:ascii="Arial" w:hAnsi="Arial" w:cs="Arial"/>
          <w:sz w:val="24"/>
        </w:rPr>
        <w:t>н</w:t>
      </w:r>
      <w:r>
        <w:rPr>
          <w:rFonts w:ascii="Arial" w:hAnsi="Arial" w:cs="Arial"/>
          <w:sz w:val="24"/>
        </w:rPr>
        <w:t>центрации оксида углерода и диоксида азота в атмосферном воздуха с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ставили 1,</w:t>
      </w:r>
      <w:r>
        <w:rPr>
          <w:rFonts w:ascii="Arial" w:hAnsi="Arial" w:cs="Arial"/>
          <w:sz w:val="24"/>
        </w:rPr>
        <w:t xml:space="preserve">4-1,6 </w:t>
      </w:r>
      <w:proofErr w:type="spellStart"/>
      <w:r>
        <w:rPr>
          <w:rFonts w:ascii="Arial" w:hAnsi="Arial" w:cs="Arial"/>
          <w:sz w:val="24"/>
        </w:rPr>
        <w:t>ПДКм.р</w:t>
      </w:r>
      <w:proofErr w:type="spellEnd"/>
      <w:r>
        <w:rPr>
          <w:rFonts w:ascii="Arial" w:hAnsi="Arial" w:cs="Arial"/>
          <w:sz w:val="24"/>
        </w:rPr>
        <w:t>.. Полученная информация доведена специалистами Самарского центра до ГУ МЧС России по Самарской области и оперативного штаба админ</w:t>
      </w:r>
      <w:r>
        <w:rPr>
          <w:rFonts w:ascii="Arial" w:hAnsi="Arial" w:cs="Arial"/>
          <w:sz w:val="24"/>
        </w:rPr>
        <w:t>и</w:t>
      </w:r>
      <w:r>
        <w:rPr>
          <w:rFonts w:ascii="Arial" w:hAnsi="Arial" w:cs="Arial"/>
          <w:sz w:val="24"/>
        </w:rPr>
        <w:t>страции города. По результатам проведенных Самарским центром 1 августа 2010 г. дополнительных маршрутных обследов</w:t>
      </w:r>
      <w:r>
        <w:rPr>
          <w:rFonts w:ascii="Arial" w:hAnsi="Arial" w:cs="Arial"/>
          <w:sz w:val="24"/>
        </w:rPr>
        <w:t xml:space="preserve">аний в разных районах города концентрации оксида углерода и диоксида азота находились в пределах 0,8-1,4  </w:t>
      </w:r>
      <w:proofErr w:type="spellStart"/>
      <w:r>
        <w:rPr>
          <w:rFonts w:ascii="Arial" w:hAnsi="Arial" w:cs="Arial"/>
          <w:sz w:val="24"/>
        </w:rPr>
        <w:t>ПДКм.р</w:t>
      </w:r>
      <w:proofErr w:type="spellEnd"/>
      <w:r>
        <w:rPr>
          <w:rFonts w:ascii="Arial" w:hAnsi="Arial" w:cs="Arial"/>
          <w:sz w:val="24"/>
        </w:rPr>
        <w:t>.</w:t>
      </w:r>
    </w:p>
    <w:p w:rsidR="00000000" w:rsidRDefault="00D454B1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000000" w:rsidRDefault="00D454B1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1.2.</w:t>
      </w:r>
      <w:r>
        <w:rPr>
          <w:rFonts w:ascii="Arial" w:hAnsi="Arial" w:cs="Arial"/>
          <w:b/>
        </w:rPr>
        <w:tab/>
        <w:t>Водные объекты.</w:t>
      </w:r>
    </w:p>
    <w:p w:rsidR="00000000" w:rsidRDefault="00D454B1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 сообщению из </w:t>
      </w:r>
      <w:proofErr w:type="spellStart"/>
      <w:r>
        <w:rPr>
          <w:rFonts w:ascii="Arial" w:hAnsi="Arial" w:cs="Arial"/>
        </w:rPr>
        <w:t>Росприроднадзора</w:t>
      </w:r>
      <w:proofErr w:type="spellEnd"/>
      <w:r>
        <w:rPr>
          <w:rFonts w:ascii="Arial" w:hAnsi="Arial" w:cs="Arial"/>
        </w:rPr>
        <w:t xml:space="preserve"> по Ульяновской области 22.07.2010 г в районе речного порта г. Ульяновска произошел пожа</w:t>
      </w:r>
      <w:r>
        <w:rPr>
          <w:rFonts w:ascii="Arial" w:hAnsi="Arial" w:cs="Arial"/>
        </w:rPr>
        <w:t>р на барже с нефтепродукт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ми. При осмотре места аварии созданной комиссией с участием специалиста Ул</w:t>
      </w:r>
      <w:r>
        <w:rPr>
          <w:rFonts w:ascii="Arial" w:hAnsi="Arial" w:cs="Arial"/>
        </w:rPr>
        <w:t>ь</w:t>
      </w:r>
      <w:r>
        <w:rPr>
          <w:rFonts w:ascii="Arial" w:hAnsi="Arial" w:cs="Arial"/>
        </w:rPr>
        <w:t>яновского ЦГМС  было установлено, что в ходе заправки топливом баржи в ра</w:t>
      </w:r>
      <w:r>
        <w:rPr>
          <w:rFonts w:ascii="Arial" w:hAnsi="Arial" w:cs="Arial"/>
        </w:rPr>
        <w:t>й</w:t>
      </w:r>
      <w:r>
        <w:rPr>
          <w:rFonts w:ascii="Arial" w:hAnsi="Arial" w:cs="Arial"/>
        </w:rPr>
        <w:t>оне грузового причала Южный треснул топливный бак, и топливо стало поступать в тр</w:t>
      </w:r>
      <w:r>
        <w:rPr>
          <w:rFonts w:ascii="Arial" w:hAnsi="Arial" w:cs="Arial"/>
        </w:rPr>
        <w:t xml:space="preserve">юм с металлоломом, что вызвало задымление. По </w:t>
      </w:r>
      <w:r>
        <w:rPr>
          <w:rFonts w:ascii="Arial" w:hAnsi="Arial" w:cs="Arial"/>
        </w:rPr>
        <w:lastRenderedPageBreak/>
        <w:t>резул</w:t>
      </w:r>
      <w:r>
        <w:rPr>
          <w:rFonts w:ascii="Arial" w:hAnsi="Arial" w:cs="Arial"/>
        </w:rPr>
        <w:t>ь</w:t>
      </w:r>
      <w:r>
        <w:rPr>
          <w:rFonts w:ascii="Arial" w:hAnsi="Arial" w:cs="Arial"/>
        </w:rPr>
        <w:t xml:space="preserve">татам визуального  осмотра поступления топлива в </w:t>
      </w:r>
      <w:proofErr w:type="spellStart"/>
      <w:r>
        <w:rPr>
          <w:rFonts w:ascii="Arial" w:hAnsi="Arial" w:cs="Arial"/>
        </w:rPr>
        <w:t>Куйбышевское</w:t>
      </w:r>
      <w:proofErr w:type="spellEnd"/>
      <w:r>
        <w:rPr>
          <w:rFonts w:ascii="Arial" w:hAnsi="Arial" w:cs="Arial"/>
        </w:rPr>
        <w:t xml:space="preserve"> водохран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>лище не выявлено, пленки на поверхности нет. Результаты анализов отобра</w:t>
      </w:r>
      <w:r>
        <w:rPr>
          <w:rFonts w:ascii="Arial" w:hAnsi="Arial" w:cs="Arial"/>
        </w:rPr>
        <w:t>н</w:t>
      </w:r>
      <w:r>
        <w:rPr>
          <w:rFonts w:ascii="Arial" w:hAnsi="Arial" w:cs="Arial"/>
        </w:rPr>
        <w:t>ных проб воды в районе причала Южный показали, что содержание</w:t>
      </w:r>
      <w:r>
        <w:rPr>
          <w:rFonts w:ascii="Arial" w:hAnsi="Arial" w:cs="Arial"/>
        </w:rPr>
        <w:t xml:space="preserve"> растворенного кисл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рода в норме, концентрации нефтепродуктов составили 1,2-2 ПДК</w:t>
      </w:r>
      <w:r>
        <w:rPr>
          <w:rStyle w:val="a6"/>
          <w:rFonts w:ascii="Arial" w:hAnsi="Arial" w:cs="Arial"/>
        </w:rPr>
        <w:footnoteReference w:customMarkFollows="1" w:id="1"/>
        <w:t>*</w:t>
      </w:r>
      <w:r>
        <w:rPr>
          <w:rFonts w:ascii="Arial" w:hAnsi="Arial" w:cs="Arial"/>
        </w:rPr>
        <w:t>, значения водородного пок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зателя (</w:t>
      </w:r>
      <w:proofErr w:type="spellStart"/>
      <w:r>
        <w:rPr>
          <w:rFonts w:ascii="Arial" w:hAnsi="Arial" w:cs="Arial"/>
        </w:rPr>
        <w:t>рН</w:t>
      </w:r>
      <w:proofErr w:type="spellEnd"/>
      <w:r>
        <w:rPr>
          <w:rFonts w:ascii="Arial" w:hAnsi="Arial" w:cs="Arial"/>
        </w:rPr>
        <w:t>) - от 8,28 до 8,55.</w:t>
      </w:r>
    </w:p>
    <w:p w:rsidR="00000000" w:rsidRDefault="00D454B1">
      <w:pPr>
        <w:spacing w:line="360" w:lineRule="auto"/>
        <w:ind w:firstLine="709"/>
        <w:jc w:val="both"/>
        <w:rPr>
          <w:rFonts w:ascii="Arial" w:hAnsi="Arial" w:cs="Arial"/>
          <w:b/>
        </w:rPr>
      </w:pPr>
    </w:p>
    <w:p w:rsidR="00000000" w:rsidRDefault="00D454B1">
      <w:pPr>
        <w:spacing w:line="360" w:lineRule="auto"/>
        <w:ind w:firstLine="709"/>
        <w:jc w:val="both"/>
        <w:rPr>
          <w:rFonts w:ascii="Arial" w:hAnsi="Arial" w:cs="Arial"/>
          <w:b/>
        </w:rPr>
      </w:pPr>
    </w:p>
    <w:p w:rsidR="00000000" w:rsidRDefault="00D454B1">
      <w:pPr>
        <w:spacing w:line="360" w:lineRule="auto"/>
        <w:jc w:val="both"/>
        <w:rPr>
          <w:rFonts w:ascii="Arial" w:eastAsia="MS Mincho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2. </w:t>
      </w:r>
      <w:r>
        <w:rPr>
          <w:rFonts w:ascii="Arial" w:eastAsia="MS Mincho" w:hAnsi="Arial" w:cs="Arial"/>
          <w:b/>
        </w:rPr>
        <w:t>Экстремально высокое загрязнение окружающей среды.</w:t>
      </w:r>
    </w:p>
    <w:p w:rsidR="00000000" w:rsidRDefault="00D454B1">
      <w:pPr>
        <w:spacing w:line="360" w:lineRule="auto"/>
        <w:jc w:val="both"/>
        <w:rPr>
          <w:rFonts w:ascii="Arial" w:eastAsia="MS Mincho" w:hAnsi="Arial" w:cs="Arial"/>
          <w:b/>
        </w:rPr>
      </w:pPr>
    </w:p>
    <w:p w:rsidR="00000000" w:rsidRDefault="00D454B1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2.1. Атмосферный воздух. </w:t>
      </w:r>
    </w:p>
    <w:p w:rsidR="00000000" w:rsidRDefault="00D454B1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/>
        </w:rPr>
        <w:t>В июле 2010 года случаев экстрем</w:t>
      </w:r>
      <w:r>
        <w:rPr>
          <w:rFonts w:ascii="Arial" w:hAnsi="Arial"/>
        </w:rPr>
        <w:t>ально высокого загрязнения (ЭВЗ)</w:t>
      </w:r>
      <w:r>
        <w:rPr>
          <w:rStyle w:val="a6"/>
          <w:rFonts w:ascii="Arial" w:hAnsi="Arial"/>
        </w:rPr>
        <w:footnoteReference w:customMarkFollows="1" w:id="2"/>
        <w:t>**</w:t>
      </w:r>
      <w:r>
        <w:rPr>
          <w:rFonts w:ascii="Arial" w:hAnsi="Arial"/>
        </w:rPr>
        <w:t xml:space="preserve"> атм</w:t>
      </w:r>
      <w:r>
        <w:rPr>
          <w:rFonts w:ascii="Arial" w:hAnsi="Arial"/>
        </w:rPr>
        <w:t>о</w:t>
      </w:r>
      <w:r>
        <w:rPr>
          <w:rFonts w:ascii="Arial" w:hAnsi="Arial"/>
        </w:rPr>
        <w:t>сферного воздуха не зарегистрировано (в июле 2009 г. – не зарегистриров</w:t>
      </w:r>
      <w:r>
        <w:rPr>
          <w:rFonts w:ascii="Arial" w:hAnsi="Arial"/>
        </w:rPr>
        <w:t>а</w:t>
      </w:r>
      <w:r>
        <w:rPr>
          <w:rFonts w:ascii="Arial" w:hAnsi="Arial"/>
        </w:rPr>
        <w:t>но).</w:t>
      </w:r>
    </w:p>
    <w:p w:rsidR="00000000" w:rsidRDefault="00D454B1">
      <w:pPr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000000" w:rsidRDefault="00D454B1">
      <w:pPr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000000" w:rsidRDefault="00D454B1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000000" w:rsidRDefault="00D454B1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июле 2010 года на территории Российской Федерации экстремально выс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кое загрязнение поверхностных вод веществами 1 </w:t>
      </w:r>
      <w:r>
        <w:rPr>
          <w:rFonts w:ascii="Arial" w:hAnsi="Arial" w:cs="Arial"/>
          <w:sz w:val="24"/>
          <w:szCs w:val="24"/>
        </w:rPr>
        <w:t>и 2 классов опасности (прев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шение предельно допустимых уровней в 5 и более раз) зарегистрир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вано 4 раза на 4 водных объектах (в июле 2009 года – 2 раза на 2 водных об</w:t>
      </w:r>
      <w:r>
        <w:rPr>
          <w:rFonts w:ascii="Arial" w:hAnsi="Arial" w:cs="Arial"/>
          <w:sz w:val="24"/>
          <w:szCs w:val="24"/>
        </w:rPr>
        <w:t>ъ</w:t>
      </w:r>
      <w:r>
        <w:rPr>
          <w:rFonts w:ascii="Arial" w:hAnsi="Arial" w:cs="Arial"/>
          <w:sz w:val="24"/>
          <w:szCs w:val="24"/>
        </w:rPr>
        <w:t>ектах).</w:t>
      </w:r>
    </w:p>
    <w:p w:rsidR="00000000" w:rsidRDefault="00D454B1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Экстремально высокое загрязнение поверхностных вод веществами 3-4 классов опаснос</w:t>
      </w:r>
      <w:r>
        <w:rPr>
          <w:rFonts w:ascii="Arial" w:hAnsi="Arial" w:cs="Arial"/>
          <w:sz w:val="24"/>
          <w:szCs w:val="24"/>
        </w:rPr>
        <w:t>ти (превышение предельно допустимых уровней в 50 и более раз) зарегистрировано 33 раза на 19 водных объектах (в июле 2009 года – 31 раз на 20 водных объектах).</w:t>
      </w:r>
    </w:p>
    <w:p w:rsidR="00000000" w:rsidRDefault="00D454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Всего экстремально высокое загрязнение поверхностных вод веществами 1-4 классов опасности зареги</w:t>
      </w:r>
      <w:r>
        <w:rPr>
          <w:rFonts w:ascii="Arial" w:hAnsi="Arial" w:cs="Arial"/>
        </w:rPr>
        <w:t>стрировано 37 раз на 23 водных объектах. Пер</w:t>
      </w:r>
      <w:r>
        <w:rPr>
          <w:rFonts w:ascii="Arial" w:hAnsi="Arial" w:cs="Arial"/>
        </w:rPr>
        <w:t>е</w:t>
      </w:r>
      <w:r>
        <w:rPr>
          <w:rFonts w:ascii="Arial" w:hAnsi="Arial" w:cs="Arial"/>
        </w:rPr>
        <w:t>чень случаев ЭВЗ представлен в приложении 1.</w:t>
      </w:r>
    </w:p>
    <w:p w:rsidR="00000000" w:rsidRDefault="00D454B1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000000" w:rsidRDefault="00D454B1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000000" w:rsidRDefault="00D454B1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000000" w:rsidRDefault="00D454B1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 xml:space="preserve">3. Высокое загрязнение окружающей среды. </w:t>
      </w:r>
    </w:p>
    <w:p w:rsidR="00000000" w:rsidRDefault="00D454B1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 Атмосферный воздух.</w:t>
      </w:r>
    </w:p>
    <w:p w:rsidR="00000000" w:rsidRDefault="00D454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Случаи высокого загрязнения (ВЗ</w:t>
      </w:r>
      <w:r>
        <w:rPr>
          <w:rStyle w:val="a6"/>
          <w:rFonts w:ascii="Arial" w:hAnsi="Arial" w:cs="Arial"/>
        </w:rPr>
        <w:footnoteReference w:customMarkFollows="1" w:id="3"/>
        <w:t>***</w:t>
      </w:r>
      <w:r>
        <w:rPr>
          <w:rFonts w:ascii="Arial" w:hAnsi="Arial" w:cs="Arial"/>
        </w:rPr>
        <w:t>) атмосферного воздуха веществом 2 класса опасности – формальд</w:t>
      </w:r>
      <w:r>
        <w:rPr>
          <w:rFonts w:ascii="Arial" w:hAnsi="Arial" w:cs="Arial"/>
        </w:rPr>
        <w:t>егидом зарегистрированы в  музее-усадьбе «Я</w:t>
      </w:r>
      <w:r>
        <w:rPr>
          <w:rFonts w:ascii="Arial" w:hAnsi="Arial" w:cs="Arial"/>
        </w:rPr>
        <w:t>с</w:t>
      </w:r>
      <w:r>
        <w:rPr>
          <w:rFonts w:ascii="Arial" w:hAnsi="Arial" w:cs="Arial"/>
        </w:rPr>
        <w:t>ная Поляна» (12 случаев, до 16,2 ПДК леса м.р.).</w:t>
      </w:r>
    </w:p>
    <w:p w:rsidR="00000000" w:rsidRDefault="00D454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июле 2010 года в атмосферном воздухе 1 населенного пункта в 12 случ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ях регистрировались концентрации загрязняющих веществ 10 ПДК и более (в и</w:t>
      </w:r>
      <w:r>
        <w:rPr>
          <w:rFonts w:ascii="Arial" w:hAnsi="Arial" w:cs="Arial"/>
        </w:rPr>
        <w:t>ю</w:t>
      </w:r>
      <w:r>
        <w:rPr>
          <w:rFonts w:ascii="Arial" w:hAnsi="Arial" w:cs="Arial"/>
        </w:rPr>
        <w:t xml:space="preserve">ле 2009 года – в 4 </w:t>
      </w:r>
      <w:r>
        <w:rPr>
          <w:rFonts w:ascii="Arial" w:hAnsi="Arial" w:cs="Arial"/>
        </w:rPr>
        <w:t>городах в 5 случаях).</w:t>
      </w:r>
    </w:p>
    <w:p w:rsidR="00000000" w:rsidRDefault="00D454B1">
      <w:pPr>
        <w:spacing w:line="360" w:lineRule="auto"/>
        <w:jc w:val="both"/>
        <w:rPr>
          <w:rFonts w:ascii="Arial" w:hAnsi="Arial" w:cs="Arial"/>
          <w:b/>
        </w:rPr>
      </w:pPr>
    </w:p>
    <w:p w:rsidR="00000000" w:rsidRDefault="00D454B1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3.2. Водные объекты. </w:t>
      </w:r>
    </w:p>
    <w:p w:rsidR="00000000" w:rsidRDefault="00D454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июле 2010 года на территории Российской Федерации зарегистрировано 147 случаев ВЗ на 81 водном объекте (в июле 2009 года – 182 случая выс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кого загрязнения на 91 водном объекте). Перечень случаев высокого загря</w:t>
      </w:r>
      <w:r>
        <w:rPr>
          <w:rFonts w:ascii="Arial" w:hAnsi="Arial" w:cs="Arial"/>
        </w:rPr>
        <w:t>знения во</w:t>
      </w:r>
      <w:r>
        <w:rPr>
          <w:rFonts w:ascii="Arial" w:hAnsi="Arial" w:cs="Arial"/>
        </w:rPr>
        <w:t>д</w:t>
      </w:r>
      <w:r>
        <w:rPr>
          <w:rFonts w:ascii="Arial" w:hAnsi="Arial" w:cs="Arial"/>
        </w:rPr>
        <w:t>ных объектов приведен в приложении 2.</w:t>
      </w:r>
    </w:p>
    <w:p w:rsidR="00000000" w:rsidRDefault="00D454B1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000000" w:rsidRDefault="00D454B1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p w:rsidR="00000000" w:rsidRDefault="00D454B1">
      <w:pPr>
        <w:spacing w:line="312" w:lineRule="auto"/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Таблица 1</w:t>
      </w:r>
    </w:p>
    <w:p w:rsidR="00000000" w:rsidRDefault="00D454B1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tbl>
      <w:tblPr>
        <w:tblW w:w="43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47"/>
        <w:gridCol w:w="4970"/>
        <w:gridCol w:w="2514"/>
      </w:tblGrid>
      <w:tr w:rsidR="00000000">
        <w:trPr>
          <w:cantSplit/>
          <w:trHeight w:val="28"/>
          <w:tblHeader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№ 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  <w:r>
              <w:rPr>
                <w:rFonts w:ascii="Arial" w:hAnsi="Arial" w:cs="Arial"/>
                <w:bCs/>
              </w:rPr>
              <w:t>/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</w:p>
        </w:tc>
        <w:tc>
          <w:tcPr>
            <w:tcW w:w="4970" w:type="dxa"/>
            <w:tcBorders>
              <w:bottom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Бассейн реки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vAlign w:val="center"/>
          </w:tcPr>
          <w:p w:rsidR="00000000" w:rsidRDefault="00D454B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Процент (% ) от о</w:t>
            </w:r>
            <w:r>
              <w:rPr>
                <w:rFonts w:ascii="Arial" w:hAnsi="Arial" w:cs="Arial"/>
                <w:bCs/>
              </w:rPr>
              <w:t>б</w:t>
            </w:r>
            <w:r>
              <w:rPr>
                <w:rFonts w:ascii="Arial" w:hAnsi="Arial" w:cs="Arial"/>
                <w:bCs/>
              </w:rPr>
              <w:t>щего количества з</w:t>
            </w:r>
            <w:r>
              <w:rPr>
                <w:rFonts w:ascii="Arial" w:hAnsi="Arial" w:cs="Arial"/>
                <w:bCs/>
              </w:rPr>
              <w:t>а</w:t>
            </w:r>
            <w:r>
              <w:rPr>
                <w:rFonts w:ascii="Arial" w:hAnsi="Arial" w:cs="Arial"/>
                <w:bCs/>
              </w:rPr>
              <w:t>регистр</w:t>
            </w:r>
            <w:r>
              <w:rPr>
                <w:rFonts w:ascii="Arial" w:hAnsi="Arial" w:cs="Arial"/>
                <w:bCs/>
              </w:rPr>
              <w:t>и</w:t>
            </w:r>
            <w:r>
              <w:rPr>
                <w:rFonts w:ascii="Arial" w:hAnsi="Arial" w:cs="Arial"/>
                <w:bCs/>
              </w:rPr>
              <w:t>рованных с</w:t>
            </w:r>
            <w:r>
              <w:rPr>
                <w:rFonts w:ascii="Arial" w:hAnsi="Arial" w:cs="Arial"/>
                <w:bCs/>
              </w:rPr>
              <w:t>лучаев ВЗ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70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Волга</w:t>
            </w:r>
          </w:p>
        </w:tc>
        <w:tc>
          <w:tcPr>
            <w:tcW w:w="2514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34,1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70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Тобол</w:t>
            </w:r>
          </w:p>
        </w:tc>
        <w:tc>
          <w:tcPr>
            <w:tcW w:w="2514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19,7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70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Амур</w:t>
            </w:r>
          </w:p>
        </w:tc>
        <w:tc>
          <w:tcPr>
            <w:tcW w:w="2514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10,9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70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Кама</w:t>
            </w:r>
          </w:p>
        </w:tc>
        <w:tc>
          <w:tcPr>
            <w:tcW w:w="2514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70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Енисей</w:t>
            </w:r>
          </w:p>
        </w:tc>
        <w:tc>
          <w:tcPr>
            <w:tcW w:w="2514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5,4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70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Сев. Двина</w:t>
            </w:r>
          </w:p>
        </w:tc>
        <w:tc>
          <w:tcPr>
            <w:tcW w:w="2514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3,4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70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Обь</w:t>
            </w:r>
          </w:p>
        </w:tc>
        <w:tc>
          <w:tcPr>
            <w:tcW w:w="2514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2,7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70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Урал</w:t>
            </w:r>
          </w:p>
        </w:tc>
        <w:tc>
          <w:tcPr>
            <w:tcW w:w="2514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2,7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70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Дон</w:t>
            </w:r>
          </w:p>
        </w:tc>
        <w:tc>
          <w:tcPr>
            <w:tcW w:w="2514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2,0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70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Колыма</w:t>
            </w:r>
          </w:p>
        </w:tc>
        <w:tc>
          <w:tcPr>
            <w:tcW w:w="2514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1,4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970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Днепр</w:t>
            </w:r>
          </w:p>
        </w:tc>
        <w:tc>
          <w:tcPr>
            <w:tcW w:w="2514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0,7</w:t>
            </w:r>
          </w:p>
        </w:tc>
      </w:tr>
    </w:tbl>
    <w:p w:rsidR="00000000" w:rsidRDefault="00D454B1">
      <w:pPr>
        <w:pStyle w:val="a5"/>
        <w:rPr>
          <w:rFonts w:ascii="Arial" w:hAnsi="Arial" w:cs="Arial"/>
        </w:rPr>
      </w:pPr>
    </w:p>
    <w:p w:rsidR="00000000" w:rsidRDefault="00D454B1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отмечено 8,8 % всех случаев ВЗ. </w:t>
      </w:r>
    </w:p>
    <w:p w:rsidR="00000000" w:rsidRDefault="00D454B1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000000" w:rsidRDefault="00D454B1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Расп</w:t>
      </w:r>
      <w:r>
        <w:rPr>
          <w:rFonts w:ascii="Arial" w:hAnsi="Arial" w:cs="Arial"/>
          <w:sz w:val="24"/>
          <w:szCs w:val="24"/>
        </w:rPr>
        <w:t>ределение случаев ВЗ по ингредиентам приведено в таблице 2.</w:t>
      </w:r>
    </w:p>
    <w:p w:rsidR="00000000" w:rsidRDefault="00D454B1">
      <w:pPr>
        <w:pStyle w:val="a5"/>
        <w:spacing w:line="360" w:lineRule="auto"/>
        <w:ind w:firstLine="0"/>
        <w:rPr>
          <w:rFonts w:ascii="Arial" w:hAnsi="Arial" w:cs="Arial"/>
        </w:rPr>
      </w:pPr>
    </w:p>
    <w:p w:rsidR="00000000" w:rsidRDefault="00D454B1">
      <w:pPr>
        <w:pStyle w:val="a5"/>
        <w:spacing w:line="360" w:lineRule="auto"/>
        <w:ind w:firstLine="0"/>
        <w:rPr>
          <w:rFonts w:ascii="Arial" w:hAnsi="Arial" w:cs="Arial"/>
        </w:rPr>
      </w:pPr>
    </w:p>
    <w:p w:rsidR="00000000" w:rsidRDefault="00D454B1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Таблица 2</w:t>
      </w:r>
    </w:p>
    <w:p w:rsidR="00000000" w:rsidRDefault="00D454B1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</w:p>
    <w:tbl>
      <w:tblPr>
        <w:tblW w:w="43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47"/>
        <w:gridCol w:w="4963"/>
        <w:gridCol w:w="2521"/>
      </w:tblGrid>
      <w:tr w:rsidR="00000000">
        <w:trPr>
          <w:cantSplit/>
          <w:trHeight w:val="28"/>
          <w:tblHeader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№ 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  <w:r>
              <w:rPr>
                <w:rFonts w:ascii="Arial" w:hAnsi="Arial" w:cs="Arial"/>
                <w:bCs/>
              </w:rPr>
              <w:t>/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</w:p>
        </w:tc>
        <w:tc>
          <w:tcPr>
            <w:tcW w:w="4963" w:type="dxa"/>
            <w:tcBorders>
              <w:bottom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Ингредиент</w:t>
            </w:r>
          </w:p>
        </w:tc>
        <w:tc>
          <w:tcPr>
            <w:tcW w:w="2521" w:type="dxa"/>
            <w:tcBorders>
              <w:bottom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Кол-во случаев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Азот нитритов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цинка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Кислород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марганца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Азот аммонийный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меди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БПК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Ионы </w:t>
            </w:r>
            <w:r>
              <w:rPr>
                <w:rFonts w:ascii="Arial" w:hAnsi="Arial" w:cs="Arial"/>
              </w:rPr>
              <w:t>никеля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железа общего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ртути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свинца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Фосфаты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молибдена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Сульфаты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Фенолы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Лигносульфонаты</w:t>
            </w:r>
            <w:proofErr w:type="spellEnd"/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ХПК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4963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Сероводород</w:t>
            </w:r>
          </w:p>
        </w:tc>
        <w:tc>
          <w:tcPr>
            <w:tcW w:w="2521" w:type="dxa"/>
          </w:tcPr>
          <w:p w:rsidR="00000000" w:rsidRDefault="00D454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000000" w:rsidRDefault="00D454B1">
      <w:pPr>
        <w:pStyle w:val="a5"/>
        <w:rPr>
          <w:rFonts w:ascii="Arial" w:hAnsi="Arial" w:cs="Arial"/>
          <w:b/>
        </w:rPr>
      </w:pPr>
    </w:p>
    <w:p w:rsidR="00000000" w:rsidRDefault="00D454B1">
      <w:pPr>
        <w:pStyle w:val="a5"/>
        <w:rPr>
          <w:rFonts w:ascii="Arial" w:hAnsi="Arial" w:cs="Arial"/>
          <w:b/>
        </w:rPr>
      </w:pPr>
    </w:p>
    <w:p w:rsidR="00000000" w:rsidRDefault="00D454B1">
      <w:pPr>
        <w:pStyle w:val="a5"/>
        <w:rPr>
          <w:rFonts w:ascii="Arial" w:hAnsi="Arial" w:cs="Arial"/>
          <w:b/>
        </w:rPr>
      </w:pPr>
    </w:p>
    <w:p w:rsidR="00000000" w:rsidRDefault="00D454B1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Город Москва</w:t>
      </w:r>
      <w:r>
        <w:rPr>
          <w:rStyle w:val="a6"/>
          <w:rFonts w:ascii="Arial" w:hAnsi="Arial" w:cs="Arial"/>
          <w:b/>
        </w:rPr>
        <w:footnoteReference w:customMarkFollows="1" w:id="4"/>
        <w:t>****</w:t>
      </w:r>
      <w:r>
        <w:rPr>
          <w:rFonts w:ascii="Arial" w:hAnsi="Arial" w:cs="Arial"/>
          <w:b/>
        </w:rPr>
        <w:t>.</w:t>
      </w:r>
    </w:p>
    <w:p w:rsidR="00000000" w:rsidRDefault="00D454B1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 июле по данным стационарной сети наблюдений (прило</w:t>
      </w:r>
      <w:r>
        <w:rPr>
          <w:rFonts w:ascii="Arial" w:hAnsi="Arial" w:cs="Arial"/>
        </w:rPr>
        <w:t>жение 3) в атм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сферном воздухе города наблюдались повышенные концентрации фенола, окс</w:t>
      </w:r>
      <w:r>
        <w:rPr>
          <w:rFonts w:ascii="Arial" w:hAnsi="Arial" w:cs="Arial"/>
        </w:rPr>
        <w:t>и</w:t>
      </w:r>
      <w:r>
        <w:rPr>
          <w:rFonts w:ascii="Arial" w:hAnsi="Arial" w:cs="Arial"/>
        </w:rPr>
        <w:t>да углерода, дио</w:t>
      </w:r>
      <w:r>
        <w:rPr>
          <w:rFonts w:ascii="Arial" w:hAnsi="Arial" w:cs="Arial"/>
        </w:rPr>
        <w:t>к</w:t>
      </w:r>
      <w:r>
        <w:rPr>
          <w:rFonts w:ascii="Arial" w:hAnsi="Arial" w:cs="Arial"/>
        </w:rPr>
        <w:t>сида азота, формальдегида.</w:t>
      </w:r>
    </w:p>
    <w:p w:rsidR="00000000" w:rsidRDefault="00D454B1">
      <w:pPr>
        <w:spacing w:line="360" w:lineRule="auto"/>
        <w:ind w:firstLine="709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Очень высокий уровень загрязнения атмосферного воздуха фенолом был зарегистрирован в Восточном (р-н «</w:t>
      </w:r>
      <w:proofErr w:type="spellStart"/>
      <w:r>
        <w:rPr>
          <w:rFonts w:ascii="Arial" w:hAnsi="Arial" w:cs="Arial"/>
        </w:rPr>
        <w:t>Богородское</w:t>
      </w:r>
      <w:proofErr w:type="spellEnd"/>
      <w:r>
        <w:rPr>
          <w:rFonts w:ascii="Arial" w:hAnsi="Arial" w:cs="Arial"/>
        </w:rPr>
        <w:t>») администрат</w:t>
      </w:r>
      <w:r>
        <w:rPr>
          <w:rFonts w:ascii="Arial" w:hAnsi="Arial" w:cs="Arial"/>
        </w:rPr>
        <w:t>ивном округе г. Москвы и определялся НП = 50%, и СИ = 2,1. Кроме того в Восточном (р-н «</w:t>
      </w:r>
      <w:proofErr w:type="spellStart"/>
      <w:r>
        <w:rPr>
          <w:rFonts w:ascii="Arial" w:hAnsi="Arial" w:cs="Arial"/>
        </w:rPr>
        <w:t>Бог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родское</w:t>
      </w:r>
      <w:proofErr w:type="spellEnd"/>
      <w:r>
        <w:rPr>
          <w:rFonts w:ascii="Arial" w:hAnsi="Arial" w:cs="Arial"/>
        </w:rPr>
        <w:t>») административном округе отмечался повышенный уровень з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грязнения воздуха оксидом углерода (НП= 11 %, СИ=2) и формальдегидом (НП = 4%, СИ = 1).</w:t>
      </w:r>
    </w:p>
    <w:p w:rsidR="00000000" w:rsidRDefault="00D454B1">
      <w:pPr>
        <w:pStyle w:val="3"/>
        <w:spacing w:line="360" w:lineRule="auto"/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Высокий уро</w:t>
      </w:r>
      <w:r>
        <w:rPr>
          <w:rFonts w:ascii="Arial" w:hAnsi="Arial" w:cs="Arial"/>
          <w:sz w:val="24"/>
        </w:rPr>
        <w:t>вень загрязнения атмосферного воздуха  фенолом был зарег</w:t>
      </w:r>
      <w:r>
        <w:rPr>
          <w:rFonts w:ascii="Arial" w:hAnsi="Arial" w:cs="Arial"/>
          <w:sz w:val="24"/>
        </w:rPr>
        <w:t>и</w:t>
      </w:r>
      <w:r>
        <w:rPr>
          <w:rFonts w:ascii="Arial" w:hAnsi="Arial" w:cs="Arial"/>
          <w:sz w:val="24"/>
        </w:rPr>
        <w:t>стрирован  в Центральном (р-н «Мещанский») и Южном (р-н «Нагорный») админ</w:t>
      </w:r>
      <w:r>
        <w:rPr>
          <w:rFonts w:ascii="Arial" w:hAnsi="Arial" w:cs="Arial"/>
          <w:sz w:val="24"/>
        </w:rPr>
        <w:t>и</w:t>
      </w:r>
      <w:r>
        <w:rPr>
          <w:rFonts w:ascii="Arial" w:hAnsi="Arial" w:cs="Arial"/>
          <w:sz w:val="24"/>
        </w:rPr>
        <w:t>стративных округах г. Москвы и определялся НП = 38%, СИ = 3  и НП = 28%, СИ = 4, соответственно. В Южном административном окр</w:t>
      </w:r>
      <w:r>
        <w:rPr>
          <w:rFonts w:ascii="Arial" w:hAnsi="Arial" w:cs="Arial"/>
          <w:sz w:val="24"/>
        </w:rPr>
        <w:t>уге также зарегистрирован высокий уровень загрязнения воздуха оксидом углерода, который определялся НП=23% СИ=2.</w:t>
      </w:r>
    </w:p>
    <w:p w:rsidR="00000000" w:rsidRDefault="00D454B1">
      <w:pPr>
        <w:pStyle w:val="3"/>
        <w:spacing w:line="360" w:lineRule="auto"/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Во всех округах города отмечалась повышенный уровень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загрязнения а</w:t>
      </w:r>
      <w:r>
        <w:rPr>
          <w:rFonts w:ascii="Arial" w:hAnsi="Arial" w:cs="Arial"/>
          <w:sz w:val="24"/>
        </w:rPr>
        <w:t>т</w:t>
      </w:r>
      <w:r>
        <w:rPr>
          <w:rFonts w:ascii="Arial" w:hAnsi="Arial" w:cs="Arial"/>
          <w:sz w:val="24"/>
        </w:rPr>
        <w:t>мосферного воздуха оксидом углерода  (СИ =1-2, НП=2-14%) и формальд</w:t>
      </w:r>
      <w:r>
        <w:rPr>
          <w:rFonts w:ascii="Arial" w:hAnsi="Arial" w:cs="Arial"/>
          <w:sz w:val="24"/>
        </w:rPr>
        <w:t>е</w:t>
      </w:r>
      <w:r>
        <w:rPr>
          <w:rFonts w:ascii="Arial" w:hAnsi="Arial" w:cs="Arial"/>
          <w:sz w:val="24"/>
        </w:rPr>
        <w:t xml:space="preserve">гидом  </w:t>
      </w:r>
      <w:r>
        <w:rPr>
          <w:rFonts w:ascii="Arial" w:hAnsi="Arial" w:cs="Arial"/>
          <w:sz w:val="24"/>
        </w:rPr>
        <w:t>(СИ=1, НП=2-15%).</w:t>
      </w:r>
    </w:p>
    <w:p w:rsidR="00000000" w:rsidRDefault="00D454B1">
      <w:pPr>
        <w:pStyle w:val="3"/>
        <w:spacing w:line="360" w:lineRule="auto"/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Повышенный уровень загрязнения атмосферного воздуха по показателям СИ=1-4 и НП=2-16% отмечалась:</w:t>
      </w:r>
    </w:p>
    <w:p w:rsidR="00000000" w:rsidRDefault="00D454B1">
      <w:pPr>
        <w:pStyle w:val="3"/>
        <w:spacing w:line="360" w:lineRule="auto"/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Северном административном округе (р-н «</w:t>
      </w:r>
      <w:proofErr w:type="spellStart"/>
      <w:r>
        <w:rPr>
          <w:rFonts w:ascii="Arial" w:hAnsi="Arial" w:cs="Arial"/>
          <w:sz w:val="24"/>
        </w:rPr>
        <w:t>Савеловский</w:t>
      </w:r>
      <w:proofErr w:type="spellEnd"/>
      <w:r>
        <w:rPr>
          <w:rFonts w:ascii="Arial" w:hAnsi="Arial" w:cs="Arial"/>
          <w:sz w:val="24"/>
        </w:rPr>
        <w:t>») - диоксидом азота  и фенолом;</w:t>
      </w:r>
    </w:p>
    <w:p w:rsidR="00000000" w:rsidRDefault="00D454B1">
      <w:pPr>
        <w:pStyle w:val="3"/>
        <w:spacing w:line="360" w:lineRule="auto"/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 Центральном административном округе (р-н «Мещанский») </w:t>
      </w:r>
      <w:r>
        <w:rPr>
          <w:rFonts w:ascii="Arial" w:hAnsi="Arial" w:cs="Arial"/>
          <w:sz w:val="24"/>
        </w:rPr>
        <w:t>- диоксидом азота;</w:t>
      </w:r>
    </w:p>
    <w:p w:rsidR="00000000" w:rsidRDefault="00D454B1">
      <w:pPr>
        <w:pStyle w:val="3"/>
        <w:spacing w:line="360" w:lineRule="auto"/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Южном административном округе (р-н «Нагорный») - диоксидом аз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та;</w:t>
      </w:r>
    </w:p>
    <w:p w:rsidR="00000000" w:rsidRDefault="00D454B1">
      <w:pPr>
        <w:pStyle w:val="3"/>
        <w:spacing w:line="360" w:lineRule="auto"/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 </w:t>
      </w:r>
      <w:proofErr w:type="spellStart"/>
      <w:r>
        <w:rPr>
          <w:rFonts w:ascii="Arial" w:hAnsi="Arial" w:cs="Arial"/>
          <w:sz w:val="24"/>
        </w:rPr>
        <w:t>Северо-Восточном</w:t>
      </w:r>
      <w:proofErr w:type="spellEnd"/>
      <w:r>
        <w:rPr>
          <w:rFonts w:ascii="Arial" w:hAnsi="Arial" w:cs="Arial"/>
          <w:sz w:val="24"/>
        </w:rPr>
        <w:t xml:space="preserve"> административном округе (ВВЦ) (СВАО - фен</w:t>
      </w:r>
      <w:r>
        <w:rPr>
          <w:rFonts w:ascii="Arial" w:hAnsi="Arial" w:cs="Arial"/>
          <w:sz w:val="24"/>
        </w:rPr>
        <w:t>о</w:t>
      </w:r>
      <w:r>
        <w:rPr>
          <w:rFonts w:ascii="Arial" w:hAnsi="Arial" w:cs="Arial"/>
          <w:sz w:val="24"/>
        </w:rPr>
        <w:t>лом;</w:t>
      </w:r>
    </w:p>
    <w:p w:rsidR="00000000" w:rsidRDefault="00D454B1">
      <w:pPr>
        <w:pStyle w:val="3"/>
        <w:spacing w:line="360" w:lineRule="auto"/>
        <w:ind w:left="0"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 </w:t>
      </w:r>
      <w:proofErr w:type="spellStart"/>
      <w:r>
        <w:rPr>
          <w:rFonts w:ascii="Arial" w:hAnsi="Arial" w:cs="Arial"/>
          <w:sz w:val="24"/>
        </w:rPr>
        <w:t>Юго-Восточном</w:t>
      </w:r>
      <w:proofErr w:type="spellEnd"/>
      <w:r>
        <w:rPr>
          <w:rFonts w:ascii="Arial" w:hAnsi="Arial" w:cs="Arial"/>
          <w:sz w:val="24"/>
        </w:rPr>
        <w:t xml:space="preserve"> административном округе (р-н «Печатники») - диоксидом азота.</w:t>
      </w:r>
    </w:p>
    <w:p w:rsidR="00000000" w:rsidRDefault="00D454B1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 w:cs="Arial"/>
          <w:b/>
        </w:rPr>
        <w:t>5. Радиационная обстановка</w:t>
      </w:r>
      <w:r>
        <w:rPr>
          <w:rFonts w:ascii="Arial" w:hAnsi="Arial" w:cs="Arial"/>
        </w:rPr>
        <w:t xml:space="preserve"> </w:t>
      </w:r>
      <w:r>
        <w:rPr>
          <w:rFonts w:ascii="Arial" w:hAnsi="Arial"/>
        </w:rPr>
        <w:t>на территории Российской Федерации в и</w:t>
      </w:r>
      <w:r>
        <w:rPr>
          <w:rFonts w:ascii="Arial" w:hAnsi="Arial"/>
        </w:rPr>
        <w:t>ю</w:t>
      </w:r>
      <w:r>
        <w:rPr>
          <w:rFonts w:ascii="Arial" w:hAnsi="Arial"/>
        </w:rPr>
        <w:t>ле 2010 года в целом была стабильной и находилась в пределах радиационного ф</w:t>
      </w:r>
      <w:r>
        <w:rPr>
          <w:rFonts w:ascii="Arial" w:hAnsi="Arial"/>
        </w:rPr>
        <w:t>о</w:t>
      </w:r>
      <w:r>
        <w:rPr>
          <w:rFonts w:ascii="Arial" w:hAnsi="Arial"/>
        </w:rPr>
        <w:t xml:space="preserve">на. </w:t>
      </w:r>
    </w:p>
    <w:p w:rsidR="00000000" w:rsidRDefault="00D454B1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</w:t>
      </w:r>
      <w:r>
        <w:rPr>
          <w:rFonts w:ascii="Arial" w:hAnsi="Arial"/>
        </w:rPr>
        <w:t>о</w:t>
      </w:r>
      <w:r>
        <w:rPr>
          <w:rFonts w:ascii="Arial" w:hAnsi="Arial"/>
        </w:rPr>
        <w:t>рии России не наблюдалось.</w:t>
      </w:r>
    </w:p>
    <w:p w:rsidR="00000000" w:rsidRDefault="00D454B1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 xml:space="preserve">Высокий уровень объемной радиоактивности </w:t>
      </w:r>
      <w:r>
        <w:rPr>
          <w:rFonts w:ascii="Arial" w:hAnsi="Arial"/>
        </w:rPr>
        <w:t>приземного воздуха и плотн</w:t>
      </w:r>
      <w:r>
        <w:rPr>
          <w:rFonts w:ascii="Arial" w:hAnsi="Arial"/>
        </w:rPr>
        <w:t>о</w:t>
      </w:r>
      <w:r>
        <w:rPr>
          <w:rFonts w:ascii="Arial" w:hAnsi="Arial"/>
        </w:rPr>
        <w:t>сти радиоактивных выпадений из воздуха за прошедший месяц не зафиксирован.</w:t>
      </w:r>
    </w:p>
    <w:p w:rsidR="00000000" w:rsidRDefault="00D454B1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На территориях, подвергшихся радиоактивному излучению в результате к</w:t>
      </w:r>
      <w:r>
        <w:rPr>
          <w:rFonts w:ascii="Arial" w:hAnsi="Arial"/>
        </w:rPr>
        <w:t>а</w:t>
      </w:r>
      <w:r>
        <w:rPr>
          <w:rFonts w:ascii="Arial" w:hAnsi="Arial"/>
        </w:rPr>
        <w:t>тастрофы на Чернобыльской АЭС, с плотностью загрязнения местности цезием – 137 1-5 Кю</w:t>
      </w:r>
      <w:r>
        <w:rPr>
          <w:rFonts w:ascii="Arial" w:hAnsi="Arial"/>
        </w:rPr>
        <w:t>ри/км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значения МЭД находились в пределах от 14 до 16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с пло</w:t>
      </w:r>
      <w:r>
        <w:rPr>
          <w:rFonts w:ascii="Arial" w:hAnsi="Arial"/>
        </w:rPr>
        <w:t>т</w:t>
      </w:r>
      <w:r>
        <w:rPr>
          <w:rFonts w:ascii="Arial" w:hAnsi="Arial"/>
        </w:rPr>
        <w:t>ностью загрязнения цезием -137   5-15 Кюри/км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от 14 до 33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 и с плотностью загрязнения 15-40 Кюри/км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от 38 до 45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 xml:space="preserve">/ч. </w:t>
      </w:r>
    </w:p>
    <w:p w:rsidR="00000000" w:rsidRDefault="00D454B1">
      <w:pPr>
        <w:pStyle w:val="a4"/>
        <w:ind w:firstLine="709"/>
        <w:rPr>
          <w:rFonts w:ascii="Arial" w:hAnsi="Arial" w:cs="Arial"/>
        </w:rPr>
      </w:pPr>
      <w:r>
        <w:rPr>
          <w:rFonts w:ascii="Arial" w:hAnsi="Arial" w:cs="Arial"/>
        </w:rPr>
        <w:t>По данным ежедневных наблюдений в 100-км зонах расположения АЭ</w:t>
      </w:r>
      <w:r>
        <w:rPr>
          <w:rFonts w:ascii="Arial" w:hAnsi="Arial" w:cs="Arial"/>
        </w:rPr>
        <w:t xml:space="preserve">С и других радиационно-опасных объектов значения МЭД находились в пределах от 5 до 23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/час, что соответствует уровням естественного радиационного ф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на.</w:t>
      </w:r>
    </w:p>
    <w:p w:rsidR="00000000" w:rsidRDefault="00D454B1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Минимальные и макс</w:t>
      </w:r>
      <w:r>
        <w:rPr>
          <w:rFonts w:ascii="Arial" w:hAnsi="Arial"/>
        </w:rPr>
        <w:t>и</w:t>
      </w:r>
      <w:r>
        <w:rPr>
          <w:rFonts w:ascii="Arial" w:hAnsi="Arial"/>
        </w:rPr>
        <w:t>мальные значения МЭД в зоне радиационно-опасных  объектов представлены в приложени</w:t>
      </w:r>
      <w:r>
        <w:rPr>
          <w:rFonts w:ascii="Arial" w:hAnsi="Arial"/>
        </w:rPr>
        <w:t>и 4.</w:t>
      </w:r>
    </w:p>
    <w:p w:rsidR="00000000" w:rsidRDefault="00D454B1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Направляется в порядке информации.</w:t>
      </w:r>
    </w:p>
    <w:p w:rsidR="00000000" w:rsidRDefault="00D454B1">
      <w:pPr>
        <w:spacing w:line="360" w:lineRule="auto"/>
        <w:ind w:firstLine="708"/>
        <w:rPr>
          <w:rFonts w:ascii="Arial" w:hAnsi="Arial" w:cs="Arial"/>
        </w:rPr>
      </w:pPr>
    </w:p>
    <w:p w:rsidR="00000000" w:rsidRDefault="00D454B1">
      <w:pPr>
        <w:ind w:firstLine="708"/>
        <w:outlineLvl w:val="0"/>
        <w:rPr>
          <w:rFonts w:ascii="Arial" w:hAnsi="Arial" w:cs="Arial"/>
        </w:rPr>
      </w:pPr>
      <w:r>
        <w:rPr>
          <w:rFonts w:ascii="Arial" w:hAnsi="Arial" w:cs="Arial"/>
        </w:rPr>
        <w:t>Приложения: по тексту на   8 л. в 1 экз.</w:t>
      </w:r>
    </w:p>
    <w:p w:rsidR="00000000" w:rsidRDefault="00D454B1">
      <w:pPr>
        <w:outlineLvl w:val="0"/>
        <w:rPr>
          <w:rFonts w:ascii="Arial" w:hAnsi="Arial" w:cs="Arial"/>
        </w:rPr>
      </w:pPr>
    </w:p>
    <w:p w:rsidR="00000000" w:rsidRDefault="00D454B1">
      <w:pPr>
        <w:outlineLvl w:val="0"/>
        <w:rPr>
          <w:rFonts w:ascii="Arial" w:hAnsi="Arial" w:cs="Arial"/>
        </w:rPr>
      </w:pPr>
    </w:p>
    <w:p w:rsidR="00000000" w:rsidRDefault="00D454B1">
      <w:pPr>
        <w:outlineLvl w:val="0"/>
        <w:rPr>
          <w:rFonts w:ascii="Arial" w:hAnsi="Arial" w:cs="Arial"/>
        </w:rPr>
      </w:pPr>
    </w:p>
    <w:p w:rsidR="00000000" w:rsidRDefault="00D454B1">
      <w:pPr>
        <w:outlineLvl w:val="0"/>
        <w:rPr>
          <w:rFonts w:ascii="Arial" w:hAnsi="Arial" w:cs="Arial"/>
        </w:rPr>
      </w:pPr>
    </w:p>
    <w:p w:rsidR="00000000" w:rsidRDefault="00D454B1">
      <w:pPr>
        <w:outlineLvl w:val="0"/>
        <w:rPr>
          <w:rFonts w:ascii="Arial" w:hAnsi="Arial" w:cs="Arial"/>
        </w:rPr>
      </w:pPr>
    </w:p>
    <w:p w:rsidR="00000000" w:rsidRDefault="00D454B1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</w:rPr>
        <w:t>Руководитель 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А.В. Фр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лов</w:t>
      </w: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4"/>
        <w:jc w:val="right"/>
        <w:rPr>
          <w:rFonts w:ascii="Arial" w:hAnsi="Arial" w:cs="Arial"/>
        </w:rPr>
      </w:pPr>
      <w:r>
        <w:rPr>
          <w:rFonts w:ascii="Arial" w:hAnsi="Arial" w:cs="Arial"/>
        </w:rPr>
        <w:t>Приложение 1</w:t>
      </w:r>
    </w:p>
    <w:p w:rsidR="00000000" w:rsidRDefault="00D454B1">
      <w:pPr>
        <w:pStyle w:val="a4"/>
        <w:jc w:val="right"/>
        <w:rPr>
          <w:rFonts w:ascii="Arial" w:hAnsi="Arial" w:cs="Arial"/>
        </w:rPr>
      </w:pPr>
    </w:p>
    <w:p w:rsidR="00000000" w:rsidRDefault="00D454B1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экстремально высокого загрязнения поверхностных вод суши</w:t>
      </w:r>
    </w:p>
    <w:p w:rsidR="00000000" w:rsidRDefault="00D454B1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в июле 2010 года</w:t>
      </w:r>
    </w:p>
    <w:p w:rsidR="00000000" w:rsidRDefault="00D454B1">
      <w:pPr>
        <w:pStyle w:val="a4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97"/>
        <w:gridCol w:w="2479"/>
        <w:gridCol w:w="2230"/>
        <w:gridCol w:w="2534"/>
        <w:gridCol w:w="1629"/>
      </w:tblGrid>
      <w:tr w:rsidR="00000000">
        <w:trPr>
          <w:cantSplit/>
          <w:trHeight w:val="28"/>
          <w:tblHeader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  <w:r>
              <w:rPr>
                <w:b/>
                <w:bCs/>
                <w:sz w:val="22"/>
              </w:rPr>
              <w:t>/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Река, </w:t>
            </w:r>
            <w:r>
              <w:rPr>
                <w:b/>
                <w:bCs/>
                <w:sz w:val="22"/>
              </w:rPr>
              <w:t>пункт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Регион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Ингредиент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Концентрация</w:t>
            </w:r>
          </w:p>
          <w:p w:rsidR="00000000" w:rsidRDefault="00D454B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(ПДК)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Вещества 1 класса опасности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Аргунь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пос. Молоканка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Забайкальский край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Ртуть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8,0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Нива,  </w:t>
            </w:r>
          </w:p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г. Кандалакша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Ртуть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5,8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2 класса опасности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оз. </w:t>
            </w:r>
            <w:proofErr w:type="spellStart"/>
            <w:r>
              <w:rPr>
                <w:sz w:val="22"/>
              </w:rPr>
              <w:t>Б.Вудъявр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г. Кировск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Мурманска</w:t>
            </w:r>
            <w:r>
              <w:rPr>
                <w:sz w:val="22"/>
              </w:rPr>
              <w:t>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молибдена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12,4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р. Белая, г. Апатиты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молибдена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13,4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3 класса опасности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Айва, 18,6 км выше устья, г. </w:t>
            </w:r>
            <w:proofErr w:type="spellStart"/>
            <w:r>
              <w:rPr>
                <w:sz w:val="22"/>
              </w:rPr>
              <w:t>Красноуральск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97,0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Айва, 22,9 км выше устья, г. </w:t>
            </w:r>
            <w:proofErr w:type="spellStart"/>
            <w:r>
              <w:rPr>
                <w:sz w:val="22"/>
              </w:rPr>
              <w:t>Красноуральск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95,0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Блява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Медногорск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Оренбургская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74,0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Косьва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Губаха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Фенолы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62,0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Нюдуай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г. Мончегорск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56,0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Силинка</w:t>
            </w:r>
            <w:proofErr w:type="spellEnd"/>
            <w:r>
              <w:rPr>
                <w:sz w:val="22"/>
              </w:rPr>
              <w:t>, п. Горный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Хабаровский край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z w:val="22"/>
              </w:rPr>
              <w:t>оны меди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65,0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Силинка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D454B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рп</w:t>
            </w:r>
            <w:proofErr w:type="spellEnd"/>
            <w:r>
              <w:rPr>
                <w:sz w:val="22"/>
              </w:rPr>
              <w:t>. Солнечный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Хабаровский край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59,0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4 класса опасности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Вильва</w:t>
            </w:r>
            <w:proofErr w:type="spellEnd"/>
            <w:r>
              <w:rPr>
                <w:sz w:val="22"/>
              </w:rPr>
              <w:t xml:space="preserve"> - автодорожный мост трассы гг. </w:t>
            </w:r>
            <w:proofErr w:type="spellStart"/>
            <w:r>
              <w:rPr>
                <w:sz w:val="22"/>
              </w:rPr>
              <w:t>Чусовой-Губаха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160,0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р. Вязьма, г. Вязьма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Смоленская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,33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Ельцовка</w:t>
            </w:r>
            <w:proofErr w:type="spellEnd"/>
            <w:r>
              <w:rPr>
                <w:sz w:val="22"/>
              </w:rPr>
              <w:t xml:space="preserve"> 1, </w:t>
            </w:r>
          </w:p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г. Новосибирск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Новосибирская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54,85</w:t>
            </w:r>
          </w:p>
        </w:tc>
      </w:tr>
      <w:tr w:rsidR="00000000">
        <w:trPr>
          <w:cantSplit/>
        </w:trPr>
        <w:tc>
          <w:tcPr>
            <w:tcW w:w="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Исеть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г. Екатеринбург</w:t>
            </w:r>
          </w:p>
        </w:tc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59,73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248,53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66,13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Исеть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К-Уральский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Свердлов</w:t>
            </w:r>
            <w:r>
              <w:rPr>
                <w:sz w:val="22"/>
              </w:rPr>
              <w:t>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52,27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Исеть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Шадринск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Курганская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64,0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Исеть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д. </w:t>
            </w:r>
            <w:proofErr w:type="spellStart"/>
            <w:r>
              <w:rPr>
                <w:sz w:val="22"/>
              </w:rPr>
              <w:t>Колюткино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55,47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Исеть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с. </w:t>
            </w:r>
            <w:proofErr w:type="spellStart"/>
            <w:r>
              <w:rPr>
                <w:sz w:val="22"/>
              </w:rPr>
              <w:t>Мехонское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Курганская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75,73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Каменка, </w:t>
            </w:r>
          </w:p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г. Новосибирск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Новосибирская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83,0</w:t>
            </w:r>
          </w:p>
        </w:tc>
      </w:tr>
      <w:tr w:rsidR="00000000">
        <w:trPr>
          <w:cantSplit/>
        </w:trPr>
        <w:tc>
          <w:tcPr>
            <w:tcW w:w="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Кизел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Кизел</w:t>
            </w:r>
            <w:proofErr w:type="spellEnd"/>
            <w:r>
              <w:rPr>
                <w:sz w:val="22"/>
              </w:rPr>
              <w:t xml:space="preserve"> (мост а/</w:t>
            </w:r>
            <w:proofErr w:type="spellStart"/>
            <w:r>
              <w:rPr>
                <w:sz w:val="22"/>
              </w:rPr>
              <w:t>д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Губаха-Александровск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2720,0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640,0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Луотти-Йоки</w:t>
            </w:r>
            <w:proofErr w:type="spellEnd"/>
            <w:r>
              <w:rPr>
                <w:sz w:val="22"/>
              </w:rPr>
              <w:t>, устье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Дитиофосфат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крезиловый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50,0</w:t>
            </w:r>
          </w:p>
        </w:tc>
      </w:tr>
      <w:tr w:rsidR="00000000">
        <w:trPr>
          <w:cantSplit/>
        </w:trPr>
        <w:tc>
          <w:tcPr>
            <w:tcW w:w="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Островная, </w:t>
            </w:r>
          </w:p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г. Асбест</w:t>
            </w:r>
          </w:p>
        </w:tc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61,9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54,0</w:t>
            </w:r>
          </w:p>
        </w:tc>
      </w:tr>
      <w:tr w:rsidR="00000000">
        <w:trPr>
          <w:cantSplit/>
        </w:trPr>
        <w:tc>
          <w:tcPr>
            <w:tcW w:w="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р. Островная, г. Асбест, 5,68 км от устья, 0,12 км ниже сброса ЗАО "Водоканал" г. Асбест</w:t>
            </w:r>
          </w:p>
        </w:tc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Ионы железа общего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50,1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tabs>
                <w:tab w:val="left" w:pos="1335"/>
              </w:tabs>
              <w:rPr>
                <w:sz w:val="22"/>
              </w:rPr>
            </w:pPr>
            <w:r>
              <w:rPr>
                <w:sz w:val="22"/>
              </w:rPr>
              <w:t>Ионы марг</w:t>
            </w:r>
            <w:r>
              <w:rPr>
                <w:sz w:val="22"/>
              </w:rPr>
              <w:t>анца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52,0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Охта</w:t>
            </w:r>
            <w:proofErr w:type="spellEnd"/>
            <w:r>
              <w:rPr>
                <w:sz w:val="22"/>
              </w:rPr>
              <w:t>, г. Санкт-Петербург, створ 2, мост Шаумяна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г. Санкт-Петербург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1,43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Падовка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д. </w:t>
            </w:r>
            <w:proofErr w:type="spellStart"/>
            <w:r>
              <w:rPr>
                <w:sz w:val="22"/>
              </w:rPr>
              <w:t>Сырейка</w:t>
            </w:r>
            <w:proofErr w:type="spellEnd"/>
          </w:p>
        </w:tc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Самарская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Азот нитритов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62,5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Фосфаты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74,33</w:t>
            </w:r>
          </w:p>
        </w:tc>
      </w:tr>
      <w:tr w:rsidR="00000000">
        <w:trPr>
          <w:cantSplit/>
        </w:trPr>
        <w:tc>
          <w:tcPr>
            <w:tcW w:w="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Пельшма</w:t>
            </w:r>
            <w:proofErr w:type="spellEnd"/>
            <w:r>
              <w:rPr>
                <w:sz w:val="22"/>
              </w:rPr>
              <w:t>, г. Сокол</w:t>
            </w:r>
          </w:p>
        </w:tc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Вологодская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111,5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Правая Хетта, </w:t>
            </w:r>
            <w:proofErr w:type="spellStart"/>
            <w:r>
              <w:rPr>
                <w:sz w:val="22"/>
              </w:rPr>
              <w:t>рп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Пангоды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59,0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Сев. </w:t>
            </w:r>
            <w:proofErr w:type="spellStart"/>
            <w:r>
              <w:rPr>
                <w:sz w:val="22"/>
              </w:rPr>
              <w:t>Вильва</w:t>
            </w:r>
            <w:proofErr w:type="spellEnd"/>
            <w:r>
              <w:rPr>
                <w:sz w:val="22"/>
              </w:rPr>
              <w:t xml:space="preserve"> - п. </w:t>
            </w:r>
            <w:proofErr w:type="spellStart"/>
            <w:r>
              <w:rPr>
                <w:sz w:val="22"/>
              </w:rPr>
              <w:t>Всеволодо-Вильва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102,0</w:t>
            </w:r>
          </w:p>
        </w:tc>
      </w:tr>
      <w:tr w:rsidR="00000000">
        <w:trPr>
          <w:cantSplit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Хаукилампи-Йоки</w:t>
            </w:r>
            <w:proofErr w:type="spellEnd"/>
            <w:r>
              <w:rPr>
                <w:sz w:val="22"/>
              </w:rPr>
              <w:t>, г. Заполярный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Дитиофосфат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крезиловый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60,0</w:t>
            </w:r>
          </w:p>
        </w:tc>
      </w:tr>
    </w:tbl>
    <w:p w:rsidR="00000000" w:rsidRDefault="00D454B1"/>
    <w:p w:rsidR="00000000" w:rsidRDefault="00D454B1">
      <w:r>
        <w:rPr>
          <w:rFonts w:ascii="Arial" w:hAnsi="Arial" w:cs="Arial"/>
          <w:sz w:val="20"/>
          <w:szCs w:val="20"/>
          <w:vertAlign w:val="superscript"/>
        </w:rPr>
        <w:t>*</w:t>
      </w:r>
      <w:r>
        <w:t xml:space="preserve"> концентрация да</w:t>
      </w:r>
      <w:r>
        <w:t>на в мг/л</w:t>
      </w:r>
    </w:p>
    <w:p w:rsidR="00000000" w:rsidRDefault="00D454B1"/>
    <w:p w:rsidR="00000000" w:rsidRDefault="00D454B1"/>
    <w:p w:rsidR="00000000" w:rsidRDefault="00D454B1"/>
    <w:p w:rsidR="00000000" w:rsidRDefault="00D454B1"/>
    <w:p w:rsidR="00000000" w:rsidRDefault="00D454B1"/>
    <w:p w:rsidR="00000000" w:rsidRDefault="00D454B1"/>
    <w:p w:rsidR="00000000" w:rsidRDefault="00D454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И.о. начальника Управления мониторинга </w:t>
      </w:r>
    </w:p>
    <w:p w:rsidR="00000000" w:rsidRDefault="00D454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D454B1">
      <w:r>
        <w:rPr>
          <w:rFonts w:ascii="Arial" w:hAnsi="Arial" w:cs="Arial"/>
        </w:rPr>
        <w:t xml:space="preserve">полярных и морских работ Росгидромета                            </w:t>
      </w:r>
      <w:r>
        <w:rPr>
          <w:rFonts w:ascii="Arial" w:hAnsi="Arial" w:cs="Arial"/>
        </w:rPr>
        <w:tab/>
        <w:t xml:space="preserve">      Ю.В. Пешков</w:t>
      </w: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4"/>
        <w:jc w:val="right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000000" w:rsidRDefault="00D454B1">
      <w:pPr>
        <w:pStyle w:val="a4"/>
        <w:jc w:val="right"/>
        <w:rPr>
          <w:rFonts w:ascii="Arial" w:hAnsi="Arial" w:cs="Arial"/>
        </w:rPr>
      </w:pPr>
    </w:p>
    <w:p w:rsidR="00000000" w:rsidRDefault="00D454B1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Перечень случаев</w:t>
      </w:r>
    </w:p>
    <w:p w:rsidR="00000000" w:rsidRDefault="00D454B1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высокого загрязнения водных объектов</w:t>
      </w:r>
    </w:p>
    <w:p w:rsidR="00000000" w:rsidRDefault="00D454B1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в июле 2010 год</w:t>
      </w:r>
      <w:r>
        <w:rPr>
          <w:rFonts w:ascii="Arial" w:hAnsi="Arial" w:cs="Arial"/>
        </w:rPr>
        <w:t>а</w:t>
      </w:r>
    </w:p>
    <w:p w:rsidR="00000000" w:rsidRDefault="00D454B1">
      <w:pPr>
        <w:pStyle w:val="a4"/>
        <w:rPr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29"/>
        <w:gridCol w:w="2231"/>
        <w:gridCol w:w="2291"/>
        <w:gridCol w:w="1139"/>
        <w:gridCol w:w="1060"/>
        <w:gridCol w:w="1141"/>
        <w:gridCol w:w="1178"/>
      </w:tblGrid>
      <w:tr w:rsidR="00000000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  <w:r>
              <w:rPr>
                <w:b/>
                <w:bCs/>
                <w:sz w:val="22"/>
              </w:rPr>
              <w:t>/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Класс </w:t>
            </w:r>
            <w:proofErr w:type="spellStart"/>
            <w:r>
              <w:rPr>
                <w:b/>
                <w:bCs/>
                <w:sz w:val="22"/>
              </w:rPr>
              <w:t>опасн</w:t>
            </w:r>
            <w:proofErr w:type="spellEnd"/>
            <w:r>
              <w:rPr>
                <w:b/>
                <w:bCs/>
                <w:sz w:val="22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ПДК, макс.</w:t>
            </w:r>
          </w:p>
        </w:tc>
      </w:tr>
      <w:tr w:rsidR="00000000">
        <w:trPr>
          <w:cantSplit/>
        </w:trPr>
        <w:tc>
          <w:tcPr>
            <w:tcW w:w="9469" w:type="dxa"/>
            <w:gridSpan w:val="7"/>
          </w:tcPr>
          <w:p w:rsidR="00000000" w:rsidRDefault="00D454B1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Бассейн р. Амур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Амурская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42,5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  <w:vertAlign w:val="subscript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14,6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17,2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Забайкальский край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ртути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3,0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2,7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0,0004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13,0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Хабаровский край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45,0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  <w:vertAlign w:val="subscript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32,3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2,65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33,0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48,0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35,0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27,67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454B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Волга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Астраханская</w:t>
            </w:r>
            <w:r>
              <w:rPr>
                <w:sz w:val="22"/>
              </w:rPr>
              <w:t xml:space="preserve">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ртути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3,0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Владимирская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  <w:vertAlign w:val="subscript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10,2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Ионы железа 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49,5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Кировская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10,93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15,47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Московская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10,7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23,45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2,63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Нижегородская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</w:t>
            </w:r>
            <w:r>
              <w:rPr>
                <w:sz w:val="22"/>
              </w:rPr>
              <w:t>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10,67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28,0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Сульфаты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13,58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14,67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14,93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Республика Марий Эл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20,9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Самарская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2,88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Тульская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17,5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18,5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Кислор</w:t>
            </w:r>
            <w:r>
              <w:rPr>
                <w:sz w:val="22"/>
              </w:rPr>
              <w:t>од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  <w:vertAlign w:val="superscript"/>
              </w:rPr>
            </w:pPr>
            <w:r>
              <w:rPr>
                <w:sz w:val="22"/>
              </w:rPr>
              <w:t>2,35</w:t>
            </w:r>
            <w:r>
              <w:rPr>
                <w:sz w:val="22"/>
                <w:vertAlign w:val="superscript"/>
              </w:rPr>
              <w:t>*</w:t>
            </w:r>
          </w:p>
          <w:p w:rsidR="00000000" w:rsidRDefault="00D454B1">
            <w:pPr>
              <w:jc w:val="center"/>
              <w:rPr>
                <w:sz w:val="22"/>
              </w:rPr>
            </w:pP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Удмуртская Республика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16,4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17,33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Ульяновская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34,85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2,63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454B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Днепр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Смоленская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10,25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454B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Дон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Тульская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Азот</w:t>
            </w:r>
            <w:r>
              <w:rPr>
                <w:sz w:val="22"/>
              </w:rPr>
              <w:t xml:space="preserve"> аммонийный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11,25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12,25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23,5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454B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Енисей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Красноярский край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36,0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49,0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15,3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24,7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454B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Кама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12,53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14,13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33,4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38,3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45,0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39,3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11,2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38,93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12,0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454B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Колыма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Магаданская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свинца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3,33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3,5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454B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Обь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Новосиби</w:t>
            </w:r>
            <w:r>
              <w:rPr>
                <w:sz w:val="22"/>
              </w:rPr>
              <w:t>рская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11,5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45,65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10,5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13,3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454B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Сев. Двина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Вологодская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  <w:vertAlign w:val="subscript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17,74</w:t>
            </w:r>
            <w:r>
              <w:rPr>
                <w:sz w:val="22"/>
                <w:vertAlign w:val="superscript"/>
              </w:rPr>
              <w:t>*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36,75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2,09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Лигносульфонаты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46,0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Фенолы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35,0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454B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Б</w:t>
            </w:r>
            <w:r>
              <w:rPr>
                <w:b/>
                <w:bCs/>
                <w:i/>
                <w:iCs/>
                <w:sz w:val="22"/>
              </w:rPr>
              <w:t xml:space="preserve">ассейн р. </w:t>
            </w:r>
            <w:r>
              <w:rPr>
                <w:b/>
                <w:i/>
                <w:sz w:val="22"/>
              </w:rPr>
              <w:t>Тобол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Курганская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12,8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41,07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15,7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41,6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11,73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46,93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2,6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40,0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16,8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34,6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10,67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18,0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  <w:lang w:val="en-US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34,2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  <w:lang w:val="en-US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13,6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454B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Урал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Оренбургская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19,3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10,0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10,67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D454B1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Малые реки, озера, водохранилища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Камч</w:t>
            </w:r>
            <w:r>
              <w:rPr>
                <w:sz w:val="22"/>
              </w:rPr>
              <w:t>атский край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12,15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  <w:vMerge w:val="restart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12,75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  <w:vertAlign w:val="subscript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25,8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молибдена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3,5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3,6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D454B1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16,9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38,8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Новосибирская область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ХПК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188,0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c>
          <w:tcPr>
            <w:tcW w:w="429" w:type="dxa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3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291" w:type="dxa"/>
          </w:tcPr>
          <w:p w:rsidR="00000000" w:rsidRDefault="00D454B1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12,0</w:t>
            </w:r>
          </w:p>
        </w:tc>
        <w:tc>
          <w:tcPr>
            <w:tcW w:w="1178" w:type="dxa"/>
            <w:vAlign w:val="center"/>
          </w:tcPr>
          <w:p w:rsidR="00000000" w:rsidRDefault="00D454B1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49,0</w:t>
            </w:r>
          </w:p>
        </w:tc>
      </w:tr>
    </w:tbl>
    <w:p w:rsidR="00000000" w:rsidRDefault="00D454B1">
      <w:pPr>
        <w:spacing w:line="360" w:lineRule="auto"/>
      </w:pPr>
    </w:p>
    <w:p w:rsidR="00000000" w:rsidRDefault="00D454B1">
      <w:pPr>
        <w:spacing w:line="360" w:lineRule="auto"/>
      </w:pPr>
    </w:p>
    <w:p w:rsidR="00000000" w:rsidRDefault="00D454B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*</w:t>
      </w:r>
      <w:r>
        <w:rPr>
          <w:rFonts w:ascii="Arial" w:hAnsi="Arial" w:cs="Arial"/>
          <w:sz w:val="20"/>
          <w:szCs w:val="20"/>
        </w:rPr>
        <w:t xml:space="preserve"> к</w:t>
      </w:r>
      <w:r>
        <w:rPr>
          <w:rFonts w:ascii="Arial" w:hAnsi="Arial" w:cs="Arial"/>
          <w:sz w:val="20"/>
          <w:szCs w:val="20"/>
        </w:rPr>
        <w:t>онцентрация дана в мг/л</w:t>
      </w:r>
    </w:p>
    <w:p w:rsidR="00000000" w:rsidRDefault="00D454B1">
      <w:pPr>
        <w:spacing w:line="360" w:lineRule="auto"/>
      </w:pPr>
    </w:p>
    <w:p w:rsidR="00000000" w:rsidRDefault="00D454B1"/>
    <w:p w:rsidR="00000000" w:rsidRDefault="00D454B1"/>
    <w:p w:rsidR="00000000" w:rsidRDefault="00D454B1">
      <w:pPr>
        <w:rPr>
          <w:rFonts w:ascii="Arial" w:hAnsi="Arial" w:cs="Arial"/>
        </w:rPr>
      </w:pPr>
      <w:r>
        <w:rPr>
          <w:rFonts w:ascii="Arial" w:hAnsi="Arial" w:cs="Arial"/>
        </w:rPr>
        <w:t>И.о. начальника Управления мониторинга</w:t>
      </w:r>
    </w:p>
    <w:p w:rsidR="00000000" w:rsidRDefault="00D454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окружающей среды, </w:t>
      </w:r>
    </w:p>
    <w:p w:rsidR="00000000" w:rsidRDefault="00D454B1">
      <w:pPr>
        <w:rPr>
          <w:rFonts w:ascii="Arial" w:hAnsi="Arial" w:cs="Arial"/>
        </w:rPr>
      </w:pPr>
      <w:r>
        <w:rPr>
          <w:rFonts w:ascii="Arial" w:hAnsi="Arial" w:cs="Arial"/>
        </w:rPr>
        <w:t>полярных и морских работ Росгидромета                                        Ю.В. Пешков</w:t>
      </w: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p w:rsidR="00000000" w:rsidRDefault="00D454B1">
      <w:pPr>
        <w:pStyle w:val="Normal"/>
        <w:ind w:left="63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D454B1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000000" w:rsidRDefault="00D454B1">
      <w:pPr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</w:t>
      </w:r>
      <w:r>
        <w:rPr>
          <w:rFonts w:ascii="Arial" w:hAnsi="Arial" w:cs="Arial"/>
          <w:b/>
        </w:rPr>
        <w:t>рной сети наблюдений</w:t>
      </w:r>
    </w:p>
    <w:p w:rsidR="00000000" w:rsidRDefault="00D454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000000" w:rsidRDefault="00D454B1">
      <w:pPr>
        <w:jc w:val="center"/>
        <w:rPr>
          <w:b/>
        </w:rPr>
      </w:pPr>
    </w:p>
    <w:p w:rsidR="00000000" w:rsidRDefault="00D454B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7" o:title="москвакопирование"/>
          </v:shape>
        </w:pict>
      </w:r>
    </w:p>
    <w:p w:rsidR="00000000" w:rsidRDefault="00D454B1">
      <w:pPr>
        <w:jc w:val="center"/>
      </w:pP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854"/>
        <w:gridCol w:w="840"/>
        <w:gridCol w:w="3010"/>
        <w:gridCol w:w="5588"/>
      </w:tblGrid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Округ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поста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поста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расположения,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ВВЦ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Ср. </w:t>
            </w:r>
            <w:proofErr w:type="spellStart"/>
            <w:r>
              <w:rPr>
                <w:sz w:val="22"/>
                <w:szCs w:val="22"/>
              </w:rPr>
              <w:t>Овчинниковский</w:t>
            </w:r>
            <w:proofErr w:type="spellEnd"/>
            <w:r>
              <w:rPr>
                <w:sz w:val="22"/>
                <w:szCs w:val="22"/>
              </w:rPr>
              <w:t xml:space="preserve"> пер., 1/13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«Замоскворечье»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Сухаревская</w:t>
            </w:r>
            <w:proofErr w:type="spellEnd"/>
            <w:r>
              <w:rPr>
                <w:sz w:val="22"/>
                <w:szCs w:val="22"/>
              </w:rPr>
              <w:t xml:space="preserve"> пл., 10/31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</w:t>
            </w:r>
            <w:r>
              <w:rPr>
                <w:sz w:val="22"/>
                <w:szCs w:val="22"/>
              </w:rPr>
              <w:t>«Мещанский» (Садовое кольцо)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САО                                       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Бутырская</w:t>
            </w:r>
            <w:proofErr w:type="spellEnd"/>
            <w:r>
              <w:rPr>
                <w:sz w:val="22"/>
                <w:szCs w:val="22"/>
              </w:rPr>
              <w:t>, 89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Савеловский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.,</w:t>
            </w:r>
          </w:p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Варшавское шоссе, 22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«Нагорный»</w:t>
            </w:r>
          </w:p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«Верхние Котлы»,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Нагатино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4-й </w:t>
            </w:r>
            <w:proofErr w:type="spellStart"/>
            <w:r>
              <w:rPr>
                <w:sz w:val="22"/>
                <w:szCs w:val="22"/>
              </w:rPr>
              <w:t>Вешняковски</w:t>
            </w:r>
            <w:r>
              <w:rPr>
                <w:sz w:val="22"/>
                <w:szCs w:val="22"/>
              </w:rPr>
              <w:t>й</w:t>
            </w:r>
            <w:proofErr w:type="spellEnd"/>
            <w:r>
              <w:rPr>
                <w:sz w:val="22"/>
                <w:szCs w:val="22"/>
              </w:rPr>
              <w:t xml:space="preserve"> проезд, 8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«Рязанский» 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Полярная, 8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«Южное </w:t>
            </w:r>
            <w:proofErr w:type="spellStart"/>
            <w:r>
              <w:rPr>
                <w:sz w:val="22"/>
                <w:szCs w:val="22"/>
              </w:rPr>
              <w:t>Медведково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Шоссейная, 29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«Печатники»</w:t>
            </w:r>
          </w:p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Люблино-Перерва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Народного Ополчения, 19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Хорошево-Мневники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(Магистральная </w:t>
            </w:r>
            <w:proofErr w:type="spellStart"/>
            <w:r>
              <w:rPr>
                <w:sz w:val="22"/>
                <w:szCs w:val="22"/>
              </w:rPr>
              <w:t>пром</w:t>
            </w:r>
            <w:r>
              <w:rPr>
                <w:sz w:val="22"/>
                <w:szCs w:val="22"/>
              </w:rPr>
              <w:t>зона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Туристская, 15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«Северное Тушино»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Чертановская</w:t>
            </w:r>
            <w:proofErr w:type="spellEnd"/>
            <w:r>
              <w:rPr>
                <w:sz w:val="22"/>
                <w:szCs w:val="22"/>
              </w:rPr>
              <w:t>, 21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Чертаново</w:t>
            </w:r>
            <w:proofErr w:type="spellEnd"/>
            <w:r>
              <w:rPr>
                <w:sz w:val="22"/>
                <w:szCs w:val="22"/>
              </w:rPr>
              <w:t xml:space="preserve"> Центральное»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Долгопрудная</w:t>
            </w:r>
            <w:proofErr w:type="spellEnd"/>
            <w:r>
              <w:rPr>
                <w:sz w:val="22"/>
                <w:szCs w:val="22"/>
              </w:rPr>
              <w:t>, 13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«Дмитровский» </w:t>
            </w:r>
          </w:p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Коровино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Ивантеевская</w:t>
            </w:r>
            <w:proofErr w:type="spellEnd"/>
            <w:r>
              <w:rPr>
                <w:sz w:val="22"/>
                <w:szCs w:val="22"/>
              </w:rPr>
              <w:t>, 4/1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Богородс</w:t>
            </w:r>
            <w:r>
              <w:rPr>
                <w:sz w:val="22"/>
                <w:szCs w:val="22"/>
              </w:rPr>
              <w:t>кое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Калошино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Можайское шоссе, 20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«Можайский» 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Шипиловская</w:t>
            </w:r>
            <w:proofErr w:type="spellEnd"/>
            <w:r>
              <w:rPr>
                <w:sz w:val="22"/>
                <w:szCs w:val="22"/>
              </w:rPr>
              <w:t>, 64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Зябликово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Братеевская</w:t>
            </w:r>
            <w:proofErr w:type="spellEnd"/>
            <w:r>
              <w:rPr>
                <w:sz w:val="22"/>
                <w:szCs w:val="22"/>
              </w:rPr>
              <w:t>, 27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454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Братеево</w:t>
            </w:r>
            <w:proofErr w:type="spellEnd"/>
            <w:r>
              <w:rPr>
                <w:sz w:val="22"/>
                <w:szCs w:val="22"/>
              </w:rPr>
              <w:t>»  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Чагино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</w:tbl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Приложение 4</w:t>
      </w:r>
    </w:p>
    <w:p w:rsidR="00000000" w:rsidRDefault="00D454B1">
      <w:pPr>
        <w:jc w:val="right"/>
        <w:rPr>
          <w:rFonts w:ascii="Arial" w:hAnsi="Arial" w:cs="Arial"/>
        </w:rPr>
      </w:pPr>
    </w:p>
    <w:p w:rsidR="00000000" w:rsidRDefault="00D454B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Значения мощности экспозиционной до</w:t>
      </w:r>
      <w:r>
        <w:rPr>
          <w:rFonts w:ascii="Arial" w:hAnsi="Arial" w:cs="Arial"/>
        </w:rPr>
        <w:t xml:space="preserve">зы </w:t>
      </w:r>
    </w:p>
    <w:p w:rsidR="00000000" w:rsidRDefault="00D454B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в районах расположения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опасных объектов</w:t>
      </w:r>
    </w:p>
    <w:p w:rsidR="00000000" w:rsidRDefault="00D454B1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в июле 2010 года</w:t>
      </w:r>
    </w:p>
    <w:p w:rsidR="00000000" w:rsidRDefault="00D454B1">
      <w:pPr>
        <w:spacing w:line="360" w:lineRule="auto"/>
        <w:jc w:val="center"/>
        <w:rPr>
          <w:rFonts w:ascii="Arial" w:hAnsi="Arial" w:cs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747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Наименование объекта   </w:t>
            </w:r>
          </w:p>
        </w:tc>
        <w:tc>
          <w:tcPr>
            <w:tcW w:w="3254" w:type="dxa"/>
            <w:gridSpan w:val="2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Значение     МЭД: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747" w:type="dxa"/>
          </w:tcPr>
          <w:p w:rsidR="00000000" w:rsidRDefault="00D454B1">
            <w:pPr>
              <w:rPr>
                <w:rFonts w:ascii="Arial" w:hAnsi="Arial" w:cs="Arial"/>
              </w:rPr>
            </w:pPr>
          </w:p>
        </w:tc>
        <w:tc>
          <w:tcPr>
            <w:tcW w:w="1627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минимум</w:t>
            </w:r>
          </w:p>
        </w:tc>
        <w:tc>
          <w:tcPr>
            <w:tcW w:w="1627" w:type="dxa"/>
          </w:tcPr>
          <w:p w:rsidR="00000000" w:rsidRDefault="00D454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максимум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Балаковская</w:t>
            </w:r>
            <w:proofErr w:type="spellEnd"/>
            <w:r>
              <w:rPr>
                <w:rFonts w:ascii="Arial" w:hAnsi="Arial" w:cs="Arial"/>
              </w:rPr>
              <w:t xml:space="preserve">           АЭС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8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Белоярская</w:t>
            </w:r>
            <w:proofErr w:type="spellEnd"/>
            <w:r>
              <w:rPr>
                <w:rFonts w:ascii="Arial" w:hAnsi="Arial" w:cs="Arial"/>
              </w:rPr>
              <w:t xml:space="preserve">             АЭС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6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</w:t>
            </w:r>
            <w:r>
              <w:rPr>
                <w:rFonts w:ascii="Arial" w:hAnsi="Arial" w:cs="Arial"/>
              </w:rPr>
              <w:t xml:space="preserve">   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Билибинская</w:t>
            </w:r>
            <w:proofErr w:type="spellEnd"/>
            <w:r>
              <w:rPr>
                <w:rFonts w:ascii="Arial" w:hAnsi="Arial" w:cs="Arial"/>
              </w:rPr>
              <w:t xml:space="preserve">          АЭС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9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Калининская          АЭС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8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Кольская                 АЭС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5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Курская                   АЭС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9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Ленинградская       АЭС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5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 xml:space="preserve">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Нововоронежская</w:t>
            </w:r>
            <w:proofErr w:type="spellEnd"/>
            <w:r>
              <w:rPr>
                <w:rFonts w:ascii="Arial" w:hAnsi="Arial" w:cs="Arial"/>
              </w:rPr>
              <w:t xml:space="preserve">  АЭС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9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Волгодонская</w:t>
            </w:r>
            <w:proofErr w:type="spellEnd"/>
            <w:r>
              <w:rPr>
                <w:rFonts w:ascii="Arial" w:hAnsi="Arial" w:cs="Arial"/>
              </w:rPr>
              <w:t xml:space="preserve">         АЭС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7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Смоленская            АЭС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8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ФГУП  «ПО «</w:t>
            </w:r>
            <w:proofErr w:type="spellStart"/>
            <w:r>
              <w:rPr>
                <w:rFonts w:ascii="Arial" w:hAnsi="Arial" w:cs="Arial"/>
              </w:rPr>
              <w:t>Севмаш</w:t>
            </w:r>
            <w:proofErr w:type="spellEnd"/>
            <w:r>
              <w:rPr>
                <w:rFonts w:ascii="Arial" w:hAnsi="Arial" w:cs="Arial"/>
              </w:rPr>
              <w:t>»»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7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nil"/>
            </w:tcBorders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НИИ атомных реакторов  (</w:t>
            </w:r>
            <w:proofErr w:type="spellStart"/>
            <w:r>
              <w:rPr>
                <w:rFonts w:ascii="Arial" w:hAnsi="Arial" w:cs="Arial"/>
              </w:rPr>
              <w:t>Димитровград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627" w:type="dxa"/>
            <w:tcBorders>
              <w:bottom w:val="nil"/>
            </w:tcBorders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7</w:t>
            </w:r>
          </w:p>
        </w:tc>
        <w:tc>
          <w:tcPr>
            <w:tcW w:w="1627" w:type="dxa"/>
            <w:tcBorders>
              <w:bottom w:val="nil"/>
            </w:tcBorders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nil"/>
            </w:tcBorders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</w:t>
            </w:r>
            <w:r>
              <w:rPr>
                <w:rFonts w:ascii="Arial" w:hAnsi="Arial" w:cs="Arial"/>
              </w:rPr>
              <w:t>агорский</w:t>
            </w:r>
            <w:proofErr w:type="spellEnd"/>
            <w:r>
              <w:rPr>
                <w:rFonts w:ascii="Arial" w:hAnsi="Arial" w:cs="Arial"/>
              </w:rPr>
              <w:t xml:space="preserve"> СК “Радон”</w:t>
            </w:r>
          </w:p>
        </w:tc>
        <w:tc>
          <w:tcPr>
            <w:tcW w:w="1627" w:type="dxa"/>
            <w:tcBorders>
              <w:bottom w:val="nil"/>
            </w:tcBorders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8</w:t>
            </w:r>
          </w:p>
        </w:tc>
        <w:tc>
          <w:tcPr>
            <w:tcW w:w="1627" w:type="dxa"/>
            <w:tcBorders>
              <w:bottom w:val="nil"/>
            </w:tcBorders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Волгоградский ПЗРО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7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Ростовский СК “Радон”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9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Лермонтовское</w:t>
            </w:r>
            <w:proofErr w:type="spellEnd"/>
            <w:r>
              <w:rPr>
                <w:rFonts w:ascii="Arial" w:hAnsi="Arial" w:cs="Arial"/>
              </w:rPr>
              <w:t xml:space="preserve"> ПО “Алмаз”(Ставропольский край)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10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ПЗРО Грозненского СК «Радон»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10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Уфимский СК “Радон”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5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“Маяк”, ПЗРО Челябинского СК “Радон”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9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Красноярский горно-химический  комбинат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8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Сибирский химический комбинат, (г. </w:t>
            </w:r>
            <w:proofErr w:type="spellStart"/>
            <w:r>
              <w:rPr>
                <w:rFonts w:ascii="Arial" w:hAnsi="Arial" w:cs="Arial"/>
              </w:rPr>
              <w:t>Северск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7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ПЗРО</w:t>
            </w:r>
            <w:r>
              <w:rPr>
                <w:rFonts w:ascii="Arial" w:hAnsi="Arial" w:cs="Arial"/>
              </w:rPr>
              <w:t xml:space="preserve"> Иркутского СК “Радон”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8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Физико-энергетический институт (г. Обнинск)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8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Новосибирское ПО «</w:t>
            </w:r>
            <w:proofErr w:type="spellStart"/>
            <w:r>
              <w:rPr>
                <w:rFonts w:ascii="Arial" w:hAnsi="Arial" w:cs="Arial"/>
              </w:rPr>
              <w:t>Химконцентрат</w:t>
            </w:r>
            <w:proofErr w:type="spellEnd"/>
            <w:r>
              <w:rPr>
                <w:rFonts w:ascii="Arial" w:hAnsi="Arial" w:cs="Arial"/>
              </w:rPr>
              <w:t xml:space="preserve">», </w:t>
            </w:r>
          </w:p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ПЗРО Новосибирского СК «Радон»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9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ПЗРО Нижегородского СК «Радон»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7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Приаргунский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горно-хим</w:t>
            </w:r>
            <w:proofErr w:type="spellEnd"/>
            <w:r>
              <w:rPr>
                <w:rFonts w:ascii="Arial" w:hAnsi="Arial" w:cs="Arial"/>
              </w:rPr>
              <w:t>. комбинат, ПО «Забайкальский комбинат редких металлов»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10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 «</w:t>
            </w:r>
            <w:proofErr w:type="spellStart"/>
            <w:r>
              <w:rPr>
                <w:rFonts w:ascii="Arial" w:hAnsi="Arial" w:cs="Arial"/>
              </w:rPr>
              <w:t>Чепецкий</w:t>
            </w:r>
            <w:proofErr w:type="spellEnd"/>
            <w:r>
              <w:rPr>
                <w:rFonts w:ascii="Arial" w:hAnsi="Arial" w:cs="Arial"/>
              </w:rPr>
              <w:t xml:space="preserve"> механический завод» (г. Глазов)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9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Ядерный центр ЭМЗ «Авангард» (г. </w:t>
            </w:r>
            <w:proofErr w:type="spellStart"/>
            <w:r>
              <w:rPr>
                <w:rFonts w:ascii="Arial" w:hAnsi="Arial" w:cs="Arial"/>
              </w:rPr>
              <w:t>Саров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8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ПЗРО Хабаровского СК “Радон”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12</w:t>
            </w:r>
          </w:p>
        </w:tc>
        <w:tc>
          <w:tcPr>
            <w:tcW w:w="1627" w:type="dxa"/>
          </w:tcPr>
          <w:p w:rsidR="00000000" w:rsidRDefault="00D454B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17</w:t>
            </w:r>
          </w:p>
        </w:tc>
      </w:tr>
    </w:tbl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</w:p>
    <w:p w:rsidR="00000000" w:rsidRDefault="00D454B1">
      <w:pPr>
        <w:rPr>
          <w:rFonts w:ascii="Arial" w:hAnsi="Arial" w:cs="Arial"/>
        </w:rPr>
      </w:pPr>
      <w:r>
        <w:rPr>
          <w:rFonts w:ascii="Arial" w:hAnsi="Arial" w:cs="Arial"/>
        </w:rPr>
        <w:t>И.о. начальника Управления мониторинга</w:t>
      </w:r>
    </w:p>
    <w:p w:rsidR="00000000" w:rsidRDefault="00D454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окружающей среды, </w:t>
      </w:r>
    </w:p>
    <w:p w:rsidR="00000000" w:rsidRDefault="00D454B1">
      <w:pPr>
        <w:rPr>
          <w:rFonts w:ascii="Arial" w:hAnsi="Arial" w:cs="Arial"/>
        </w:rPr>
      </w:pPr>
      <w:r>
        <w:rPr>
          <w:rFonts w:ascii="Arial" w:hAnsi="Arial" w:cs="Arial"/>
        </w:rPr>
        <w:t>полярных и морских работ Росгидромета                                     Ю.В. Пешков</w:t>
      </w:r>
    </w:p>
    <w:p w:rsidR="00000000" w:rsidRDefault="00D454B1">
      <w:pPr>
        <w:pStyle w:val="a7"/>
        <w:tabs>
          <w:tab w:val="clear" w:pos="4677"/>
          <w:tab w:val="clear" w:pos="9355"/>
        </w:tabs>
        <w:rPr>
          <w:rFonts w:ascii="Arial" w:hAnsi="Arial" w:cs="Arial"/>
        </w:rPr>
      </w:pPr>
    </w:p>
    <w:sectPr w:rsidR="00000000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D454B1">
      <w:r>
        <w:separator/>
      </w:r>
    </w:p>
  </w:endnote>
  <w:endnote w:type="continuationSeparator" w:id="0">
    <w:p w:rsidR="00000000" w:rsidRDefault="00D4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D454B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00000" w:rsidRDefault="00D454B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D454B1">
    <w:pPr>
      <w:pStyle w:val="a7"/>
      <w:framePr w:wrap="around" w:vAnchor="text" w:hAnchor="margin" w:xAlign="right" w:y="1"/>
      <w:rPr>
        <w:rStyle w:val="a9"/>
      </w:rPr>
    </w:pPr>
  </w:p>
  <w:p w:rsidR="00000000" w:rsidRDefault="00D454B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D454B1">
      <w:r>
        <w:separator/>
      </w:r>
    </w:p>
  </w:footnote>
  <w:footnote w:type="continuationSeparator" w:id="0">
    <w:p w:rsidR="00000000" w:rsidRDefault="00D454B1">
      <w:r>
        <w:continuationSeparator/>
      </w:r>
    </w:p>
  </w:footnote>
  <w:footnote w:id="1">
    <w:p w:rsidR="00000000" w:rsidRDefault="00D454B1">
      <w:pPr>
        <w:pStyle w:val="a8"/>
        <w:ind w:firstLine="720"/>
        <w:rPr>
          <w:rFonts w:ascii="Arial" w:hAnsi="Arial" w:cs="Arial"/>
        </w:rPr>
      </w:pPr>
      <w:r>
        <w:rPr>
          <w:rStyle w:val="a6"/>
          <w:rFonts w:ascii="Arial" w:hAnsi="Arial" w:cs="Arial"/>
        </w:rPr>
        <w:t>*</w:t>
      </w:r>
      <w:r>
        <w:rPr>
          <w:rFonts w:ascii="Arial" w:hAnsi="Arial" w:cs="Arial"/>
        </w:rPr>
        <w:t xml:space="preserve"> - Показатели загрязнения воды вод</w:t>
      </w:r>
      <w:r>
        <w:rPr>
          <w:rFonts w:ascii="Arial" w:hAnsi="Arial" w:cs="Arial"/>
        </w:rPr>
        <w:t>ных объектов приводятся для воды рыбохозяйстве</w:t>
      </w:r>
      <w:r>
        <w:rPr>
          <w:rFonts w:ascii="Arial" w:hAnsi="Arial" w:cs="Arial"/>
        </w:rPr>
        <w:t>н</w:t>
      </w:r>
      <w:r>
        <w:rPr>
          <w:rFonts w:ascii="Arial" w:hAnsi="Arial" w:cs="Arial"/>
        </w:rPr>
        <w:t>ных водных объектов</w:t>
      </w:r>
    </w:p>
  </w:footnote>
  <w:footnote w:id="2">
    <w:p w:rsidR="00000000" w:rsidRDefault="00D454B1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Style w:val="a6"/>
          <w:rFonts w:ascii="Arial" w:hAnsi="Arial" w:cs="Arial"/>
          <w:sz w:val="20"/>
          <w:szCs w:val="20"/>
        </w:rPr>
        <w:t>**</w:t>
      </w:r>
      <w:r>
        <w:rPr>
          <w:rFonts w:ascii="Arial" w:hAnsi="Arial" w:cs="Arial"/>
          <w:sz w:val="20"/>
          <w:szCs w:val="20"/>
        </w:rPr>
        <w:t xml:space="preserve"> - Под ЭВЗ понимается содержание одного или нескольких веществ, превышающее    </w:t>
      </w:r>
    </w:p>
    <w:p w:rsidR="00000000" w:rsidRDefault="00D454B1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000000" w:rsidRDefault="00D454B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в 20-29 раз при сохранении этого уровня </w:t>
      </w:r>
      <w:r>
        <w:rPr>
          <w:rFonts w:ascii="Arial" w:hAnsi="Arial" w:cs="Arial"/>
          <w:sz w:val="20"/>
          <w:szCs w:val="20"/>
        </w:rPr>
        <w:t>более 2-х суток;</w:t>
      </w:r>
    </w:p>
    <w:p w:rsidR="00000000" w:rsidRDefault="00D454B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000000" w:rsidRDefault="00D454B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000000" w:rsidRDefault="00D454B1">
      <w:pPr>
        <w:ind w:left="-360" w:firstLine="10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000000" w:rsidRDefault="00D454B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000000" w:rsidRDefault="00D454B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</w:t>
      </w:r>
      <w:r>
        <w:rPr>
          <w:rFonts w:ascii="Arial" w:hAnsi="Arial" w:cs="Arial"/>
          <w:sz w:val="20"/>
          <w:szCs w:val="20"/>
        </w:rPr>
        <w:t xml:space="preserve"> человека;</w:t>
      </w:r>
    </w:p>
    <w:p w:rsidR="00000000" w:rsidRDefault="00D454B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</w:t>
      </w:r>
      <w:r>
        <w:rPr>
          <w:rFonts w:ascii="Arial" w:hAnsi="Arial" w:cs="Arial"/>
          <w:sz w:val="20"/>
          <w:szCs w:val="20"/>
        </w:rPr>
        <w:t>е</w:t>
      </w:r>
      <w:r>
        <w:rPr>
          <w:rFonts w:ascii="Arial" w:hAnsi="Arial" w:cs="Arial"/>
          <w:sz w:val="20"/>
          <w:szCs w:val="20"/>
        </w:rPr>
        <w:t>ского запаха или несвойс</w:t>
      </w:r>
      <w:r>
        <w:rPr>
          <w:rFonts w:ascii="Arial" w:hAnsi="Arial" w:cs="Arial"/>
          <w:sz w:val="20"/>
          <w:szCs w:val="20"/>
        </w:rPr>
        <w:t>т</w:t>
      </w:r>
      <w:r>
        <w:rPr>
          <w:rFonts w:ascii="Arial" w:hAnsi="Arial" w:cs="Arial"/>
          <w:sz w:val="20"/>
          <w:szCs w:val="20"/>
        </w:rPr>
        <w:t>венного привкуса.</w:t>
      </w:r>
    </w:p>
    <w:p w:rsidR="00000000" w:rsidRDefault="00D454B1">
      <w:pPr>
        <w:pStyle w:val="a8"/>
      </w:pPr>
    </w:p>
  </w:footnote>
  <w:footnote w:id="3">
    <w:p w:rsidR="00000000" w:rsidRDefault="00D454B1">
      <w:pPr>
        <w:pStyle w:val="a8"/>
        <w:rPr>
          <w:rFonts w:ascii="Arial" w:hAnsi="Arial" w:cs="Arial"/>
        </w:rPr>
      </w:pPr>
      <w:r>
        <w:rPr>
          <w:rStyle w:val="a6"/>
          <w:rFonts w:ascii="Arial" w:hAnsi="Arial" w:cs="Arial"/>
        </w:rPr>
        <w:t>***</w:t>
      </w:r>
      <w:r>
        <w:rPr>
          <w:rFonts w:ascii="Arial" w:hAnsi="Arial" w:cs="Arial"/>
        </w:rPr>
        <w:t xml:space="preserve"> Под ВЗ понимается содержание одного или нескольких веществ, превышающее максимальную разовую предельно допусти</w:t>
      </w:r>
      <w:r>
        <w:rPr>
          <w:rFonts w:ascii="Arial" w:hAnsi="Arial" w:cs="Arial"/>
        </w:rPr>
        <w:t>мую концентрацию (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>) в 10 и более раз</w:t>
      </w:r>
    </w:p>
  </w:footnote>
  <w:footnote w:id="4">
    <w:p w:rsidR="00000000" w:rsidRDefault="00D454B1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Style w:val="a6"/>
          <w:rFonts w:ascii="Arial" w:hAnsi="Arial" w:cs="Arial"/>
          <w:sz w:val="20"/>
          <w:szCs w:val="20"/>
        </w:rPr>
        <w:t>****</w:t>
      </w:r>
      <w:r>
        <w:rPr>
          <w:rFonts w:ascii="Arial" w:hAnsi="Arial" w:cs="Arial"/>
          <w:sz w:val="20"/>
          <w:szCs w:val="20"/>
        </w:rPr>
        <w:t xml:space="preserve"> -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мкг</w:t>
      </w:r>
      <w:proofErr w:type="spellEnd"/>
      <w:r>
        <w:rPr>
          <w:rFonts w:ascii="Arial" w:hAnsi="Arial" w:cs="Arial"/>
          <w:sz w:val="20"/>
          <w:szCs w:val="20"/>
        </w:rPr>
        <w:t>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</w:t>
      </w:r>
      <w:r>
        <w:rPr>
          <w:rFonts w:ascii="Arial" w:hAnsi="Arial" w:cs="Arial"/>
          <w:sz w:val="20"/>
          <w:szCs w:val="20"/>
        </w:rPr>
        <w:t>в</w:t>
      </w:r>
      <w:r>
        <w:rPr>
          <w:rFonts w:ascii="Arial" w:hAnsi="Arial" w:cs="Arial"/>
          <w:sz w:val="20"/>
          <w:szCs w:val="20"/>
        </w:rPr>
        <w:t xml:space="preserve">ленными  </w:t>
      </w:r>
      <w:proofErr w:type="spellStart"/>
      <w:r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>
        <w:rPr>
          <w:rFonts w:ascii="Arial" w:hAnsi="Arial" w:cs="Arial"/>
          <w:sz w:val="20"/>
          <w:szCs w:val="20"/>
        </w:rPr>
        <w:t xml:space="preserve"> Росси</w:t>
      </w:r>
      <w:r>
        <w:rPr>
          <w:rFonts w:ascii="Arial" w:hAnsi="Arial" w:cs="Arial"/>
          <w:sz w:val="20"/>
          <w:szCs w:val="20"/>
        </w:rPr>
        <w:t>и.</w:t>
      </w:r>
    </w:p>
    <w:p w:rsidR="00000000" w:rsidRDefault="00D454B1">
      <w:pPr>
        <w:pStyle w:val="a5"/>
        <w:ind w:righ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Для оценки уровня загрязнения атмосферного воздуха  за месяц используются два показ</w:t>
      </w:r>
      <w:r>
        <w:rPr>
          <w:rFonts w:ascii="Arial" w:hAnsi="Arial" w:cs="Arial"/>
          <w:sz w:val="20"/>
        </w:rPr>
        <w:t>а</w:t>
      </w:r>
      <w:r>
        <w:rPr>
          <w:rFonts w:ascii="Arial" w:hAnsi="Arial" w:cs="Arial"/>
          <w:sz w:val="20"/>
        </w:rPr>
        <w:t xml:space="preserve">теля качества воздуха: </w:t>
      </w:r>
    </w:p>
    <w:p w:rsidR="00000000" w:rsidRDefault="00D454B1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стандартный индекс СИ – наибольшая, измеренная за короткий период времени, концентр</w:t>
      </w:r>
      <w:r>
        <w:rPr>
          <w:rFonts w:ascii="Arial" w:hAnsi="Arial" w:cs="Arial"/>
          <w:sz w:val="20"/>
          <w:szCs w:val="20"/>
        </w:rPr>
        <w:t>а</w:t>
      </w:r>
      <w:r>
        <w:rPr>
          <w:rFonts w:ascii="Arial" w:hAnsi="Arial" w:cs="Arial"/>
          <w:sz w:val="20"/>
          <w:szCs w:val="20"/>
        </w:rPr>
        <w:t xml:space="preserve">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000000" w:rsidRDefault="00D454B1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наибольшая повторяемос</w:t>
      </w:r>
      <w:r>
        <w:rPr>
          <w:rFonts w:ascii="Arial" w:hAnsi="Arial" w:cs="Arial"/>
          <w:sz w:val="20"/>
          <w:szCs w:val="20"/>
        </w:rPr>
        <w:t xml:space="preserve">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000000" w:rsidRDefault="00D454B1">
      <w:pPr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Уровень загрязнения воздуха  оценивается по 4 градациям значений СИ и НП:</w:t>
      </w:r>
    </w:p>
    <w:p w:rsidR="00000000" w:rsidRDefault="00D454B1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000000" w:rsidRDefault="00D454B1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000000" w:rsidRDefault="00D454B1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000000" w:rsidRDefault="00D454B1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000000" w:rsidRDefault="00D454B1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</w:t>
      </w:r>
      <w:r>
        <w:rPr>
          <w:rFonts w:ascii="Arial" w:hAnsi="Arial" w:cs="Arial"/>
          <w:sz w:val="20"/>
          <w:szCs w:val="20"/>
        </w:rPr>
        <w:t xml:space="preserve"> и НП попадают в разные градации, то уровень загрязнения воздуха оценивается по наибольшему значению из этих показат</w:t>
      </w:r>
      <w:r>
        <w:rPr>
          <w:rFonts w:ascii="Arial" w:hAnsi="Arial" w:cs="Arial"/>
          <w:sz w:val="20"/>
          <w:szCs w:val="20"/>
        </w:rPr>
        <w:t>е</w:t>
      </w:r>
      <w:r>
        <w:rPr>
          <w:rFonts w:ascii="Arial" w:hAnsi="Arial" w:cs="Arial"/>
          <w:sz w:val="20"/>
          <w:szCs w:val="20"/>
        </w:rPr>
        <w:t>лей.</w:t>
      </w:r>
    </w:p>
    <w:p w:rsidR="00000000" w:rsidRDefault="00D454B1">
      <w:pPr>
        <w:pStyle w:val="2"/>
        <w:ind w:firstLine="709"/>
        <w:rPr>
          <w:rFonts w:cs="Arial"/>
        </w:rPr>
      </w:pPr>
    </w:p>
    <w:p w:rsidR="00000000" w:rsidRDefault="00D454B1">
      <w:pPr>
        <w:pStyle w:val="a8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84CDA"/>
    <w:multiLevelType w:val="hybridMultilevel"/>
    <w:tmpl w:val="F300C938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72FC2"/>
    <w:multiLevelType w:val="multilevel"/>
    <w:tmpl w:val="E0C229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4" w15:restartNumberingAfterBreak="0">
    <w:nsid w:val="301974C4"/>
    <w:multiLevelType w:val="hybridMultilevel"/>
    <w:tmpl w:val="3FC83032"/>
    <w:lvl w:ilvl="0" w:tplc="DC88D47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6" w15:restartNumberingAfterBreak="0">
    <w:nsid w:val="644B5AF7"/>
    <w:multiLevelType w:val="hybridMultilevel"/>
    <w:tmpl w:val="BDDC5A52"/>
    <w:lvl w:ilvl="0" w:tplc="EC7A9E4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</w:num>
  <w:num w:numId="4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54B1"/>
    <w:rsid w:val="00D4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8DAE3-F445-46C7-8611-C4E2C235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Plain Text"/>
    <w:basedOn w:val="a"/>
    <w:semiHidden/>
    <w:rPr>
      <w:rFonts w:ascii="Courier New" w:hAnsi="Courier New"/>
      <w:sz w:val="20"/>
      <w:szCs w:val="20"/>
    </w:rPr>
  </w:style>
  <w:style w:type="paragraph" w:styleId="a4">
    <w:name w:val="Body Text"/>
    <w:basedOn w:val="a"/>
    <w:semiHidden/>
    <w:pPr>
      <w:spacing w:line="360" w:lineRule="auto"/>
      <w:jc w:val="both"/>
    </w:pPr>
    <w:rPr>
      <w:szCs w:val="20"/>
    </w:rPr>
  </w:style>
  <w:style w:type="paragraph" w:styleId="a5">
    <w:name w:val="Body Text Indent"/>
    <w:basedOn w:val="a"/>
    <w:semiHidden/>
    <w:pPr>
      <w:ind w:right="-71" w:firstLine="708"/>
      <w:jc w:val="both"/>
    </w:pPr>
    <w:rPr>
      <w:sz w:val="28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3">
    <w:name w:val="Body Text Indent 3"/>
    <w:basedOn w:val="a"/>
    <w:semiHidden/>
    <w:pPr>
      <w:spacing w:after="120"/>
      <w:ind w:left="283"/>
    </w:pPr>
    <w:rPr>
      <w:sz w:val="16"/>
      <w:szCs w:val="16"/>
    </w:rPr>
  </w:style>
  <w:style w:type="paragraph" w:styleId="a7">
    <w:name w:val="footer"/>
    <w:basedOn w:val="a"/>
    <w:semiHidden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Pr>
      <w:sz w:val="20"/>
      <w:szCs w:val="20"/>
    </w:rPr>
  </w:style>
  <w:style w:type="paragraph" w:styleId="2">
    <w:name w:val="Body Text 2"/>
    <w:basedOn w:val="a"/>
    <w:semiHidden/>
    <w:pPr>
      <w:jc w:val="both"/>
    </w:pPr>
    <w:rPr>
      <w:rFonts w:ascii="Arial" w:hAnsi="Arial"/>
      <w:sz w:val="20"/>
      <w:szCs w:val="20"/>
    </w:rPr>
  </w:style>
  <w:style w:type="character" w:styleId="a9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2745</Words>
  <Characters>15652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18361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