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4D" w:rsidRPr="005A1287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A75F4D" w:rsidRPr="005A1287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A75F4D" w:rsidRPr="005A1287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192" w:rsidRDefault="00DF0192" w:rsidP="00DF0192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140-05948/19и   от 15 августа 2019 года</w:t>
      </w:r>
    </w:p>
    <w:p w:rsidR="00A75F4D" w:rsidRDefault="00A75F4D" w:rsidP="00A75F4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75F4D" w:rsidRPr="005A1287" w:rsidRDefault="00A75F4D" w:rsidP="00A75F4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75F4D" w:rsidRPr="005A1287" w:rsidRDefault="00A75F4D" w:rsidP="00A75F4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75F4D" w:rsidRPr="005A1287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A75F4D" w:rsidRPr="005A128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A75F4D" w:rsidRPr="005A128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A75F4D" w:rsidRPr="005A128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июл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е 2019 года</w:t>
      </w:r>
    </w:p>
    <w:p w:rsidR="00A75F4D" w:rsidRPr="005A1287" w:rsidRDefault="00A75F4D" w:rsidP="00A75F4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75F4D" w:rsidRPr="005A1287" w:rsidRDefault="00A75F4D" w:rsidP="00A75F4D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года.</w:t>
      </w:r>
    </w:p>
    <w:p w:rsidR="00A75F4D" w:rsidRPr="005A1287" w:rsidRDefault="00A75F4D" w:rsidP="00A75F4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A75F4D" w:rsidRPr="00F87318" w:rsidRDefault="00A75F4D" w:rsidP="00A75F4D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многочисленными жалобами жителей пос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елка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Переволоцкий Оренбургской области на несвойственный для атмосферного воздуха запах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(сероводорода) 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ночь с 3 на 4 июля 2019 г. главой администрации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муниципального образования (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>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Переволоцкий поссовет Переволоцкого района Оренбургской области был введен режим чрезвычайной ситуации муниципального характера.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ГБУ «Экологическая служба Оренбургской области» Министерства природных ресурсов, экологии и имущественных отношений Оренбургской области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6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концентрация сероводорода 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атмосферном воздухе пос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елка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CE62C6">
        <w:rPr>
          <w:rFonts w:ascii="Times New Roman" w:eastAsia="Times New Roman" w:hAnsi="Times New Roman" w:cs="Times New Roman"/>
          <w:sz w:val="24"/>
          <w:szCs w:val="24"/>
          <w:lang w:eastAsia="ru-RU"/>
        </w:rPr>
        <w:t>ла 4,9 ПДК</w:t>
      </w:r>
      <w:r w:rsidRPr="00CF69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F69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5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результатам исследований, проведенных </w:t>
      </w:r>
      <w:r w:rsidRPr="00E72ECB">
        <w:rPr>
          <w:rFonts w:ascii="Times New Roman" w:eastAsia="Times New Roman" w:hAnsi="Times New Roman" w:cs="Times New Roman"/>
          <w:sz w:val="24"/>
          <w:szCs w:val="24"/>
          <w:lang w:eastAsia="ru-RU"/>
        </w:rPr>
        <w:t>ГБУ «Экологическая служба Оренбургской области»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установлено</w:t>
      </w:r>
      <w:r w:rsidRPr="00685D2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r w:rsidRPr="00685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загрязнение атмосферного воздуха в поселке было обусловлено производственной деятельностью расположенного на территории поселка ООО «</w:t>
      </w:r>
      <w:r w:rsidRPr="00E0256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Велес</w:t>
      </w:r>
      <w:r w:rsidRPr="00685D2B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19</w:t>
      </w:r>
      <w:r w:rsidRPr="001525A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8837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июля и 7</w:t>
      </w:r>
      <w:r w:rsidRPr="001525A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8837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июля в атмосферном воздухе г. Красноярска отмечался устойчивый запах гари (органолептический признак, соответствующий уровню экстремально высокого загрязнения /ЭВЗ/). По данным ФГБУ «Среднесибирское УГМС» Росгидромета, запах гари был обусловлен переносом воздушных масс из районов лесных пожаров, расположенных в северо-восточной части центральных районов Красноярского края и на юго-востоке Эвенкийского автономного округа.</w:t>
      </w:r>
    </w:p>
    <w:p w:rsidR="00A75F4D" w:rsidRPr="00B646E4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D76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34E">
        <w:rPr>
          <w:rFonts w:ascii="Times New Roman" w:eastAsia="Times New Roman" w:hAnsi="Times New Roman" w:cs="Times New Roman"/>
          <w:sz w:val="24"/>
          <w:szCs w:val="24"/>
          <w:lang w:eastAsia="ru-RU"/>
        </w:rPr>
        <w:t>4 июля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результатов химического анализа плановых проб воды, отобранных специалистами ФГБУ «Северное УГМС» Росгидромета в реке Печоре в 1 км ниже г. Нарьян-Мара Ненецкого автономного округа (в 0,3 км выше поселка Бондарка), было зарегистрировано высокое загрязнение (ВЗ) речной воды нефтепродуктами             (40 ПДК*). 18 июля отбор проб воды </w:t>
      </w:r>
      <w:r w:rsidRPr="0089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произведен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 км выше г. Нарьян-Мара. По результатам химического анализа данных проб было зафиксировано экстремально высокое загрязнение (ЭВЗ) речной воды нефтепродуктами (75 ПДК). 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 и 11 июля в воде р. Мышеги (приток Оки) в черте г. Алексина Тульской области (в 0,2 км выше устья) специалистами Тульского ЦГМС – филиала ФГБУ «Центральное УГМС» Росгидромета было зарегистрировано ЭВЗ легкоокисляемыми органическими веществами по БПК</w:t>
      </w:r>
      <w:r w:rsidRPr="001C2D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(соответственно 21 ПДК и 29 ПДК). 17 июля </w:t>
      </w:r>
      <w:r w:rsidRPr="002E61D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 Тульского ЦГМС – филиала ФГБУ «Центральное УГМС»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проведено визуальное обследование устьевого участка реки, в ходе которого вдоль берега были отмечены белая слизь и пена, а от воды исходил сильный запах канализации и разлагающихся органических отходов. По результатам химического анализа проб воды, отобранных в трех контрольных точках (точка № 1 – в 3,6 км выше устья реки, в 2,6 км выше места выпуска сточных вод МУП «ВХК г. Алексин»; точка № 2 – в 1,35 км выше устья, в 0,35 км выше места выпуска сточных вод МУП «ВХК г. Алексин»; точка № 3 –     в 0,2 км выше устья, в 0,8 км ниже места выпуска сточных вод МУП «ВХК г. Алексин»), был зарегистрирован 1 случай ЭВЗ легкоокисляемыми органическими веществами по БПК</w:t>
      </w:r>
      <w:r w:rsidRPr="00DF55C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(24 ПДК, точка № 3). С 18 по 26 июля специалистами </w:t>
      </w:r>
      <w:r w:rsidRPr="001D5604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Тульского ЦГМС – филиала ФГБУ «Центральное УГМС»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производился ежедневный отбор проб речной воды в точке № 3, по результатам химического анализа которых было зарегистрировано    </w:t>
      </w:r>
    </w:p>
    <w:p w:rsidR="00A75F4D" w:rsidRPr="000D2C0A" w:rsidRDefault="00A75F4D" w:rsidP="00A7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75F4D" w:rsidRPr="000D2C0A" w:rsidRDefault="00A75F4D" w:rsidP="00A75F4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ДК для воды рыбохозяйственных 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водных объектов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A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 случая ЭВЗ (20 ПДК-29 ПДК) и 8 случаев высокого загрязнения (ВЗ) легкоокисляемыми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БПК</w:t>
      </w:r>
      <w:r w:rsidRPr="001D560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86486">
        <w:rPr>
          <w:rFonts w:ascii="Times New Roman" w:eastAsia="Times New Roman" w:hAnsi="Times New Roman" w:cs="Times New Roman"/>
          <w:sz w:val="24"/>
          <w:szCs w:val="24"/>
          <w:lang w:eastAsia="ru-RU"/>
        </w:rPr>
        <w:t>5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4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486">
        <w:rPr>
          <w:rFonts w:ascii="Times New Roman" w:eastAsia="Times New Roman" w:hAnsi="Times New Roman" w:cs="Times New Roman"/>
          <w:sz w:val="24"/>
          <w:szCs w:val="24"/>
          <w:lang w:eastAsia="ru-RU"/>
        </w:rPr>
        <w:t>20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1 случай ВЗ нитритным азотом     (25 ПДК) и 1 случай ВЗ трудноокисляемыми органическими веществами (12 ПДК).          29 - 31 июля в точке № 3 </w:t>
      </w:r>
      <w:r w:rsidRPr="00E042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Тульского ЦГМС – филиала ФГБУ «Центральное УГМС»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вновь регистрировалось ЭВЗ речной воды легкоокисляемыми органическими веществами по БПК</w:t>
      </w:r>
      <w:r w:rsidRPr="00E0427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(соответственно 60 ПДК, </w:t>
      </w:r>
      <w:r w:rsidRPr="000E0B92">
        <w:rPr>
          <w:rFonts w:ascii="Times New Roman" w:eastAsia="Times New Roman" w:hAnsi="Times New Roman" w:cs="Times New Roman"/>
          <w:sz w:val="24"/>
          <w:szCs w:val="24"/>
          <w:lang w:eastAsia="ru-RU"/>
        </w:rPr>
        <w:t>32 ПДК, 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ПДК). По предварительным данным </w:t>
      </w:r>
      <w:r w:rsidRPr="004D1006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Тульского ЦГМС – филиала ФГБУ «Центральное УГМС»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загрязнение речной воды, было обусловлено сбросом загрязненных сточных вод МУП «ВКХ г. Алексин».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 июля в реке Исеть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(приток р. Тобол, бассейн р. Обь) в черте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оселка Большой Исток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Свердловской области была отмечена массовая гибель рыбы.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 июля с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пециалистами ФГБУ «Уральское УГМС» Росгидромета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зведено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визуальное обследование и осуществлен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р проб речной воды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-х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       565,8 км выше устья, в черте г. Екатеринбурга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орайон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«Химмаш»),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0,45 км ниже плотины Нижнеисетского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хр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анилища;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555,5 км выше устья, в 7 км ниже г. Екатеринбурга,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черте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еревни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Большой Исток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9,5 км ниже плотины Нижнеисетского водохранилища, в 6,8 км ниже места выпуска сточных вод с Южных очистных сооружений ЕМУП «Водоканал», в 6,55 км ниже места выпуска сточных вод ОАО «Уралхиммаш»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створ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553,0 км выше устья, в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9,5 км ниже г. Екатеринбург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а, в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черте г. Арамил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я, в 12 км ниже плотины Нижнеисетского водохранилища, в 9,3 км ниже места выпуска сточных вод с Южных очистных сооружений ЕМУП «Водоканал», в        9,05 км ниже места выпуска сточных вод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ОАО «Уралхиммаш». В ходе визуального обследования в районе створа № 2 по обоим берегам реки было зарегистрировано большое количество погибшей рыбы, от воды исходил сильный запах гниющих растений и рыбы; в районе створа № 3 вдоль правого берега реки на поверхности воды наблюдалась нефтяная пленка шириной до 1 м, вдоль левого берега – погибшая рыба, от воды исходил запах гниющих растений. По результатам химического анализа отобранных проб воды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случай ЭВЗ (78 мг/л, створ № 2) и 2 случая ВЗ (соответственно     26 мг/л и 22 мг/л в створах № 1 и № 3) взвешенными веществами и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 ВЗ нитритным азотом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створ № 3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были также о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тмечены превышения ПДК: фенолов летучих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(соответственно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раза и в 7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створах № 2 и № 3)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нефтепродуктов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(соответственно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в 8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3 раза в створах № 2 и № 3), ионов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цинка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(соответственно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в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раза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створах № 2 и № 3),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азота аммони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йного (в 3 раза – в створе № 1,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>в 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в створах № 2 и № 3)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фосфатов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(соответственно 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 раза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5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створах № 2 и № 3).</w:t>
      </w:r>
      <w:r w:rsidRPr="00B5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 всего месяца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воде реки Вязьмы (приток Днепра) ниже г. Вязьмы Смоленской области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</w:t>
      </w:r>
      <w:r w:rsidRPr="00153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Смоленского ЦГМС – филиала ФГБУ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«Центральное УГМС» Росгидромета ежедневно 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регистрировался дефицит растворенного в воде кислорода (менее 1 мг/л), соответствовавший уровню ЭВЗ. По данным Смоленского ЦГМС – филиала ФГБУ «Центральное УГМС» Росгидромета, ЭВЗ было обусловлено несанкционированным сбросом недостаточно очищенных сточных вод с очистных сооружений г. Вязьмы.</w:t>
      </w:r>
    </w:p>
    <w:p w:rsidR="00A75F4D" w:rsidRPr="005A1287" w:rsidRDefault="00A75F4D" w:rsidP="00A75F4D">
      <w:pPr>
        <w:spacing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A75F4D" w:rsidRPr="005A1287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A75F4D" w:rsidRDefault="00A75F4D" w:rsidP="00A75F4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случаев экстремально высокого загрязнения (ЭВЗ</w:t>
      </w:r>
      <w:r w:rsidRPr="009739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A75F4D" w:rsidRPr="005A1287" w:rsidRDefault="00A75F4D" w:rsidP="00A75F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A75F4D" w:rsidRDefault="00A75F4D" w:rsidP="00A75F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на территории Российской Федерации случаи ЭВЗ поверхностных вод веществами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классов опасности (превышение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 в 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наблюдательной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25C2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 w:rsidRPr="009A6253">
        <w:rPr>
          <w:rFonts w:ascii="Times New Roman" w:eastAsia="Times New Roman" w:hAnsi="Times New Roman" w:cs="Times New Roman"/>
          <w:sz w:val="24"/>
          <w:szCs w:val="24"/>
          <w:lang w:eastAsia="ru-RU"/>
        </w:rPr>
        <w:t>4 раза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              </w:t>
      </w:r>
      <w:r w:rsidRPr="009A6253">
        <w:rPr>
          <w:rFonts w:ascii="Times New Roman" w:eastAsia="Times New Roman" w:hAnsi="Times New Roman" w:cs="Times New Roman"/>
          <w:sz w:val="24"/>
          <w:szCs w:val="24"/>
          <w:lang w:eastAsia="ru-RU"/>
        </w:rPr>
        <w:t>4 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 </w:t>
      </w:r>
      <w:r w:rsidRPr="00842BB3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 сравнения: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июл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2018 года случаи ЭВЗ поверхностных вод веществами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были зарегистрированы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A75F4D" w:rsidRDefault="00A75F4D" w:rsidP="00A75F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ЭВЗ поверхностных вод веществами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(превышение ПДК в 50 и более раз) были отмечены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5707B1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07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Pr="000D2C0A" w:rsidRDefault="00A75F4D" w:rsidP="00A7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A75F4D" w:rsidRPr="000D2C0A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A75F4D" w:rsidRDefault="00A75F4D" w:rsidP="00A75F4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всего в июле 2019 года случаи ЭВЗ поверхностных вод загрязняющими веществами 1-4 классов опасности были зафиксированы наблюдательной сетью Росгидромета 76 раз на 30 водных объектах (для сравнения: в июле 2018 года –        79 раз на 29 водных объектах).</w:t>
      </w: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Пеpечень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A75F4D" w:rsidRPr="005A1287" w:rsidRDefault="00A75F4D" w:rsidP="00A75F4D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A75F4D" w:rsidRDefault="00A75F4D" w:rsidP="00A75F4D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июле с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высокого загрязнения (ВЗ</w:t>
      </w:r>
      <w:r w:rsidRPr="009739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лись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дополнение к ранее представленной информации о случаях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сообщаем, что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концентрация вещества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- </w:t>
      </w:r>
      <w:r w:rsidRPr="0046235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бенз(а)пирена</w:t>
      </w:r>
      <w:r w:rsidRPr="009739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зарегистрирована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июне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Новокузнецке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Кемеровской области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1,7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10,4 ПДК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75F4D" w:rsidRPr="005A1287" w:rsidRDefault="00A75F4D" w:rsidP="00A75F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A75F4D" w:rsidRPr="005A1287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7C4779">
        <w:rPr>
          <w:rFonts w:ascii="Times New Roman" w:eastAsia="Times New Roman" w:hAnsi="Times New Roman" w:cs="Times New Roman"/>
          <w:sz w:val="24"/>
          <w:szCs w:val="24"/>
          <w:lang w:eastAsia="ru-RU"/>
        </w:rPr>
        <w:t>263 случая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 w:rsidRPr="007C4779">
        <w:rPr>
          <w:rFonts w:ascii="Times New Roman" w:eastAsia="Times New Roman" w:hAnsi="Times New Roman" w:cs="Times New Roman"/>
          <w:sz w:val="24"/>
          <w:szCs w:val="24"/>
          <w:lang w:eastAsia="ru-RU"/>
        </w:rPr>
        <w:t>119 водных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247 случаев ВЗ на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121 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ом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е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приложении 2. 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A75F4D" w:rsidRPr="001250B0" w:rsidRDefault="00A75F4D" w:rsidP="00A75F4D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75F4D" w:rsidRPr="005A1287" w:rsidRDefault="00A75F4D" w:rsidP="00A7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A75F4D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A75F4D" w:rsidRPr="001250B0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риведена максимальная 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 среднемесячных концентрация, 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 как для бенз(а)пирена установлена только ПДК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A75F4D" w:rsidRPr="005A1287" w:rsidTr="00A258CF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35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A75F4D" w:rsidRPr="005A1287" w:rsidRDefault="00A75F4D" w:rsidP="00A75F4D">
      <w:pPr>
        <w:spacing w:before="240"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более мелких реках, озерах, а также на водохранилищах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A75F4D" w:rsidRPr="005A1287" w:rsidRDefault="00A75F4D" w:rsidP="00A75F4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A75F4D" w:rsidRPr="00794BF8" w:rsidRDefault="00A75F4D" w:rsidP="00A75F4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75F4D" w:rsidRPr="005A1287" w:rsidRDefault="00A75F4D" w:rsidP="00A75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A75F4D" w:rsidRPr="005A1287" w:rsidTr="00A258CF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139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27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Легкоокисляемые органические вещества по БПК</w:t>
            </w:r>
            <w:r w:rsidRPr="00001B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Pr="005A1287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Pr="005A1287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07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 крезиловый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75F4D" w:rsidRPr="005A1287" w:rsidTr="00A258C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4D" w:rsidRDefault="00A75F4D" w:rsidP="00A258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4D" w:rsidRDefault="00A75F4D" w:rsidP="00A258C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A75F4D" w:rsidRPr="00F038E8" w:rsidRDefault="00A75F4D" w:rsidP="00A75F4D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75F4D" w:rsidRPr="005A1287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97392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DA5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2DDE">
        <w:rPr>
          <w:rFonts w:ascii="Times New Roman" w:eastAsia="Calibri" w:hAnsi="Times New Roman" w:cs="Times New Roman"/>
          <w:sz w:val="24"/>
          <w:szCs w:val="24"/>
        </w:rPr>
        <w:t>ию</w:t>
      </w:r>
      <w:r>
        <w:rPr>
          <w:rFonts w:ascii="Times New Roman" w:eastAsia="Calibri" w:hAnsi="Times New Roman" w:cs="Times New Roman"/>
          <w:sz w:val="24"/>
          <w:szCs w:val="24"/>
        </w:rPr>
        <w:t>л</w:t>
      </w:r>
      <w:r w:rsidRPr="00C62DDE">
        <w:rPr>
          <w:rFonts w:ascii="Times New Roman" w:eastAsia="Calibri" w:hAnsi="Times New Roman" w:cs="Times New Roman"/>
          <w:sz w:val="24"/>
          <w:szCs w:val="24"/>
        </w:rPr>
        <w:t xml:space="preserve">е 2019 года, по данным государственной наблюдательной сети (приложение 3),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Pr="00DA50D2">
        <w:rPr>
          <w:rFonts w:ascii="Times New Roman" w:eastAsia="Calibri" w:hAnsi="Times New Roman" w:cs="Times New Roman"/>
          <w:sz w:val="24"/>
          <w:szCs w:val="24"/>
        </w:rPr>
        <w:t xml:space="preserve">целом по городу отмечался </w:t>
      </w:r>
      <w:r w:rsidRPr="00583AC6">
        <w:rPr>
          <w:rFonts w:ascii="Times New Roman" w:eastAsia="Calibri" w:hAnsi="Times New Roman" w:cs="Times New Roman"/>
          <w:sz w:val="24"/>
          <w:szCs w:val="24"/>
        </w:rPr>
        <w:t>повышенный уровень загрязнения атмосферного воздуха, кото</w:t>
      </w:r>
      <w:r>
        <w:rPr>
          <w:rFonts w:ascii="Times New Roman" w:eastAsia="Calibri" w:hAnsi="Times New Roman" w:cs="Times New Roman"/>
          <w:sz w:val="24"/>
          <w:szCs w:val="24"/>
        </w:rPr>
        <w:t xml:space="preserve">рый определялся СИ=4 и НП=13%. </w:t>
      </w:r>
      <w:r w:rsidRPr="00583AC6">
        <w:rPr>
          <w:rFonts w:ascii="Times New Roman" w:eastAsia="Calibri" w:hAnsi="Times New Roman" w:cs="Times New Roman"/>
          <w:sz w:val="24"/>
          <w:szCs w:val="24"/>
        </w:rPr>
        <w:t>Повышенный уровень загрязнения атмосферного воздуха города определяли концентраци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сероводорода, формальдегида, диоксида азота, </w:t>
      </w:r>
      <w:r w:rsidRPr="00583AC6">
        <w:rPr>
          <w:rFonts w:ascii="Times New Roman" w:eastAsia="Calibri" w:hAnsi="Times New Roman" w:cs="Times New Roman"/>
          <w:sz w:val="24"/>
          <w:szCs w:val="24"/>
        </w:rPr>
        <w:t>аммиака, фенола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Pr="00583AC6">
        <w:rPr>
          <w:rFonts w:ascii="Times New Roman" w:eastAsia="Calibri" w:hAnsi="Times New Roman" w:cs="Times New Roman"/>
          <w:sz w:val="24"/>
          <w:szCs w:val="24"/>
        </w:rPr>
        <w:t xml:space="preserve"> оксида углерода.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75F4D" w:rsidRPr="006A2B1A" w:rsidRDefault="00A75F4D" w:rsidP="00A75F4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2B1A">
        <w:rPr>
          <w:rFonts w:ascii="Times New Roman" w:eastAsia="Calibri" w:hAnsi="Times New Roman" w:cs="Times New Roman"/>
          <w:sz w:val="24"/>
          <w:szCs w:val="24"/>
        </w:rPr>
        <w:t>Наибольшие значения показателей загрязнения атмосферного воздуха были зарегистрированы:</w:t>
      </w:r>
    </w:p>
    <w:p w:rsidR="00A75F4D" w:rsidRPr="006A2B1A" w:rsidRDefault="00A75F4D" w:rsidP="00A75F4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2B1A">
        <w:rPr>
          <w:rFonts w:ascii="Times New Roman" w:eastAsia="Calibri" w:hAnsi="Times New Roman" w:cs="Times New Roman"/>
          <w:sz w:val="24"/>
          <w:szCs w:val="24"/>
        </w:rPr>
        <w:t>формальдегидом</w:t>
      </w:r>
      <w:r w:rsidRPr="006174E2">
        <w:rPr>
          <w:rFonts w:ascii="Times New Roman" w:eastAsia="Calibri" w:hAnsi="Times New Roman" w:cs="Times New Roman"/>
          <w:sz w:val="24"/>
          <w:szCs w:val="24"/>
          <w:vertAlign w:val="superscript"/>
        </w:rPr>
        <w:t>******</w:t>
      </w: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 (СИ=1-2, НП=1-13%) 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 в Юго-Восточном (район «Печатники»), Южном (район «Нагорный»), Северном (район «Дмитровский») и Центральном (район «Мещанский») административных округах г. Москвы;</w:t>
      </w:r>
    </w:p>
    <w:p w:rsidR="00A75F4D" w:rsidRPr="003F76AD" w:rsidRDefault="00A75F4D" w:rsidP="00A75F4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AD">
        <w:rPr>
          <w:rFonts w:ascii="Times New Roman" w:eastAsia="Calibri" w:hAnsi="Times New Roman" w:cs="Times New Roman"/>
          <w:sz w:val="24"/>
          <w:szCs w:val="24"/>
        </w:rPr>
        <w:t xml:space="preserve">сероводородом (СИ=1-4, НП=2-8%) - в Юго-Восточном (районы «Печатники» и «Рязанский»), Северо-Западном (район «Южное Тушино») и 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A75F4D" w:rsidRPr="005A1287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Степень загрязнения атмосферного возд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уха оценивается  при сравнении 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концентраций примесей (в мг/м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, мкг/м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A75F4D" w:rsidRPr="005A1287" w:rsidRDefault="00A75F4D" w:rsidP="00A75F4D">
      <w:pPr>
        <w:spacing w:after="0" w:line="240" w:lineRule="auto"/>
        <w:ind w:right="-7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A75F4D" w:rsidRPr="005A1287" w:rsidRDefault="00A75F4D" w:rsidP="00A75F4D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A75F4D" w:rsidRPr="005A1287" w:rsidRDefault="00A75F4D" w:rsidP="00A75F4D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м.р.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НП, %.</w:t>
      </w:r>
    </w:p>
    <w:p w:rsidR="00A75F4D" w:rsidRPr="005A1287" w:rsidRDefault="00A75F4D" w:rsidP="00A75F4D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A75F4D" w:rsidRPr="005A1287" w:rsidRDefault="00A75F4D" w:rsidP="00A75F4D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кратковременного воздействия загрязнения воздуха на здоровье населения:</w:t>
      </w:r>
    </w:p>
    <w:p w:rsidR="00A75F4D" w:rsidRPr="005A1287" w:rsidRDefault="00A75F4D" w:rsidP="00A75F4D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A75F4D" w:rsidRPr="005A1287" w:rsidRDefault="00A75F4D" w:rsidP="00A75F4D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A75F4D" w:rsidRPr="005A1287" w:rsidRDefault="00A75F4D" w:rsidP="00A75F4D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A75F4D" w:rsidRPr="005A1287" w:rsidRDefault="00A75F4D" w:rsidP="00A75F4D">
      <w:pPr>
        <w:spacing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A75F4D" w:rsidRDefault="00A75F4D" w:rsidP="00A75F4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A75F4D" w:rsidRPr="00D92420" w:rsidRDefault="00A75F4D" w:rsidP="00A75F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******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Постановлением Главного государственного санитарного врача Российской Федерации от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17 июня 2014 г. № 37 г. Москва «О внесении изменения  № 11 в ГН 2.1.6.1338-03 «Предельно допустимые концентрации (ПДК) загрязняющих веществ в атмосферном воздухе населенных мест» установлены новые 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0,035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среднесуточная – 0,01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0,003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класс опасности – второй.</w:t>
      </w:r>
    </w:p>
    <w:p w:rsidR="00A75F4D" w:rsidRPr="003F76AD" w:rsidRDefault="00A75F4D" w:rsidP="00A75F4D">
      <w:pPr>
        <w:spacing w:after="0" w:line="360" w:lineRule="auto"/>
        <w:ind w:left="106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76AD">
        <w:rPr>
          <w:rFonts w:ascii="Times New Roman" w:eastAsia="Calibri" w:hAnsi="Times New Roman" w:cs="Times New Roman"/>
          <w:sz w:val="24"/>
          <w:szCs w:val="24"/>
        </w:rPr>
        <w:t>Южном (район «Зябликово») административных округах г. Москвы;</w:t>
      </w:r>
    </w:p>
    <w:p w:rsidR="00A75F4D" w:rsidRPr="006A2B1A" w:rsidRDefault="00A75F4D" w:rsidP="00A75F4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2B1A">
        <w:rPr>
          <w:rFonts w:ascii="Times New Roman" w:eastAsia="Calibri" w:hAnsi="Times New Roman" w:cs="Times New Roman"/>
          <w:sz w:val="24"/>
          <w:szCs w:val="24"/>
        </w:rPr>
        <w:t>диоксид</w:t>
      </w:r>
      <w:r>
        <w:rPr>
          <w:rFonts w:ascii="Times New Roman" w:eastAsia="Calibri" w:hAnsi="Times New Roman" w:cs="Times New Roman"/>
          <w:sz w:val="24"/>
          <w:szCs w:val="24"/>
        </w:rPr>
        <w:t>ом</w:t>
      </w: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 азота (СИ=1-2, НП=1-3%) 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 в Центральном («район «Мещанский»), Юго-Восточном (район «Рязанский»), Южном (район «Нагорный»), Северо-</w:t>
      </w:r>
      <w:r>
        <w:rPr>
          <w:rFonts w:ascii="Times New Roman" w:eastAsia="Calibri" w:hAnsi="Times New Roman" w:cs="Times New Roman"/>
          <w:sz w:val="24"/>
          <w:szCs w:val="24"/>
        </w:rPr>
        <w:t xml:space="preserve">Восточном (район «Медведково») </w:t>
      </w:r>
      <w:r w:rsidRPr="006A2B1A">
        <w:rPr>
          <w:rFonts w:ascii="Times New Roman" w:eastAsia="Calibri" w:hAnsi="Times New Roman" w:cs="Times New Roman"/>
          <w:sz w:val="24"/>
          <w:szCs w:val="24"/>
        </w:rPr>
        <w:t>административных округах г. Москвы;</w:t>
      </w:r>
    </w:p>
    <w:p w:rsidR="00A75F4D" w:rsidRPr="006A2B1A" w:rsidRDefault="00A75F4D" w:rsidP="00A75F4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аммиаком (СИ=2, НП=1-3%) 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 в Центральном (район «Балчуг»), Южном (район «Зябликово») административных округах г. Москвы;</w:t>
      </w:r>
    </w:p>
    <w:p w:rsidR="00A75F4D" w:rsidRPr="006A2B1A" w:rsidRDefault="00A75F4D" w:rsidP="00A75F4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оксидом углерода (СИ=1, НП=2%) 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 в Северо-Западном (район «Южное Тушино») административном округе г. Москвы;</w:t>
      </w:r>
    </w:p>
    <w:p w:rsidR="00A75F4D" w:rsidRPr="006A2B1A" w:rsidRDefault="00A75F4D" w:rsidP="00A75F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фенолом (СИ=1, НП=2%) 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6A2B1A">
        <w:rPr>
          <w:rFonts w:ascii="Times New Roman" w:eastAsia="Calibri" w:hAnsi="Times New Roman" w:cs="Times New Roman"/>
          <w:sz w:val="24"/>
          <w:szCs w:val="24"/>
        </w:rPr>
        <w:t xml:space="preserve"> в Северном (район «Савеловский») административном округе г. Москвы.</w:t>
      </w:r>
    </w:p>
    <w:p w:rsidR="00A75F4D" w:rsidRPr="009F2203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20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 города содержание загрязняющих веществ не превышало установленных гигиенических нормативов.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203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составляли: формальдегида -      1,9 ПДК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F2203">
        <w:rPr>
          <w:rFonts w:ascii="Times New Roman" w:eastAsia="Times New Roman" w:hAnsi="Times New Roman" w:cs="Times New Roman"/>
          <w:sz w:val="24"/>
          <w:szCs w:val="24"/>
          <w:lang w:eastAsia="ru-RU"/>
        </w:rPr>
        <w:t>, аммиака - 1,6 ПДК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F220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диоксида азота - 1,5 ПДК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F2203">
        <w:rPr>
          <w:rFonts w:ascii="Times New Roman" w:eastAsia="Times New Roman" w:hAnsi="Times New Roman" w:cs="Times New Roman"/>
          <w:sz w:val="24"/>
          <w:szCs w:val="24"/>
          <w:lang w:eastAsia="ru-RU"/>
        </w:rPr>
        <w:t>, других определяемых загрязняющих веществ - не превышали ПДК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174E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Default="00A75F4D" w:rsidP="00A75F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2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в атмосферном воздухе города взвешенных веществ, оксида азота, хлорида водорода, ацетона, бензола, ксилола, толуола и этилбензола не превышало установленных гигиенических нормативов, а содержание диоксида серы было ниже предела обнаружения.</w:t>
      </w:r>
    </w:p>
    <w:p w:rsidR="00A75F4D" w:rsidRPr="00DF33D3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Радиационная обстановка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июле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2019 года в целом была 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 и находилась в пределах естественного и техногенно измененного радиационного фона. Концентрации радиоактивных веществ антропогенного происхождения в окружающей среде находилась в пределах многолетнего фона, сформированного в результате глобальных выпадений и аварийных ситуаций на Чернобыльской АЭС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ФГУП «ПО «Маяк», и были на 2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-5 порядков ниже установленных допустимых уровней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гигиеническими требованиями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5F4D" w:rsidRPr="00DF33D3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A75F4D" w:rsidRPr="00DF33D3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измерений,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радиационно 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мощности экспозиционной дозы гамма-излучения на местности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МЭД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находились в пределах от 4 до 24 мкР/ч, что соответствует уровням естественного радиационного фона.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МЭД в зоне рад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иационно </w:t>
      </w:r>
      <w:r w:rsidRPr="00DF33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 объектов представлены в приложении 4.</w:t>
      </w:r>
    </w:p>
    <w:p w:rsidR="00A75F4D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по тексту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A75F4D" w:rsidRPr="005A1287" w:rsidRDefault="00A75F4D" w:rsidP="00A75F4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 р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Н.В. Радькова</w:t>
      </w:r>
    </w:p>
    <w:p w:rsidR="00A75F4D" w:rsidRPr="005A128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A128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5233" w:rsidRDefault="00AA523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75F4D" w:rsidRDefault="00A75F4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75F4D" w:rsidRDefault="00A75F4D" w:rsidP="00A75F4D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Приложение 1</w:t>
      </w:r>
    </w:p>
    <w:p w:rsidR="00A75F4D" w:rsidRPr="009A23B5" w:rsidRDefault="00A75F4D" w:rsidP="00A75F4D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A75F4D" w:rsidRPr="0080360A" w:rsidRDefault="00A75F4D" w:rsidP="00A75F4D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2"/>
        <w:gridCol w:w="2835"/>
        <w:gridCol w:w="2387"/>
        <w:gridCol w:w="1947"/>
        <w:gridCol w:w="1708"/>
      </w:tblGrid>
      <w:tr w:rsidR="00A75F4D" w:rsidRPr="0080360A" w:rsidTr="00A258CF">
        <w:trPr>
          <w:cantSplit/>
          <w:trHeight w:val="28"/>
          <w:tblHeader/>
        </w:trPr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387" w:type="dxa"/>
            <w:tcBorders>
              <w:bottom w:val="single" w:sz="4" w:space="0" w:color="auto"/>
            </w:tcBorders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A75F4D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A75F4D" w:rsidRPr="0080360A" w:rsidTr="00A258CF">
        <w:trPr>
          <w:cantSplit/>
        </w:trPr>
        <w:tc>
          <w:tcPr>
            <w:tcW w:w="9469" w:type="dxa"/>
            <w:gridSpan w:val="5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Вещества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  <w:r w:rsidRPr="008036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 опасности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44008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р. Нюдуай, г. Мончегорск</w:t>
            </w:r>
          </w:p>
        </w:tc>
        <w:tc>
          <w:tcPr>
            <w:tcW w:w="2387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Ионы ртути</w:t>
            </w:r>
          </w:p>
        </w:tc>
        <w:tc>
          <w:tcPr>
            <w:tcW w:w="1708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</w:t>
            </w:r>
          </w:p>
        </w:tc>
      </w:tr>
      <w:tr w:rsidR="00A75F4D" w:rsidRPr="0080360A" w:rsidTr="00A258CF">
        <w:trPr>
          <w:cantSplit/>
        </w:trPr>
        <w:tc>
          <w:tcPr>
            <w:tcW w:w="9469" w:type="dxa"/>
            <w:gridSpan w:val="5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44008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Вещества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  <w:r w:rsidRPr="0044008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 опасности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оз. Б.Вуд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ъ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явр,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Кировск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оз. Имандра,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Апатиты, у о-ва Избяного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Белая, г. Апатиты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A75F4D" w:rsidRPr="0080360A" w:rsidTr="00A258CF">
        <w:trPr>
          <w:cantSplit/>
        </w:trPr>
        <w:tc>
          <w:tcPr>
            <w:tcW w:w="9469" w:type="dxa"/>
            <w:gridSpan w:val="5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3 класса опасности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22,9 км выше устья,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105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Амгунь, с.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пенко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Б.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Бира, г. Биробиджан</w:t>
            </w:r>
          </w:p>
        </w:tc>
        <w:tc>
          <w:tcPr>
            <w:tcW w:w="2387" w:type="dxa"/>
          </w:tcPr>
          <w:p w:rsidR="00A75F4D" w:rsidRPr="0080360A" w:rsidRDefault="00C61D1A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Еврейская автоном-ная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Березовка, г. Березовский,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км выше устья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76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Колос-Йоки, п. Никель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Нимелен, с. Тимченко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Нюдуай, г. Мончегорск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Пахотка, г. Первоуральск, 0,1 км выше устья, 0,36 км ниже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места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выпуска сточ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 вод ЗАО "Русский хром 1915"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х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шествалентного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235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Тальтия,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км выше устья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Тальтия, 22,8 км выше устья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35" w:type="dxa"/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Травяная,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Мончегорск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Черная, 0,1 км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устья, г. Ивдель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Черная,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км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Ивдель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Черная,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км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устья, г.  Ивдель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 w:val="restart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5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руч. Безымянный (приток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Черная),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8,3 км выше устья,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Ивдель</w:t>
            </w:r>
          </w:p>
        </w:tc>
        <w:tc>
          <w:tcPr>
            <w:tcW w:w="2387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</w:tr>
      <w:tr w:rsidR="00A75F4D" w:rsidRPr="0080360A" w:rsidTr="00A258CF">
        <w:trPr>
          <w:cantSplit/>
        </w:trPr>
        <w:tc>
          <w:tcPr>
            <w:tcW w:w="9469" w:type="dxa"/>
            <w:gridSpan w:val="5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4 класса опасности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вдхр. Белоярское,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п. Заречный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18,6 км выше устья,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22,9 км выше устья,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35" w:type="dxa"/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Большой Иргиз,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Пугачев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Саратовская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35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Вязьма, г. Вязьма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3 случая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 случая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 случая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3 случая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, </w:t>
            </w:r>
            <w:r w:rsidRPr="006A2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 случая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 случая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  <w:trHeight w:val="291"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Дачная, г. Арсеньев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6A277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35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Исеть, г. Екатеринбург</w:t>
            </w:r>
          </w:p>
        </w:tc>
        <w:tc>
          <w:tcPr>
            <w:tcW w:w="2387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Ия, г. Тулун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835" w:type="dxa"/>
          </w:tcPr>
          <w:p w:rsidR="00A75F4D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Каменка,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78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35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Мышега, г. Алексин</w:t>
            </w:r>
          </w:p>
        </w:tc>
        <w:tc>
          <w:tcPr>
            <w:tcW w:w="2387" w:type="dxa"/>
            <w:vMerge w:val="restart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1947" w:type="dxa"/>
            <w:vMerge w:val="restart"/>
          </w:tcPr>
          <w:p w:rsidR="00A75F4D" w:rsidRPr="009B4488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9B448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 2 случая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A75F4D" w:rsidRPr="0080360A" w:rsidTr="00A258CF">
        <w:trPr>
          <w:cantSplit/>
          <w:trHeight w:val="318"/>
        </w:trPr>
        <w:tc>
          <w:tcPr>
            <w:tcW w:w="592" w:type="dxa"/>
            <w:vMerge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8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Ока, г. Нижний Новгород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Печора,  г. Нарьян-Мар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Ненецкий автоном-ный округ </w:t>
            </w:r>
          </w:p>
        </w:tc>
        <w:tc>
          <w:tcPr>
            <w:tcW w:w="1947" w:type="dxa"/>
          </w:tcPr>
          <w:p w:rsidR="00A75F4D" w:rsidRPr="0044008C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выше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Северушка, </w:t>
            </w:r>
          </w:p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Полевской, 3,4 км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 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Сибирка,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Верхний Тагил,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 выше устья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Тобол, с. Белозерское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Тьмака, г. Тверь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Черная, 0,1 км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устья, г. Ивдель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</w:t>
            </w:r>
          </w:p>
        </w:tc>
      </w:tr>
      <w:tr w:rsidR="00A75F4D" w:rsidRPr="0080360A" w:rsidTr="00A258CF">
        <w:trPr>
          <w:cantSplit/>
        </w:trPr>
        <w:tc>
          <w:tcPr>
            <w:tcW w:w="592" w:type="dxa"/>
          </w:tcPr>
          <w:p w:rsidR="00A75F4D" w:rsidRPr="0044008C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35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Черная,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км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устья, г. Ивдель</w:t>
            </w:r>
          </w:p>
        </w:tc>
        <w:tc>
          <w:tcPr>
            <w:tcW w:w="238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75F4D" w:rsidRPr="0080360A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75F4D" w:rsidRPr="0080360A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6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A75F4D" w:rsidRPr="005702E7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75F4D" w:rsidRDefault="00A75F4D" w:rsidP="00A75F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- </w:t>
      </w:r>
      <w:r w:rsidRPr="009A23B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концентрация </w:t>
      </w: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A75F4D" w:rsidRDefault="00A75F4D" w:rsidP="00A75F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75F4D" w:rsidRPr="009A23B5" w:rsidRDefault="00A75F4D" w:rsidP="00A75F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75F4D" w:rsidRDefault="00A75F4D" w:rsidP="00A75F4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Врио начальника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М.Г. Котлякова</w:t>
      </w:r>
    </w:p>
    <w:p w:rsidR="00A75F4D" w:rsidRDefault="00A75F4D" w:rsidP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Pr="00925BF6" w:rsidRDefault="00A75F4D" w:rsidP="00A75F4D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2</w:t>
      </w:r>
    </w:p>
    <w:p w:rsidR="00A75F4D" w:rsidRPr="00C829CC" w:rsidRDefault="00A75F4D" w:rsidP="00A75F4D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75F4D" w:rsidRDefault="00A75F4D" w:rsidP="00A75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4"/>
        <w:gridCol w:w="2288"/>
        <w:gridCol w:w="1134"/>
        <w:gridCol w:w="1059"/>
        <w:gridCol w:w="1135"/>
        <w:gridCol w:w="1171"/>
      </w:tblGrid>
      <w:tr w:rsidR="00A75F4D" w:rsidRPr="005907D9" w:rsidTr="00A258CF">
        <w:trPr>
          <w:cantSplit/>
          <w:trHeight w:val="889"/>
          <w:tblHeader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24" w:type="dxa"/>
            <w:tcBorders>
              <w:bottom w:val="single" w:sz="4" w:space="0" w:color="auto"/>
            </w:tcBorders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опасн.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A75F4D" w:rsidRPr="005907D9" w:rsidTr="00A258CF">
        <w:trPr>
          <w:cantSplit/>
        </w:trPr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 Амур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Ангара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Лигнин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14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Владимирская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2,1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Москва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927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26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927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2,5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10,8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Мордовия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927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2,1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Саратовская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Смоленская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2,1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Тверская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38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25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927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Днепр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Смоленская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A8096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Дон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Белгородская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28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21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Лена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Ока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Владимирская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24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323528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2352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Бассейн р.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Печора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E217C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A75F4D" w:rsidRPr="00E217C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2288" w:type="dxa"/>
          </w:tcPr>
          <w:p w:rsidR="00A75F4D" w:rsidRPr="00E217C7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134" w:type="dxa"/>
            <w:vAlign w:val="center"/>
          </w:tcPr>
          <w:p w:rsidR="00A75F4D" w:rsidRPr="00E217C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E217C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A75F4D" w:rsidRPr="00E217C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71" w:type="dxa"/>
            <w:vAlign w:val="center"/>
          </w:tcPr>
          <w:p w:rsidR="00A75F4D" w:rsidRPr="00E217C7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Северная Осетия - Алания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A2212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26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25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Урал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Оренбургская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A75F4D" w:rsidRPr="005907D9" w:rsidTr="00A258CF">
        <w:tc>
          <w:tcPr>
            <w:tcW w:w="9469" w:type="dxa"/>
            <w:gridSpan w:val="7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 реки, озера, водохранилища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 край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A75F4D" w:rsidRPr="005907D9" w:rsidTr="00A258CF">
        <w:tc>
          <w:tcPr>
            <w:tcW w:w="458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  <w:vMerge w:val="restart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02126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 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21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75F4D" w:rsidRPr="005907D9" w:rsidTr="00A258CF">
        <w:tc>
          <w:tcPr>
            <w:tcW w:w="458" w:type="dxa"/>
            <w:vMerge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Медь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A75F4D" w:rsidRPr="005907D9" w:rsidTr="00A258CF">
        <w:tc>
          <w:tcPr>
            <w:tcW w:w="458" w:type="dxa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Сахалинская область</w:t>
            </w:r>
          </w:p>
        </w:tc>
        <w:tc>
          <w:tcPr>
            <w:tcW w:w="2288" w:type="dxa"/>
          </w:tcPr>
          <w:p w:rsidR="00A75F4D" w:rsidRPr="005907D9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A75F4D" w:rsidRPr="005907D9" w:rsidRDefault="00A75F4D" w:rsidP="00A2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A75F4D" w:rsidRPr="005907D9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5907D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A75F4D" w:rsidRPr="005907D9" w:rsidRDefault="00A75F4D" w:rsidP="00A75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5907D9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41DA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Врио начальника УМСЗ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 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М.Г. Котлякова</w:t>
      </w: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925BF6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/>
    <w:p w:rsidR="00A75F4D" w:rsidRDefault="00A75F4D" w:rsidP="00A75F4D"/>
    <w:p w:rsidR="00A75F4D" w:rsidRDefault="00A75F4D" w:rsidP="00A75F4D"/>
    <w:p w:rsidR="00A75F4D" w:rsidRDefault="00A75F4D" w:rsidP="00A75F4D"/>
    <w:p w:rsidR="00A75F4D" w:rsidRPr="00A75F4D" w:rsidRDefault="00A75F4D" w:rsidP="00A75F4D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3</w:t>
      </w: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5F4D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5F4D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5F4D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65B59370" wp14:editId="01E62F98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A75F4D" w:rsidRPr="00A75F4D" w:rsidRDefault="00A75F4D" w:rsidP="00A75F4D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A75F4D" w:rsidRPr="00A75F4D" w:rsidRDefault="00A75F4D" w:rsidP="00A75F4D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A75F4D" w:rsidRPr="00A75F4D" w:rsidTr="00A258CF">
        <w:tc>
          <w:tcPr>
            <w:tcW w:w="95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A75F4D" w:rsidRPr="00A75F4D" w:rsidRDefault="00A75F4D" w:rsidP="00A7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5F4D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A75F4D" w:rsidRPr="00A75F4D" w:rsidRDefault="00A75F4D" w:rsidP="00A75F4D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A75F4D" w:rsidRPr="00A75F4D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75F4D" w:rsidRPr="00A75F4D" w:rsidRDefault="00A75F4D" w:rsidP="00A75F4D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A75F4D" w:rsidRDefault="00A75F4D" w:rsidP="00A75F4D">
      <w:pPr>
        <w:rPr>
          <w:rFonts w:ascii="Calibri" w:eastAsia="Times New Roman" w:hAnsi="Calibri" w:cs="Times New Roman"/>
          <w:lang w:eastAsia="ru-RU"/>
        </w:rPr>
      </w:pPr>
    </w:p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Default="00A75F4D"/>
    <w:p w:rsidR="00A75F4D" w:rsidRPr="004A6E84" w:rsidRDefault="00A75F4D" w:rsidP="00A75F4D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4</w:t>
      </w:r>
    </w:p>
    <w:p w:rsidR="00A75F4D" w:rsidRPr="004A6E84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4A6E84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экспозиционной дозы (МЭД) </w:t>
      </w:r>
    </w:p>
    <w:p w:rsidR="00A75F4D" w:rsidRPr="004A6E84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A75F4D" w:rsidRPr="004A6E84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A75F4D" w:rsidRPr="004A6E84" w:rsidRDefault="00A75F4D" w:rsidP="00A75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A75F4D" w:rsidRPr="004A6E84" w:rsidTr="00A258CF">
        <w:trPr>
          <w:cantSplit/>
        </w:trPr>
        <w:tc>
          <w:tcPr>
            <w:tcW w:w="6379" w:type="dxa"/>
            <w:vMerge w:val="restart"/>
            <w:vAlign w:val="center"/>
          </w:tcPr>
          <w:p w:rsidR="00A75F4D" w:rsidRPr="004A6E84" w:rsidRDefault="00A75F4D" w:rsidP="00A258C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МЭД:</w:t>
            </w:r>
          </w:p>
        </w:tc>
      </w:tr>
      <w:tr w:rsidR="00A75F4D" w:rsidRPr="004A6E84" w:rsidTr="00A258CF">
        <w:trPr>
          <w:cantSplit/>
        </w:trPr>
        <w:tc>
          <w:tcPr>
            <w:tcW w:w="6379" w:type="dxa"/>
            <w:vMerge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552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cantSplit/>
          <w:trHeight w:val="60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A75F4D" w:rsidRPr="004A6E84" w:rsidTr="00A258CF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«Благовещенский специализированный комбинат радиационной безопасности «Радон»</w:t>
            </w:r>
          </w:p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A75F4D" w:rsidRPr="004A6E84" w:rsidRDefault="00A75F4D" w:rsidP="00A258C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A75F4D" w:rsidRPr="004A6E84" w:rsidTr="00A258CF">
        <w:trPr>
          <w:trHeight w:val="40"/>
        </w:trPr>
        <w:tc>
          <w:tcPr>
            <w:tcW w:w="6379" w:type="dxa"/>
            <w:vAlign w:val="center"/>
          </w:tcPr>
          <w:p w:rsidR="00A75F4D" w:rsidRPr="004A6E84" w:rsidRDefault="00A75F4D" w:rsidP="00A2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F4D" w:rsidRPr="004A6E84" w:rsidRDefault="00A75F4D" w:rsidP="00A258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</w:p>
        </w:tc>
      </w:tr>
    </w:tbl>
    <w:p w:rsidR="00A75F4D" w:rsidRPr="004A6E84" w:rsidRDefault="00A75F4D" w:rsidP="00A75F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4A6E84" w:rsidRDefault="00A75F4D" w:rsidP="00A75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4A6E84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4A6E84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Pr="004A6E84" w:rsidRDefault="00A75F4D" w:rsidP="00A7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Врио начальника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М.Г. Котлякова</w:t>
      </w:r>
    </w:p>
    <w:p w:rsidR="00A75F4D" w:rsidRPr="004A6E84" w:rsidRDefault="00A75F4D" w:rsidP="00A75F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5F4D" w:rsidRDefault="00A75F4D" w:rsidP="00A75F4D"/>
    <w:p w:rsidR="00A75F4D" w:rsidRDefault="00A75F4D" w:rsidP="00A75F4D"/>
    <w:p w:rsidR="00A75F4D" w:rsidRDefault="00A75F4D" w:rsidP="00A75F4D"/>
    <w:p w:rsidR="00A75F4D" w:rsidRDefault="00A75F4D" w:rsidP="00A75F4D"/>
    <w:p w:rsidR="00A75F4D" w:rsidRDefault="00A75F4D"/>
    <w:sectPr w:rsidR="00A75F4D" w:rsidSect="00D3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77" w:rsidRDefault="008C4077">
      <w:pPr>
        <w:spacing w:after="0" w:line="240" w:lineRule="auto"/>
      </w:pPr>
      <w:r>
        <w:separator/>
      </w:r>
    </w:p>
  </w:endnote>
  <w:endnote w:type="continuationSeparator" w:id="0">
    <w:p w:rsidR="008C4077" w:rsidRDefault="008C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C407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C407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C40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77" w:rsidRDefault="008C4077">
      <w:pPr>
        <w:spacing w:after="0" w:line="240" w:lineRule="auto"/>
      </w:pPr>
      <w:r>
        <w:separator/>
      </w:r>
    </w:p>
  </w:footnote>
  <w:footnote w:type="continuationSeparator" w:id="0">
    <w:p w:rsidR="008C4077" w:rsidRDefault="008C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C407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A75F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62C">
          <w:rPr>
            <w:noProof/>
          </w:rPr>
          <w:t>2</w:t>
        </w:r>
        <w:r>
          <w:fldChar w:fldCharType="end"/>
        </w:r>
      </w:p>
    </w:sdtContent>
  </w:sdt>
  <w:p w:rsidR="00D35C3C" w:rsidRDefault="008C407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C4077">
    <w:pPr>
      <w:pStyle w:val="a4"/>
      <w:jc w:val="center"/>
    </w:pPr>
  </w:p>
  <w:p w:rsidR="00D35C3C" w:rsidRDefault="008C407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1">
    <w:nsid w:val="40CA504E"/>
    <w:multiLevelType w:val="hybridMultilevel"/>
    <w:tmpl w:val="D9B47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2"/>
    <w:rsid w:val="001C362C"/>
    <w:rsid w:val="003D41C2"/>
    <w:rsid w:val="00773F00"/>
    <w:rsid w:val="008C4077"/>
    <w:rsid w:val="00A75F4D"/>
    <w:rsid w:val="00AA5233"/>
    <w:rsid w:val="00B918D0"/>
    <w:rsid w:val="00C61D1A"/>
    <w:rsid w:val="00D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F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5F4D"/>
  </w:style>
  <w:style w:type="paragraph" w:styleId="a6">
    <w:name w:val="footer"/>
    <w:basedOn w:val="a"/>
    <w:link w:val="a7"/>
    <w:uiPriority w:val="99"/>
    <w:unhideWhenUsed/>
    <w:rsid w:val="00A75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5F4D"/>
  </w:style>
  <w:style w:type="paragraph" w:styleId="a8">
    <w:name w:val="Balloon Text"/>
    <w:basedOn w:val="a"/>
    <w:link w:val="a9"/>
    <w:uiPriority w:val="99"/>
    <w:semiHidden/>
    <w:unhideWhenUsed/>
    <w:rsid w:val="00A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5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F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5F4D"/>
  </w:style>
  <w:style w:type="paragraph" w:styleId="a6">
    <w:name w:val="footer"/>
    <w:basedOn w:val="a"/>
    <w:link w:val="a7"/>
    <w:uiPriority w:val="99"/>
    <w:unhideWhenUsed/>
    <w:rsid w:val="00A75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5F4D"/>
  </w:style>
  <w:style w:type="paragraph" w:styleId="a8">
    <w:name w:val="Balloon Text"/>
    <w:basedOn w:val="a"/>
    <w:link w:val="a9"/>
    <w:uiPriority w:val="99"/>
    <w:semiHidden/>
    <w:unhideWhenUsed/>
    <w:rsid w:val="00A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5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4095</Words>
  <Characters>23345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Зайцев Дмитрий Алексеевич</cp:lastModifiedBy>
  <cp:revision>2</cp:revision>
  <dcterms:created xsi:type="dcterms:W3CDTF">2019-08-16T08:03:00Z</dcterms:created>
  <dcterms:modified xsi:type="dcterms:W3CDTF">2019-08-16T08:03:00Z</dcterms:modified>
</cp:coreProperties>
</file>