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0B6" w:rsidRDefault="005B20B6" w:rsidP="005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5B20B6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5B20B6" w:rsidRPr="00F244AF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140-06231/14и  от  18 сентября 2014 года</w:t>
      </w:r>
    </w:p>
    <w:p w:rsidR="005B20B6" w:rsidRDefault="005B20B6" w:rsidP="005B20B6">
      <w:pPr>
        <w:rPr>
          <w:rFonts w:ascii="Arial" w:hAnsi="Arial" w:cs="Arial"/>
          <w:b/>
          <w:sz w:val="24"/>
          <w:szCs w:val="24"/>
          <w:u w:val="single"/>
        </w:rPr>
      </w:pPr>
    </w:p>
    <w:p w:rsidR="005B20B6" w:rsidRPr="00F244AF" w:rsidRDefault="005B20B6" w:rsidP="005B20B6">
      <w:pPr>
        <w:rPr>
          <w:rFonts w:ascii="Arial" w:hAnsi="Arial" w:cs="Arial"/>
          <w:b/>
          <w:sz w:val="24"/>
          <w:szCs w:val="24"/>
          <w:u w:val="single"/>
        </w:rPr>
      </w:pPr>
    </w:p>
    <w:p w:rsidR="005B20B6" w:rsidRPr="00F244AF" w:rsidRDefault="005B20B6" w:rsidP="005B20B6">
      <w:pPr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5B20B6" w:rsidRPr="00F244AF" w:rsidRDefault="005B20B6" w:rsidP="005B20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5B20B6" w:rsidRPr="00F244AF" w:rsidRDefault="005B20B6" w:rsidP="005B20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5B20B6" w:rsidRPr="00F244AF" w:rsidRDefault="005B20B6" w:rsidP="005B20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август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5B20B6" w:rsidRPr="00907AFC" w:rsidRDefault="005B20B6" w:rsidP="005B20B6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5B20B6" w:rsidRPr="00F244AF" w:rsidRDefault="005B20B6" w:rsidP="005B20B6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август</w:t>
      </w:r>
      <w:r w:rsidRPr="00F244AF">
        <w:rPr>
          <w:rFonts w:ascii="Arial" w:hAnsi="Arial" w:cs="Arial"/>
          <w:szCs w:val="24"/>
        </w:rPr>
        <w:t>е 2014 года.</w:t>
      </w:r>
    </w:p>
    <w:p w:rsidR="005B20B6" w:rsidRPr="00907AFC" w:rsidRDefault="005B20B6" w:rsidP="005B20B6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5B20B6" w:rsidRPr="00F244AF" w:rsidRDefault="005B20B6" w:rsidP="005B20B6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5B20B6" w:rsidRPr="00F244AF" w:rsidRDefault="005B20B6" w:rsidP="005B20B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B20B6" w:rsidRPr="003B2950" w:rsidRDefault="005B20B6" w:rsidP="005B20B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2950">
        <w:rPr>
          <w:rFonts w:ascii="Arial" w:hAnsi="Arial" w:cs="Arial"/>
          <w:sz w:val="24"/>
          <w:szCs w:val="24"/>
        </w:rPr>
        <w:t>В августе 2014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5B20B6" w:rsidRDefault="005B20B6" w:rsidP="005B20B6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режимных наблюдений, проводившихся 6 и 7 августа специалистами Тульского ЦГМС – филиала ФГБУ «Центральное УГМС» Росгидромета на реке Мышеге (приток Оки) в черте г. Алексина Тульской области, было зарегистрировано экстремально высокое загрязнение речной воды нитритным азотом (116 и 110 ПДК* соответственно).  К  8  августа содержание  в  речной воде </w:t>
      </w:r>
    </w:p>
    <w:p w:rsidR="005B20B6" w:rsidRDefault="005B20B6" w:rsidP="005B20B6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</w:t>
      </w:r>
    </w:p>
    <w:p w:rsidR="005B20B6" w:rsidRDefault="005B20B6" w:rsidP="005B20B6">
      <w:pPr>
        <w:pStyle w:val="a9"/>
        <w:ind w:left="0"/>
        <w:jc w:val="both"/>
        <w:rPr>
          <w:rFonts w:ascii="Arial" w:hAnsi="Arial" w:cs="Arial"/>
          <w:sz w:val="20"/>
        </w:rPr>
      </w:pPr>
      <w:r w:rsidRPr="004557C7">
        <w:rPr>
          <w:rFonts w:ascii="Arial" w:hAnsi="Arial" w:cs="Arial"/>
          <w:sz w:val="20"/>
        </w:rPr>
        <w:t>* Показатели загрязнения воды водных объектов приводятся в ПДК для воды рыбохозяйственных водных объектов</w:t>
      </w:r>
    </w:p>
    <w:p w:rsidR="005B20B6" w:rsidRPr="0082606D" w:rsidRDefault="005B20B6" w:rsidP="005B20B6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нитритного азота понизилось до 26 ПДК (соответствует критерию высокого загрязнения), однако к 11 августа возросло до 33 ПДК (также уровень высокого загрязнения). По предварительным данным, загрязнение речной воды было обусловлено сбросом недостаточно очищенных сточных вод с очистных сооружений МУП «Водопроводно-канализационное хозяйство» г. Алексина.</w:t>
      </w:r>
    </w:p>
    <w:p w:rsidR="005B20B6" w:rsidRDefault="005B20B6" w:rsidP="005B20B6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10 августа у села Солдатская Ташла Теренгульского района Ульяновской области в результате автомобильной аварии в реку Ташелку (приток Свияги, бассейн Волги) попали 3 тонны асфальта. Специалистами Ульяновского ЦГМС – филиала ФГБУ «Приволжское УГМС» Росгидромета было проведено визуальное обследование района аварии, а также для последующего химического анализа отобраны пробы речной воды в 500 м выше места аварии, у автодорожного моста на трассе Сызрань – Цивильск и в 500 м ниже места аварии. В ходе визуального обследования радужной пленки нефтепродуктов на водной поверхности реки обнаружено не было. Результаты химического анализа отобранных проб воды показали, что содержание растворенного кислорода в речной воде во всех точках отбора проб было в пределах нормы (соответственно 8,4 мг/л, 7,6 мг/л и 8,1 мг/л при норме не ниже 6 мг/л), реакция водной среды также была в пределах нормы (значения рН составляли соответственно 7,7, 7,9 и 8,0 при норме рН=6,5-8,5), а содержание нефтепродуктов не превышало норматива ПДК.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августа на реке </w:t>
      </w:r>
      <w:r w:rsidRPr="003A3CB6">
        <w:rPr>
          <w:rFonts w:ascii="Arial" w:hAnsi="Arial" w:cs="Arial"/>
          <w:sz w:val="24"/>
          <w:szCs w:val="24"/>
        </w:rPr>
        <w:t>Криуше</w:t>
      </w:r>
      <w:r w:rsidRPr="0020112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(бассейн Волги) в районе населенного пункта Чувашские Липяги Самарской области отмечался замор рыбы. В тот же день специалистами ФГБУ «Приволжское УГМС» Росгидромета были отобраны пробы воды в реке Криуше в двух контрольных створах, расположенных соответственно в 1,9 км и 2 км ниже городского округа Новокуйбышевска Самарской области. Как показали результаты химического анализа отобранных проб воды, содержание фенолов составляло соответственно 4 ПДК и 3 ПДК, нефтепродуктов - 1 ПДК и 2 ПДК, азота нитритного - 1 ПДК и 2 ПДК. Содержание растворенного в воде кислорода, азота аммонийного, хлоридов, сульфидов и сульфатов в обоих створах было в пределах нормы. 19 августа в реке Криуше в 2 км ниже городского округа Новокуйбышевска дополнительно были отобраны и проанализированы контрольные пробы воды. По результатам химического анализа, содержание в речной воды нефтепродуктов, фенолов и  ионов марганца составляло 2 ПДК, ионов цинка – 1 ПДК. По предварительным данным, причиной замора рыбы явился сброс в реку загрязненных сточных вод. Виновник загрязнения речной воды, приведший к замору рыбы, устанавливается.</w:t>
      </w:r>
    </w:p>
    <w:p w:rsidR="005B20B6" w:rsidRDefault="005B20B6" w:rsidP="005B20B6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26 августа на водной поверхности Саратовского водохранилища в районе   г. Октябрьска Самарской области было обнаружено нефтяное пятно размером 1300 м х 800 м. В целях локализации нефтяного загрязнения по периметру пятна было выставлено боновое заграждение. 27 августа специалистами ФГБУ «Приволжское УГМС» Росгидромета для последующего химического анализа был произведен отбор проб воды в трех контрольных точках: вдоль боновых заграждений (в 20 м от берега), в районе центрального пляжа г. Сызрани Самарской области (в 30 м от берега) и в 7,5 км выше города. Как показали результаты химического анализа, содержание нефтепродуктов во всех контрольных точках было в пределах ПДК, кислородный режим был удовлетворительным.</w:t>
      </w:r>
    </w:p>
    <w:p w:rsidR="005B20B6" w:rsidRDefault="005B20B6" w:rsidP="005B20B6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августа в реке Уй (приток Тобола) у села Степное Пластовского района Челябинской области был зарегистрирован замор рыбы. На водной поверхности реки в районе замора наблюдалась маслянистая пленка, на дне – белесый осадок. Замор рыбы и маслянистая пленка наблюдались также в реке Кидыш (приток Уя) у села Кидыш Уйского района Челябинской области. 1 сентября специалистами Челябинского ЦГМС – филиала ФГБУ «Уральское УГМС» Росгидромета был произведен отбор контрольных проб воды в реках Кидыш (у села Кидыш) и Уй (у села Степное и в 3 км выше места впадения реки Кидыш). По результатам химического анализа отобранных проб воды было выявлено экстремально высокое загрязнение воды: в реке Кидыш - ионами цинка (2000 ПДК), марганца (570 ПДК), меди (338 ПДК) и кадмия (40 ПДК), а в реке Уй у села Степное – ионами цинка (91 ПДК) и марганца (68 ПДК). Кроме того, было отмечено высокое загрязнение воды ионами никеля (17 ПДК) в реке Уй у села Степное. В пробах воды, отобранных в реке Уй в 3 км выше места впадения реки Кидыш, содержание ионов марганца составляло 8 ПДК, цинка – 4 ПДК, меди – 3 ПДК, никеля – в пределах ПДК, кадмия – не обнаружено. 9 сентября были повторно отобраны контрольные пробы воды в реке Уй у села Степное и реке Кидыш (приток Уя) у села Кидыш Уйского района Челябинской области. По результатам проведенного химического анализа было выявлено экстремально высокое загрязнение воды в реке Уй ионами марганца (59 ПДК) и ионами цинка (179 ПДК), а также в реке Кидыш - ионами марганца (92 ПДК). Высокое загрязнение ионами меди (42 ПДК) и ионами цинка (16 ПДК) было зарегистрировано в реке Кидыш. Содержание ионов кадмия в воде обеих рек было повышенным и составляло 5 ПДК в реке Уй и 4 ПДК в реке Кидыш. </w:t>
      </w:r>
      <w:r>
        <w:rPr>
          <w:rFonts w:ascii="Arial" w:hAnsi="Arial" w:cs="Arial"/>
          <w:sz w:val="24"/>
          <w:szCs w:val="24"/>
        </w:rPr>
        <w:lastRenderedPageBreak/>
        <w:t>Содержание ионов никеля не превышало норматива ПДК. По данным Управления Росприроднадзора по Челябинской области, предположительный источник загрязнения воды в реках Уй и Кидыш находится на территории Республики Башкортостан. Проводится расследование.</w:t>
      </w:r>
    </w:p>
    <w:p w:rsidR="005B20B6" w:rsidRPr="00EE048A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5B20B6" w:rsidRPr="00F244AF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5B20B6" w:rsidRPr="00CA53B8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3B8">
        <w:rPr>
          <w:rFonts w:ascii="Arial" w:hAnsi="Arial" w:cs="Arial"/>
          <w:sz w:val="24"/>
          <w:szCs w:val="24"/>
        </w:rPr>
        <w:t>В августе 2014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CA53B8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CA53B8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A53B8">
        <w:rPr>
          <w:rFonts w:ascii="Arial" w:hAnsi="Arial" w:cs="Arial"/>
          <w:sz w:val="24"/>
          <w:szCs w:val="24"/>
        </w:rPr>
        <w:t>в августе 2013 г</w:t>
      </w:r>
      <w:r>
        <w:rPr>
          <w:rFonts w:ascii="Arial" w:hAnsi="Arial" w:cs="Arial"/>
          <w:sz w:val="24"/>
          <w:szCs w:val="24"/>
        </w:rPr>
        <w:t>ода</w:t>
      </w:r>
      <w:r w:rsidRPr="00CA53B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CA53B8">
        <w:rPr>
          <w:rFonts w:ascii="Arial" w:hAnsi="Arial" w:cs="Arial"/>
          <w:sz w:val="24"/>
          <w:szCs w:val="24"/>
        </w:rPr>
        <w:t>не было зарегистрировано).</w:t>
      </w:r>
    </w:p>
    <w:p w:rsidR="005B20B6" w:rsidRPr="00F244AF" w:rsidRDefault="005B20B6" w:rsidP="005B20B6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5B20B6" w:rsidRPr="00F244AF" w:rsidRDefault="005B20B6" w:rsidP="005B20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ов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4 раза на 3 водных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>е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1-2 классов опасности не были зарегистрированы).   </w:t>
      </w:r>
    </w:p>
    <w:p w:rsidR="005B20B6" w:rsidRDefault="005B20B6" w:rsidP="005B20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40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20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21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14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5B20B6" w:rsidRPr="00F244AF" w:rsidRDefault="005B20B6" w:rsidP="005B20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июл</w:t>
      </w:r>
      <w:r w:rsidRPr="00F244AF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загрязняющими веществами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1-4 классов опасности были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 наблю-</w:t>
      </w:r>
    </w:p>
    <w:p w:rsidR="005B20B6" w:rsidRDefault="005B20B6" w:rsidP="005B20B6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44</w:t>
      </w:r>
      <w:r w:rsidRPr="00F244AF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22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21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14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>. Пе</w:t>
      </w:r>
      <w:r w:rsidRPr="00F244AF">
        <w:rPr>
          <w:rFonts w:ascii="Arial" w:hAnsi="Arial" w:cs="Arial"/>
          <w:sz w:val="24"/>
          <w:szCs w:val="24"/>
          <w:lang w:val="en-US"/>
        </w:rPr>
        <w:t>p</w:t>
      </w:r>
      <w:r w:rsidRPr="00F244AF"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5B20B6" w:rsidRPr="00F244AF" w:rsidRDefault="005B20B6" w:rsidP="005B20B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5B20B6" w:rsidRDefault="005B20B6" w:rsidP="005B20B6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5B20B6" w:rsidRPr="00841D9A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1D9A">
        <w:rPr>
          <w:rFonts w:ascii="Arial" w:hAnsi="Arial" w:cs="Arial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5B20B6" w:rsidRPr="00841D9A" w:rsidRDefault="005B20B6" w:rsidP="005B20B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5B20B6" w:rsidRPr="00841D9A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5B20B6" w:rsidRPr="00841D9A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5B20B6" w:rsidRPr="00841D9A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5B20B6" w:rsidRPr="00841D9A" w:rsidRDefault="005B20B6" w:rsidP="005B20B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5B20B6" w:rsidRPr="00841D9A" w:rsidRDefault="005B20B6" w:rsidP="005B20B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5B20B6" w:rsidRPr="00841D9A" w:rsidRDefault="005B20B6" w:rsidP="005B20B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5B20B6" w:rsidRPr="00841D9A" w:rsidRDefault="005B20B6" w:rsidP="005B20B6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5B20B6" w:rsidRDefault="005B20B6" w:rsidP="005B20B6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5B20B6" w:rsidRPr="00F244AF" w:rsidRDefault="005B20B6" w:rsidP="005B20B6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5B20B6" w:rsidRPr="00F244AF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5B20B6" w:rsidRPr="00653B97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3B97">
        <w:rPr>
          <w:rFonts w:ascii="Arial" w:hAnsi="Arial" w:cs="Arial"/>
          <w:sz w:val="24"/>
          <w:szCs w:val="24"/>
        </w:rPr>
        <w:t xml:space="preserve">Случаи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653B97">
        <w:rPr>
          <w:rFonts w:ascii="Arial" w:hAnsi="Arial" w:cs="Arial"/>
          <w:sz w:val="24"/>
          <w:szCs w:val="24"/>
        </w:rPr>
        <w:t xml:space="preserve">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653B97">
        <w:rPr>
          <w:rFonts w:ascii="Arial" w:hAnsi="Arial" w:cs="Arial"/>
          <w:sz w:val="24"/>
          <w:szCs w:val="24"/>
        </w:rPr>
        <w:t xml:space="preserve">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653B97">
        <w:rPr>
          <w:rFonts w:ascii="Arial" w:hAnsi="Arial" w:cs="Arial"/>
          <w:sz w:val="24"/>
          <w:szCs w:val="24"/>
        </w:rPr>
        <w:t>диоксидом азота</w:t>
      </w:r>
      <w:r>
        <w:rPr>
          <w:rFonts w:ascii="Arial" w:hAnsi="Arial" w:cs="Arial"/>
          <w:sz w:val="24"/>
          <w:szCs w:val="24"/>
        </w:rPr>
        <w:t>)</w:t>
      </w:r>
      <w:r w:rsidRPr="00653B97">
        <w:rPr>
          <w:rFonts w:ascii="Arial" w:hAnsi="Arial" w:cs="Arial"/>
          <w:sz w:val="24"/>
          <w:szCs w:val="24"/>
        </w:rPr>
        <w:t xml:space="preserve"> были зарегистрированы в му</w:t>
      </w:r>
      <w:r>
        <w:rPr>
          <w:rFonts w:ascii="Arial" w:hAnsi="Arial" w:cs="Arial"/>
          <w:sz w:val="24"/>
          <w:szCs w:val="24"/>
        </w:rPr>
        <w:t>зее-усадьбе</w:t>
      </w:r>
      <w:r w:rsidRPr="00653B97">
        <w:rPr>
          <w:rFonts w:ascii="Arial" w:hAnsi="Arial" w:cs="Arial"/>
          <w:sz w:val="24"/>
          <w:szCs w:val="24"/>
        </w:rPr>
        <w:t xml:space="preserve"> «Ясная Поляна» (3 случая, до 12 ПДК</w:t>
      </w:r>
      <w:r w:rsidRPr="00653B97">
        <w:rPr>
          <w:rFonts w:ascii="Arial" w:hAnsi="Arial" w:cs="Arial"/>
          <w:sz w:val="24"/>
          <w:szCs w:val="24"/>
          <w:vertAlign w:val="subscript"/>
        </w:rPr>
        <w:t>леса.</w:t>
      </w:r>
      <w:r w:rsidRPr="00653B97">
        <w:rPr>
          <w:rFonts w:ascii="Arial" w:hAnsi="Arial" w:cs="Arial"/>
          <w:sz w:val="24"/>
          <w:szCs w:val="24"/>
        </w:rPr>
        <w:t>).</w:t>
      </w:r>
    </w:p>
    <w:p w:rsidR="005B20B6" w:rsidRPr="00653B97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</w:t>
      </w:r>
      <w:r w:rsidRPr="00653B97">
        <w:rPr>
          <w:rFonts w:ascii="Arial" w:hAnsi="Arial" w:cs="Arial"/>
          <w:sz w:val="24"/>
          <w:szCs w:val="24"/>
        </w:rPr>
        <w:t xml:space="preserve"> августе 2014 года в воздухе 1 населенного пункта в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653B97">
        <w:rPr>
          <w:rFonts w:ascii="Arial" w:hAnsi="Arial" w:cs="Arial"/>
          <w:sz w:val="24"/>
          <w:szCs w:val="24"/>
        </w:rPr>
        <w:t>3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соответствующие</w:t>
      </w:r>
      <w:r w:rsidRPr="00653B97">
        <w:rPr>
          <w:rFonts w:ascii="Arial" w:hAnsi="Arial" w:cs="Arial"/>
          <w:sz w:val="24"/>
          <w:szCs w:val="24"/>
        </w:rPr>
        <w:t xml:space="preserve"> 10 ПДК и более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53B97">
        <w:rPr>
          <w:rFonts w:ascii="Arial" w:hAnsi="Arial" w:cs="Arial"/>
          <w:sz w:val="24"/>
          <w:szCs w:val="24"/>
        </w:rPr>
        <w:t xml:space="preserve">в августе 2013 года – в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653B97">
        <w:rPr>
          <w:rFonts w:ascii="Arial" w:hAnsi="Arial" w:cs="Arial"/>
          <w:sz w:val="24"/>
          <w:szCs w:val="24"/>
        </w:rPr>
        <w:t>2 населенных пунктах в 6 случаях).</w:t>
      </w:r>
    </w:p>
    <w:p w:rsidR="005B20B6" w:rsidRPr="00F244AF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157</w:t>
      </w:r>
      <w:r w:rsidRPr="00F244AF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83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август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 xml:space="preserve">214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91 </w:t>
      </w:r>
      <w:r>
        <w:rPr>
          <w:rFonts w:ascii="Arial" w:eastAsia="MS Mincho" w:hAnsi="Arial" w:cs="Arial"/>
          <w:sz w:val="24"/>
          <w:szCs w:val="24"/>
        </w:rPr>
        <w:t>водном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е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5B20B6" w:rsidRDefault="005B20B6" w:rsidP="005B20B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5B20B6" w:rsidRPr="00F244AF" w:rsidRDefault="005B20B6" w:rsidP="005B20B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5B20B6" w:rsidRPr="00F244AF" w:rsidTr="00A738AD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B20B6" w:rsidRPr="00F244AF" w:rsidTr="00A738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</w:tbl>
    <w:p w:rsidR="005B20B6" w:rsidRDefault="005B20B6" w:rsidP="005B20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15</w:t>
      </w:r>
      <w:r w:rsidRPr="00F244AF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5B20B6" w:rsidRPr="00F244AF" w:rsidRDefault="005B20B6" w:rsidP="005B20B6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5B20B6" w:rsidRPr="0092556B" w:rsidRDefault="005B20B6" w:rsidP="005B20B6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5B20B6" w:rsidRPr="00F244AF" w:rsidRDefault="005B20B6" w:rsidP="005B20B6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5B20B6" w:rsidRPr="00F244AF" w:rsidRDefault="005B20B6" w:rsidP="005B20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5B20B6" w:rsidRPr="00F244AF" w:rsidTr="00A738AD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19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8B3EB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Дитиофосфат крезиловый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F244AF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B20B6" w:rsidRPr="00F244AF" w:rsidTr="00A738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F244AF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B20B6" w:rsidRDefault="005B20B6" w:rsidP="005B20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B20B6" w:rsidRDefault="005B20B6" w:rsidP="005B20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B20B6" w:rsidRDefault="005B20B6" w:rsidP="005B20B6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B20B6" w:rsidRPr="00F244AF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В августе</w:t>
      </w:r>
      <w:r>
        <w:rPr>
          <w:rFonts w:ascii="Arial" w:hAnsi="Arial" w:cs="Arial"/>
          <w:sz w:val="24"/>
          <w:szCs w:val="24"/>
        </w:rPr>
        <w:t>,</w:t>
      </w:r>
      <w:r w:rsidRPr="00907AFC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07AF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07AFC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фенола, взвешенных веществ, оксида углерода и аммиака. </w:t>
      </w:r>
    </w:p>
    <w:p w:rsidR="005B20B6" w:rsidRDefault="005B20B6" w:rsidP="005B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5B20B6" w:rsidRPr="009A73DE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5B20B6" w:rsidRPr="009A73DE" w:rsidRDefault="005B20B6" w:rsidP="005B20B6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5B20B6" w:rsidRPr="009A73DE" w:rsidRDefault="005B20B6" w:rsidP="005B20B6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5B20B6" w:rsidRPr="009A73DE" w:rsidRDefault="005B20B6" w:rsidP="005B20B6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Pr="00907AFC" w:rsidRDefault="005B20B6" w:rsidP="005B20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составила 1,9 ПДК</w:t>
      </w:r>
      <w:r w:rsidRPr="00907AFC">
        <w:rPr>
          <w:rFonts w:ascii="Arial" w:hAnsi="Arial" w:cs="Arial"/>
          <w:sz w:val="24"/>
          <w:szCs w:val="24"/>
          <w:vertAlign w:val="subscript"/>
        </w:rPr>
        <w:t>с.с.</w:t>
      </w:r>
      <w:r w:rsidRPr="00907AFC">
        <w:rPr>
          <w:rFonts w:ascii="Arial" w:hAnsi="Arial" w:cs="Arial"/>
          <w:sz w:val="24"/>
          <w:szCs w:val="24"/>
        </w:rPr>
        <w:t>, оксида азота – 1,5 ПДК</w:t>
      </w:r>
      <w:r w:rsidRPr="00907AFC">
        <w:rPr>
          <w:rFonts w:ascii="Arial" w:hAnsi="Arial" w:cs="Arial"/>
          <w:sz w:val="24"/>
          <w:szCs w:val="24"/>
          <w:vertAlign w:val="subscript"/>
        </w:rPr>
        <w:t>с.с.,</w:t>
      </w:r>
      <w:r w:rsidRPr="00907AFC">
        <w:rPr>
          <w:rFonts w:ascii="Arial" w:hAnsi="Arial" w:cs="Arial"/>
          <w:sz w:val="24"/>
          <w:szCs w:val="24"/>
        </w:rPr>
        <w:t xml:space="preserve"> что выше значений предыдущего месяца. Среднемесячные концентрации других определяемых загрязняющих веществ не превышали ПДК</w:t>
      </w:r>
      <w:r w:rsidRPr="00907AFC">
        <w:rPr>
          <w:rFonts w:ascii="Arial" w:hAnsi="Arial" w:cs="Arial"/>
          <w:sz w:val="24"/>
          <w:szCs w:val="24"/>
          <w:vertAlign w:val="subscript"/>
        </w:rPr>
        <w:t>с.с.</w:t>
      </w:r>
    </w:p>
    <w:p w:rsidR="005B20B6" w:rsidRDefault="005B20B6" w:rsidP="005B20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Высокий</w:t>
      </w:r>
      <w:r w:rsidRPr="00907AFC">
        <w:rPr>
          <w:rFonts w:ascii="Arial" w:hAnsi="Arial" w:cs="Arial"/>
          <w:b/>
          <w:sz w:val="24"/>
          <w:szCs w:val="24"/>
        </w:rPr>
        <w:t xml:space="preserve"> </w:t>
      </w:r>
      <w:r w:rsidRPr="00907AFC">
        <w:rPr>
          <w:rFonts w:ascii="Arial" w:hAnsi="Arial" w:cs="Arial"/>
          <w:sz w:val="24"/>
          <w:szCs w:val="24"/>
        </w:rPr>
        <w:t>уровень загрязнения атмосферного воздуха формальдегидом</w:t>
      </w:r>
      <w:r w:rsidRPr="00907AFC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</w:t>
      </w:r>
      <w:r w:rsidRPr="00907AFC">
        <w:rPr>
          <w:rFonts w:ascii="Arial" w:hAnsi="Arial" w:cs="Arial"/>
          <w:b/>
          <w:sz w:val="24"/>
          <w:szCs w:val="24"/>
        </w:rPr>
        <w:t>*</w:t>
      </w:r>
      <w:r w:rsidRPr="00907AFC">
        <w:rPr>
          <w:rFonts w:ascii="Arial" w:hAnsi="Arial" w:cs="Arial"/>
          <w:sz w:val="24"/>
          <w:szCs w:val="24"/>
        </w:rPr>
        <w:t xml:space="preserve"> был зарегистрирован в 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Москвы (райо</w:t>
      </w:r>
      <w:r w:rsidRPr="00907AFC">
        <w:rPr>
          <w:rFonts w:ascii="Arial" w:hAnsi="Arial" w:cs="Arial"/>
          <w:sz w:val="24"/>
          <w:szCs w:val="24"/>
        </w:rPr>
        <w:t xml:space="preserve">н «Можайский») и определялся НП=21%, СИ=2. </w:t>
      </w:r>
    </w:p>
    <w:p w:rsidR="005B20B6" w:rsidRPr="00907AFC" w:rsidRDefault="005B20B6" w:rsidP="005B20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</w:t>
      </w:r>
      <w:r>
        <w:rPr>
          <w:rFonts w:ascii="Arial" w:hAnsi="Arial" w:cs="Arial"/>
          <w:sz w:val="24"/>
          <w:szCs w:val="24"/>
        </w:rPr>
        <w:t>идом отмечался в Центральном (район «Мещанский»), Южном (район «Нагорный»), Северном (район «Дмитровский»), Восточном (райо</w:t>
      </w:r>
      <w:r w:rsidRPr="00907AFC">
        <w:rPr>
          <w:rFonts w:ascii="Arial" w:hAnsi="Arial" w:cs="Arial"/>
          <w:sz w:val="24"/>
          <w:szCs w:val="24"/>
        </w:rPr>
        <w:t>н «Богородское»)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07AFC">
        <w:rPr>
          <w:rFonts w:ascii="Arial" w:hAnsi="Arial" w:cs="Arial"/>
          <w:sz w:val="24"/>
          <w:szCs w:val="24"/>
        </w:rPr>
        <w:t xml:space="preserve">Москвы и определялся НП=2-14%, СИ=1-2. </w:t>
      </w:r>
    </w:p>
    <w:p w:rsidR="005B20B6" w:rsidRDefault="005B20B6" w:rsidP="005B20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В августе максимальная разовая концентрация формальдегида достигала 0,091 мг/м</w:t>
      </w:r>
      <w:r w:rsidRPr="00907AFC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907AFC">
        <w:rPr>
          <w:rFonts w:ascii="Arial" w:hAnsi="Arial" w:cs="Arial"/>
          <w:sz w:val="24"/>
          <w:szCs w:val="24"/>
        </w:rPr>
        <w:t>1,8 ПДК</w:t>
      </w:r>
      <w:r w:rsidRPr="00907AFC">
        <w:rPr>
          <w:rFonts w:ascii="Arial" w:hAnsi="Arial" w:cs="Arial"/>
          <w:sz w:val="24"/>
          <w:szCs w:val="24"/>
          <w:vertAlign w:val="subscript"/>
        </w:rPr>
        <w:t>м.р.</w:t>
      </w:r>
      <w:r>
        <w:rPr>
          <w:rFonts w:ascii="Arial" w:hAnsi="Arial" w:cs="Arial"/>
          <w:sz w:val="24"/>
          <w:szCs w:val="24"/>
        </w:rPr>
        <w:t>)</w:t>
      </w:r>
      <w:r w:rsidRPr="00907AFC">
        <w:rPr>
          <w:rFonts w:ascii="Arial" w:hAnsi="Arial" w:cs="Arial"/>
          <w:sz w:val="24"/>
          <w:szCs w:val="24"/>
        </w:rPr>
        <w:t>, средняя за месяц концентрация состав</w:t>
      </w:r>
      <w:r>
        <w:rPr>
          <w:rFonts w:ascii="Arial" w:hAnsi="Arial" w:cs="Arial"/>
          <w:sz w:val="24"/>
          <w:szCs w:val="24"/>
        </w:rPr>
        <w:t>ля</w:t>
      </w:r>
      <w:r w:rsidRPr="00907AFC">
        <w:rPr>
          <w:rFonts w:ascii="Arial" w:hAnsi="Arial" w:cs="Arial"/>
          <w:sz w:val="24"/>
          <w:szCs w:val="24"/>
        </w:rPr>
        <w:t>ла 0,024 мг/м</w:t>
      </w:r>
      <w:r w:rsidRPr="00907AFC">
        <w:rPr>
          <w:rFonts w:ascii="Arial" w:hAnsi="Arial" w:cs="Arial"/>
          <w:sz w:val="24"/>
          <w:szCs w:val="24"/>
          <w:vertAlign w:val="superscript"/>
        </w:rPr>
        <w:t>3</w:t>
      </w:r>
      <w:r w:rsidRPr="00907A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07AFC">
        <w:rPr>
          <w:rFonts w:ascii="Arial" w:hAnsi="Arial" w:cs="Arial"/>
          <w:sz w:val="24"/>
          <w:szCs w:val="24"/>
        </w:rPr>
        <w:t>(2,4 ПДК</w:t>
      </w:r>
      <w:r w:rsidRPr="00907AFC">
        <w:rPr>
          <w:rFonts w:ascii="Arial" w:hAnsi="Arial" w:cs="Arial"/>
          <w:sz w:val="24"/>
          <w:szCs w:val="24"/>
          <w:vertAlign w:val="subscript"/>
        </w:rPr>
        <w:t>с.с.)</w:t>
      </w:r>
      <w:r w:rsidRPr="00907AFC">
        <w:rPr>
          <w:rFonts w:ascii="Arial" w:hAnsi="Arial" w:cs="Arial"/>
          <w:sz w:val="24"/>
          <w:szCs w:val="24"/>
        </w:rPr>
        <w:t>. Оценивая состояние загрязнения атмосферного воздуха формальдегидом с учетом прежних ПДК, средняя за август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907AFC">
        <w:rPr>
          <w:rFonts w:ascii="Arial" w:hAnsi="Arial" w:cs="Arial"/>
          <w:sz w:val="24"/>
          <w:szCs w:val="24"/>
        </w:rPr>
        <w:t>ла 8,0 ПДК</w:t>
      </w:r>
      <w:r w:rsidRPr="00907AFC">
        <w:rPr>
          <w:rFonts w:ascii="Arial" w:hAnsi="Arial" w:cs="Arial"/>
          <w:sz w:val="24"/>
          <w:szCs w:val="24"/>
          <w:vertAlign w:val="subscript"/>
        </w:rPr>
        <w:t>с.с.</w:t>
      </w:r>
      <w:r w:rsidRPr="00907AFC">
        <w:rPr>
          <w:rFonts w:ascii="Arial" w:hAnsi="Arial" w:cs="Arial"/>
          <w:sz w:val="24"/>
          <w:szCs w:val="24"/>
        </w:rPr>
        <w:t xml:space="preserve">, а максимальная разовая концентрация – </w:t>
      </w:r>
      <w:r>
        <w:rPr>
          <w:rFonts w:ascii="Arial" w:hAnsi="Arial" w:cs="Arial"/>
          <w:sz w:val="24"/>
          <w:szCs w:val="24"/>
        </w:rPr>
        <w:t xml:space="preserve"> </w:t>
      </w:r>
      <w:r w:rsidRPr="00907AFC">
        <w:rPr>
          <w:rFonts w:ascii="Arial" w:hAnsi="Arial" w:cs="Arial"/>
          <w:sz w:val="24"/>
          <w:szCs w:val="24"/>
        </w:rPr>
        <w:t>2,6 ПДК</w:t>
      </w:r>
      <w:r w:rsidRPr="00907AFC">
        <w:rPr>
          <w:rFonts w:ascii="Arial" w:hAnsi="Arial" w:cs="Arial"/>
          <w:sz w:val="24"/>
          <w:szCs w:val="24"/>
          <w:vertAlign w:val="subscript"/>
        </w:rPr>
        <w:t xml:space="preserve">м.р.. </w:t>
      </w:r>
      <w:r w:rsidRPr="00907AFC">
        <w:rPr>
          <w:rFonts w:ascii="Arial" w:hAnsi="Arial" w:cs="Arial"/>
          <w:sz w:val="24"/>
          <w:szCs w:val="24"/>
        </w:rPr>
        <w:t>Наибольшая повторяемость превышений ПДК с учетом прежних нормативов достигала 57%. Таким образом, уровень загрязнения атмосферного воздуха формальдегидом с учетом прежних ПДК оценивается как очень высокий.</w:t>
      </w:r>
    </w:p>
    <w:p w:rsidR="005B20B6" w:rsidRPr="00907AFC" w:rsidRDefault="005B20B6" w:rsidP="005B20B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августе </w:t>
      </w:r>
      <w:r>
        <w:rPr>
          <w:rFonts w:ascii="Arial" w:hAnsi="Arial" w:cs="Arial"/>
          <w:sz w:val="24"/>
          <w:szCs w:val="24"/>
        </w:rPr>
        <w:t xml:space="preserve">   </w:t>
      </w:r>
      <w:r w:rsidRPr="00907AFC">
        <w:rPr>
          <w:rFonts w:ascii="Arial" w:hAnsi="Arial" w:cs="Arial"/>
          <w:sz w:val="24"/>
          <w:szCs w:val="24"/>
        </w:rPr>
        <w:t>2014 г</w:t>
      </w:r>
      <w:r>
        <w:rPr>
          <w:rFonts w:ascii="Arial" w:hAnsi="Arial" w:cs="Arial"/>
          <w:sz w:val="24"/>
          <w:szCs w:val="24"/>
        </w:rPr>
        <w:t>ода</w:t>
      </w:r>
      <w:r w:rsidRPr="00907AFC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рис.1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</w:p>
    <w:p w:rsidR="005B20B6" w:rsidRDefault="005B20B6" w:rsidP="005B20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7DCC">
        <w:rPr>
          <w:rFonts w:ascii="Arial" w:hAnsi="Arial" w:cs="Arial"/>
          <w:b/>
          <w:sz w:val="20"/>
          <w:szCs w:val="20"/>
        </w:rPr>
        <w:t>***</w:t>
      </w:r>
      <w:r>
        <w:rPr>
          <w:rFonts w:ascii="Arial" w:hAnsi="Arial" w:cs="Arial"/>
          <w:b/>
          <w:sz w:val="20"/>
          <w:szCs w:val="20"/>
        </w:rPr>
        <w:t>*</w:t>
      </w:r>
      <w:r w:rsidRPr="00957DCC">
        <w:rPr>
          <w:rFonts w:ascii="Arial" w:hAnsi="Arial" w:cs="Arial"/>
          <w:b/>
          <w:sz w:val="20"/>
          <w:szCs w:val="20"/>
        </w:rPr>
        <w:t xml:space="preserve">* - </w:t>
      </w:r>
      <w:r w:rsidRPr="00957DCC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957DCC">
          <w:rPr>
            <w:rFonts w:ascii="Arial" w:hAnsi="Arial" w:cs="Arial"/>
            <w:sz w:val="20"/>
            <w:szCs w:val="20"/>
          </w:rPr>
          <w:t>2014 г</w:t>
        </w:r>
      </w:smartTag>
      <w:r w:rsidRPr="00957DCC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957DCC">
          <w:rPr>
            <w:rFonts w:ascii="Arial" w:hAnsi="Arial" w:cs="Arial"/>
            <w:sz w:val="20"/>
            <w:szCs w:val="20"/>
          </w:rPr>
          <w:t>37 г</w:t>
        </w:r>
      </w:smartTag>
      <w:r w:rsidRPr="00957DCC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957DCC">
        <w:rPr>
          <w:rFonts w:ascii="Arial" w:hAnsi="Arial" w:cs="Arial"/>
          <w:sz w:val="20"/>
          <w:szCs w:val="20"/>
          <w:vertAlign w:val="superscript"/>
        </w:rPr>
        <w:t>3</w:t>
      </w:r>
      <w:r w:rsidRPr="00957DCC">
        <w:rPr>
          <w:rFonts w:ascii="Arial" w:hAnsi="Arial" w:cs="Arial"/>
          <w:sz w:val="20"/>
          <w:szCs w:val="20"/>
        </w:rPr>
        <w:t xml:space="preserve"> (вместо 0,035 мг/м</w:t>
      </w:r>
      <w:r w:rsidRPr="00957DCC">
        <w:rPr>
          <w:rFonts w:ascii="Arial" w:hAnsi="Arial" w:cs="Arial"/>
          <w:sz w:val="20"/>
          <w:szCs w:val="20"/>
          <w:vertAlign w:val="superscript"/>
        </w:rPr>
        <w:t>3</w:t>
      </w:r>
      <w:r w:rsidRPr="00957DCC">
        <w:rPr>
          <w:rFonts w:ascii="Arial" w:hAnsi="Arial" w:cs="Arial"/>
          <w:sz w:val="20"/>
          <w:szCs w:val="20"/>
        </w:rPr>
        <w:t>), среднесуточная – 0,01 мг/м</w:t>
      </w:r>
      <w:r w:rsidRPr="00957DCC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957DCC">
        <w:rPr>
          <w:rFonts w:ascii="Arial" w:hAnsi="Arial" w:cs="Arial"/>
          <w:sz w:val="20"/>
          <w:szCs w:val="20"/>
        </w:rPr>
        <w:t xml:space="preserve"> (вместо 0,003 мг/м</w:t>
      </w:r>
      <w:r w:rsidRPr="00957DCC">
        <w:rPr>
          <w:rFonts w:ascii="Arial" w:hAnsi="Arial" w:cs="Arial"/>
          <w:sz w:val="20"/>
          <w:szCs w:val="20"/>
          <w:vertAlign w:val="superscript"/>
        </w:rPr>
        <w:t>3</w:t>
      </w:r>
      <w:r w:rsidRPr="00957DCC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Pr="00907AFC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20B6" w:rsidRPr="00337A1B" w:rsidRDefault="005B20B6" w:rsidP="005B20B6">
      <w:pPr>
        <w:spacing w:after="0"/>
        <w:jc w:val="center"/>
        <w:rPr>
          <w:color w:val="FF0000"/>
        </w:rPr>
      </w:pPr>
      <w:r>
        <w:rPr>
          <w:noProof/>
        </w:rPr>
      </w:r>
      <w:r w:rsidRPr="00EC1589">
        <w:rPr>
          <w:color w:val="FF0000"/>
        </w:rPr>
        <w:pict>
          <v:group id="_x0000_s1026" editas="canvas" style="width:454.5pt;height:236.8pt;mso-position-horizontal-relative:char;mso-position-vertical-relative:line" coordsize="9090,47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90;height:4736" o:preferrelative="f">
              <v:fill o:detectmouseclick="t"/>
              <v:path o:extrusionok="t" o:connecttype="none"/>
              <o:lock v:ext="edit" text="t"/>
            </v:shape>
            <v:rect id="_x0000_s1028" style="position:absolute;left:75;top:61;width:8640;height:4570" stroked="f"/>
            <v:rect id="_x0000_s1029" style="position:absolute;left:870;top:197;width:7110;height:3599" filled="f" stroked="f"/>
            <v:line id="_x0000_s1030" style="position:absolute" from="870,3390" to="7980,3391" strokeweight="0"/>
            <v:line id="_x0000_s1031" style="position:absolute" from="870,2997" to="7980,2998" strokeweight="0"/>
            <v:line id="_x0000_s1032" style="position:absolute" from="870,2592" to="7980,2593" strokeweight="0"/>
            <v:line id="_x0000_s1033" style="position:absolute" from="870,2199" to="7980,2200" strokeweight="0"/>
            <v:line id="_x0000_s1034" style="position:absolute" from="870,1793" to="7980,1794" strokeweight="0"/>
            <v:line id="_x0000_s1035" style="position:absolute" from="870,1400" to="7980,1401" strokeweight="0"/>
            <v:line id="_x0000_s1036" style="position:absolute" from="870,995" to="7980,996" strokeweight="0"/>
            <v:line id="_x0000_s1037" style="position:absolute" from="870,602" to="7980,603" strokeweight="0"/>
            <v:line id="_x0000_s1038" style="position:absolute" from="870,197" to="7980,198" strokeweight="0"/>
            <v:rect id="_x0000_s1039" style="position:absolute;left:870;top:197;width:7110;height:3599" filled="f" strokecolor="gray"/>
            <v:shape id="_x0000_s1040" type="#_x0000_t75" style="position:absolute;left:1155;top:602;width:990;height:3194">
              <v:imagedata r:id="rId5" o:title=""/>
            </v:shape>
            <v:rect id="_x0000_s1041" style="position:absolute;left:1155;top:602;width:990;height:3194" filled="f"/>
            <v:shape id="_x0000_s1042" type="#_x0000_t75" style="position:absolute;left:4686;top:2880;width:990;height:958">
              <v:imagedata r:id="rId6" o:title=""/>
            </v:shape>
            <v:rect id="_x0000_s1043" style="position:absolute;left:4710;top:2838;width:990;height:958" filled="f"/>
            <v:shape id="_x0000_s1044" type="#_x0000_t75" style="position:absolute;left:3195;top:2700;width:990;height:1044">
              <v:imagedata r:id="rId7" o:title=""/>
            </v:shape>
            <v:rect id="_x0000_s1045" style="position:absolute;left:3135;top:2752;width:990;height:1044" filled="f"/>
            <v:shape id="_x0000_s1046" type="#_x0000_t75" style="position:absolute;left:6690;top:3071;width:990;height:725">
              <v:imagedata r:id="rId8" o:title=""/>
            </v:shape>
            <v:rect id="_x0000_s1047" style="position:absolute;left:6690;top:3071;width:990;height:725" filled="f"/>
            <v:shape id="_x0000_s1048" type="#_x0000_t75" style="position:absolute;left:1917;top:360;width:1425;height:3427">
              <v:imagedata r:id="rId9" o:title=""/>
            </v:shape>
            <v:rect id="_x0000_s1049" style="position:absolute;left:1935;top:369;width:1425;height:3427" filled="f"/>
            <v:shape id="_x0000_s1050" type="#_x0000_t75" style="position:absolute;left:5490;top:2555;width:1425;height:1241">
              <v:imagedata r:id="rId10" o:title=""/>
            </v:shape>
            <v:rect id="_x0000_s1051" style="position:absolute;left:5490;top:2555;width:1425;height:1241" filled="f"/>
            <v:line id="_x0000_s1052" style="position:absolute" from="870,197" to="871,3796" strokeweight="0"/>
            <v:line id="_x0000_s1053" style="position:absolute" from="810,3796" to="870,3797" strokeweight="0"/>
            <v:line id="_x0000_s1054" style="position:absolute" from="810,3390" to="870,3391" strokeweight="0"/>
            <v:line id="_x0000_s1055" style="position:absolute" from="810,2997" to="870,2998" strokeweight="0"/>
            <v:line id="_x0000_s1056" style="position:absolute" from="810,2592" to="870,2593" strokeweight="0"/>
            <v:line id="_x0000_s1057" style="position:absolute" from="810,2199" to="870,2200" strokeweight="0"/>
            <v:line id="_x0000_s1058" style="position:absolute" from="810,1793" to="870,1794" strokeweight="0"/>
            <v:line id="_x0000_s1059" style="position:absolute" from="810,1400" to="870,1401" strokeweight="0"/>
            <v:line id="_x0000_s1060" style="position:absolute" from="810,995" to="870,996" strokeweight="0"/>
            <v:line id="_x0000_s1061" style="position:absolute" from="810,602" to="870,603" strokeweight="0"/>
            <v:line id="_x0000_s1062" style="position:absolute" from="810,197" to="870,198" strokeweight="0"/>
            <v:line id="_x0000_s1063" style="position:absolute" from="870,3796" to="7980,3797" strokeweight="0"/>
            <v:line id="_x0000_s1064" style="position:absolute;flip:y" from="870,3796" to="871,3845" strokeweight="0"/>
            <v:line id="_x0000_s1065" style="position:absolute;flip:y" from="4425,3796" to="4426,3845" strokeweight="0"/>
            <v:line id="_x0000_s1066" style="position:absolute;flip:y" from="7980,3796" to="7981,3845" strokeweight="0"/>
            <v:line id="_x0000_s1067" style="position:absolute" from="7980,197" to="7981,3796" strokeweight="0"/>
            <v:line id="_x0000_s1068" style="position:absolute" from="7920,3796" to="8040,3797" strokeweight="0"/>
            <v:line id="_x0000_s1069" style="position:absolute" from="7920,3194" to="8040,3195" strokeweight="0"/>
            <v:line id="_x0000_s1070" style="position:absolute" from="7920,2592" to="8040,2593" strokeweight="0"/>
            <v:line id="_x0000_s1071" style="position:absolute" from="7920,2002" to="8040,2003" strokeweight="0"/>
            <v:line id="_x0000_s1072" style="position:absolute" from="7920,1400" to="8040,1401" strokeweight="0"/>
            <v:line id="_x0000_s1073" style="position:absolute" from="7920,798" to="8040,799" strokeweight="0"/>
            <v:line id="_x0000_s1074" style="position:absolute" from="7920,197" to="8040,198" strokeweight="0"/>
            <v:rect id="_x0000_s1075" style="position:absolute;left:1322;top:1826;width:688;height:635;rotation:270;mso-wrap-style:none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</w:p>
                </w:txbxContent>
              </v:textbox>
            </v:rect>
            <v:rect id="_x0000_s1076" style="position:absolute;left:4891;top:3210;width:720;height:417;rotation:270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</w:p>
                </w:txbxContent>
              </v:textbox>
            </v:rect>
            <v:rect id="_x0000_s1077" style="position:absolute;left:6494;top:2889;width:1567;height:213;rotation:270" filled="f" stroked="f">
              <v:textbox style="layout-flow:vertical;mso-layout-flow-alt:bottom-to-top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</w:p>
                </w:txbxContent>
              </v:textbox>
            </v:rect>
            <v:rect id="_x0000_s1078" style="position:absolute;left:3070;top:2891;width:1385;height:284;rotation:270" filled="f" stroked="f">
              <v:textbox style="layout-flow:vertical;mso-layout-flow-alt:bottom-to-top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</w:p>
                </w:txbxContent>
              </v:textbox>
            </v:rect>
            <v:rect id="_x0000_s1079" style="position:absolute;left:6028;top:2952;width:517;height:417;rotation:270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80" style="position:absolute;left:2464;top:1864;width:533;height:417;rotation:270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81" style="position:absolute;left:615;top:3697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2" style="position:absolute;left:615;top:3292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3" style="position:absolute;left:615;top:2899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4" style="position:absolute;left:615;top:2494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5" style="position:absolute;left:615;top:2100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6" style="position:absolute;left:615;top:1695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7" style="position:absolute;left:615;top:1302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8" style="position:absolute;left:615;top:897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89" style="position:absolute;left:615;top:504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90" style="position:absolute;left:615;top:98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091" style="position:absolute;left:2115;top:3931;width:1009;height:385" filled="f" stroked="f">
              <v:textbox style="mso-fit-shape-to-text:t" inset="0,0,0,0">
                <w:txbxContent>
                  <w:p w:rsidR="005B20B6" w:rsidRPr="00EC1589" w:rsidRDefault="005B20B6" w:rsidP="005B20B6">
                    <w:pP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ПДК</w:t>
                    </w:r>
                  </w:p>
                </w:txbxContent>
              </v:textbox>
            </v:rect>
            <v:rect id="_x0000_s1092" style="position:absolute;left:5715;top:3931;width:795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Новые ПДК</w:t>
                    </w:r>
                  </w:p>
                </w:txbxContent>
              </v:textbox>
            </v:rect>
            <v:rect id="_x0000_s1093" style="position:absolute;left:-1028;top:1497;width:3042;height:444;rotation:270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Концентрация, доли ПДК</w:t>
                    </w:r>
                  </w:p>
                </w:txbxContent>
              </v:textbox>
            </v:rect>
            <v:rect id="_x0000_s1094" style="position:absolute;left:8130;top:3697;width:78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95" style="position:absolute;left:8130;top:3095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6" style="position:absolute;left:8130;top:2494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97" style="position:absolute;left:8130;top:1904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1098" style="position:absolute;left:8130;top:1302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1099" style="position:absolute;left:8130;top:700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1100" style="position:absolute;left:8130;top:98;width:156;height:385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60</w:t>
                    </w:r>
                  </w:p>
                </w:txbxContent>
              </v:textbox>
            </v:rect>
            <v:rect id="_x0000_s1101" style="position:absolute;left:8511;top:1604;width:470;height:689;rotation:270;mso-wrap-style:none" filled="f" stroked="f">
              <v:textbox style="layout-flow:vertical;mso-layout-flow-alt:bottom-to-top;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102" style="position:absolute;left:2700;top:4287;width:3420;height:282" strokeweight="0"/>
            <v:shape id="_x0000_s1103" type="#_x0000_t75" style="position:absolute;left:2775;top:4385;width:105;height:86">
              <v:imagedata r:id="rId11" o:title=""/>
            </v:shape>
            <v:rect id="_x0000_s1104" style="position:absolute;left:2775;top:4385;width:105;height:86" filled="f"/>
            <v:rect id="_x0000_s1105" style="position:absolute;left:2940;top:4324;width:688;height:412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</w:p>
                </w:txbxContent>
              </v:textbox>
            </v:rect>
            <v:shape id="_x0000_s1106" type="#_x0000_t75" style="position:absolute;left:3885;top:4385;width:105;height:86">
              <v:imagedata r:id="rId12" o:title=""/>
            </v:shape>
            <v:rect id="_x0000_s1107" style="position:absolute;left:3885;top:4385;width:105;height:86" filled="f"/>
            <v:rect id="_x0000_s1108" style="position:absolute;left:4050;top:4324;width:1177;height:412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</w:p>
                </w:txbxContent>
              </v:textbox>
            </v:rect>
            <v:shape id="_x0000_s1109" type="#_x0000_t75" style="position:absolute;left:5610;top:4385;width:105;height:86">
              <v:imagedata r:id="rId13" o:title=""/>
            </v:shape>
            <v:rect id="_x0000_s1110" style="position:absolute;left:5610;top:4385;width:105;height:86" filled="f"/>
            <v:rect id="_x0000_s1111" style="position:absolute;left:5775;top:4324;width:231;height:412;mso-wrap-style:none" filled="f" stroked="f">
              <v:textbox style="mso-fit-shape-to-text:t" inset="0,0,0,0">
                <w:txbxContent>
                  <w:p w:rsidR="005B20B6" w:rsidRDefault="005B20B6" w:rsidP="005B20B6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5B20B6" w:rsidRDefault="005B20B6" w:rsidP="005B20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5B20B6" w:rsidRDefault="005B20B6" w:rsidP="005B20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5B20B6" w:rsidRPr="00907AFC" w:rsidRDefault="005B20B6" w:rsidP="005B20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907AFC">
        <w:rPr>
          <w:rFonts w:ascii="Arial" w:hAnsi="Arial" w:cs="Arial"/>
          <w:b/>
          <w:sz w:val="20"/>
          <w:szCs w:val="20"/>
        </w:rPr>
        <w:t xml:space="preserve">Рис. 1 </w:t>
      </w:r>
      <w:r w:rsidRPr="00907AFC">
        <w:rPr>
          <w:rFonts w:ascii="Arial" w:hAnsi="Arial" w:cs="Arial"/>
          <w:b/>
          <w:i/>
          <w:sz w:val="20"/>
          <w:szCs w:val="20"/>
        </w:rPr>
        <w:t xml:space="preserve"> </w:t>
      </w:r>
      <w:r w:rsidRPr="00907AFC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августе  2014 года</w:t>
      </w:r>
    </w:p>
    <w:p w:rsidR="005B20B6" w:rsidRPr="00907AFC" w:rsidRDefault="005B20B6" w:rsidP="005B20B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907AFC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5B20B6" w:rsidRDefault="005B20B6" w:rsidP="005B20B6">
      <w:pPr>
        <w:spacing w:after="0"/>
        <w:ind w:right="-71" w:firstLine="180"/>
        <w:jc w:val="center"/>
        <w:rPr>
          <w:b/>
        </w:rPr>
      </w:pPr>
    </w:p>
    <w:p w:rsidR="005B20B6" w:rsidRPr="000C5C1A" w:rsidRDefault="005B20B6" w:rsidP="005B20B6">
      <w:pPr>
        <w:spacing w:after="0"/>
        <w:ind w:right="-71" w:firstLine="180"/>
        <w:jc w:val="center"/>
        <w:rPr>
          <w:b/>
        </w:rPr>
      </w:pPr>
    </w:p>
    <w:p w:rsidR="005B20B6" w:rsidRPr="00907AFC" w:rsidRDefault="005B20B6" w:rsidP="005B20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на</w:t>
      </w:r>
      <w:r>
        <w:rPr>
          <w:rFonts w:ascii="Arial" w:hAnsi="Arial" w:cs="Arial"/>
          <w:sz w:val="24"/>
          <w:szCs w:val="24"/>
        </w:rPr>
        <w:t>д</w:t>
      </w:r>
      <w:r w:rsidRPr="00907AFC">
        <w:rPr>
          <w:rFonts w:ascii="Arial" w:hAnsi="Arial" w:cs="Arial"/>
          <w:sz w:val="24"/>
          <w:szCs w:val="24"/>
        </w:rPr>
        <w:t xml:space="preserve"> большей част</w:t>
      </w:r>
      <w:r>
        <w:rPr>
          <w:rFonts w:ascii="Arial" w:hAnsi="Arial" w:cs="Arial"/>
          <w:sz w:val="24"/>
          <w:szCs w:val="24"/>
        </w:rPr>
        <w:t>ью</w:t>
      </w:r>
      <w:r w:rsidRPr="00907AFC">
        <w:rPr>
          <w:rFonts w:ascii="Arial" w:hAnsi="Arial" w:cs="Arial"/>
          <w:sz w:val="24"/>
          <w:szCs w:val="24"/>
        </w:rPr>
        <w:t xml:space="preserve"> территории города (НП=2-8%, СИ=1-3).  Наибольшая максимальная разовая концентрация диоксида азота, состав</w:t>
      </w:r>
      <w:r>
        <w:rPr>
          <w:rFonts w:ascii="Arial" w:hAnsi="Arial" w:cs="Arial"/>
          <w:sz w:val="24"/>
          <w:szCs w:val="24"/>
        </w:rPr>
        <w:t>ля</w:t>
      </w:r>
      <w:r w:rsidRPr="00907AFC">
        <w:rPr>
          <w:rFonts w:ascii="Arial" w:hAnsi="Arial" w:cs="Arial"/>
          <w:sz w:val="24"/>
          <w:szCs w:val="24"/>
        </w:rPr>
        <w:t>вшая 2,6 ПДК</w:t>
      </w:r>
      <w:r w:rsidRPr="00907AFC">
        <w:rPr>
          <w:rFonts w:ascii="Arial" w:hAnsi="Arial" w:cs="Arial"/>
          <w:sz w:val="24"/>
          <w:szCs w:val="24"/>
          <w:vertAlign w:val="subscript"/>
        </w:rPr>
        <w:t>м.р.</w:t>
      </w:r>
      <w:r w:rsidRPr="00907AFC">
        <w:rPr>
          <w:rFonts w:ascii="Arial" w:hAnsi="Arial" w:cs="Arial"/>
          <w:sz w:val="24"/>
          <w:szCs w:val="24"/>
        </w:rPr>
        <w:t>, отмечалась в Ю</w:t>
      </w:r>
      <w:r>
        <w:rPr>
          <w:rFonts w:ascii="Arial" w:hAnsi="Arial" w:cs="Arial"/>
          <w:sz w:val="24"/>
          <w:szCs w:val="24"/>
        </w:rPr>
        <w:t>жном административном округе города (райо</w:t>
      </w:r>
      <w:r w:rsidRPr="00907AFC">
        <w:rPr>
          <w:rFonts w:ascii="Arial" w:hAnsi="Arial" w:cs="Arial"/>
          <w:sz w:val="24"/>
          <w:szCs w:val="24"/>
        </w:rPr>
        <w:t>н «Чертаново Центральное»).</w:t>
      </w:r>
    </w:p>
    <w:p w:rsidR="005B20B6" w:rsidRPr="00907AFC" w:rsidRDefault="005B20B6" w:rsidP="005B20B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>Повышенный уровень за</w:t>
      </w:r>
      <w:r>
        <w:rPr>
          <w:rFonts w:ascii="Arial" w:hAnsi="Arial" w:cs="Arial"/>
          <w:sz w:val="24"/>
          <w:szCs w:val="24"/>
        </w:rPr>
        <w:t xml:space="preserve">грязнения атмосферного воздуха </w:t>
      </w:r>
      <w:r w:rsidRPr="00907AFC">
        <w:rPr>
          <w:rFonts w:ascii="Arial" w:hAnsi="Arial" w:cs="Arial"/>
          <w:sz w:val="24"/>
          <w:szCs w:val="24"/>
        </w:rPr>
        <w:t>был зарегистрирован:</w:t>
      </w:r>
    </w:p>
    <w:p w:rsidR="005B20B6" w:rsidRPr="00907AFC" w:rsidRDefault="005B20B6" w:rsidP="005B20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AFC">
        <w:rPr>
          <w:rFonts w:ascii="Arial" w:hAnsi="Arial" w:cs="Arial"/>
          <w:sz w:val="24"/>
          <w:szCs w:val="24"/>
        </w:rPr>
        <w:t xml:space="preserve">взвешенными веществами </w:t>
      </w:r>
      <w:r>
        <w:rPr>
          <w:rFonts w:ascii="Arial" w:hAnsi="Arial" w:cs="Arial"/>
          <w:sz w:val="24"/>
          <w:szCs w:val="24"/>
        </w:rPr>
        <w:t xml:space="preserve">- </w:t>
      </w:r>
      <w:r w:rsidRPr="00907AFC">
        <w:rPr>
          <w:rFonts w:ascii="Arial" w:hAnsi="Arial" w:cs="Arial"/>
          <w:sz w:val="24"/>
          <w:szCs w:val="24"/>
        </w:rPr>
        <w:t>в Ю</w:t>
      </w:r>
      <w:r>
        <w:rPr>
          <w:rFonts w:ascii="Arial" w:hAnsi="Arial" w:cs="Arial"/>
          <w:sz w:val="24"/>
          <w:szCs w:val="24"/>
        </w:rPr>
        <w:t>жном административном округе города (райо</w:t>
      </w:r>
      <w:r w:rsidRPr="00907AFC">
        <w:rPr>
          <w:rFonts w:ascii="Arial" w:hAnsi="Arial" w:cs="Arial"/>
          <w:sz w:val="24"/>
          <w:szCs w:val="24"/>
        </w:rPr>
        <w:t>н «Чертаново Центральное»)</w:t>
      </w:r>
      <w:r>
        <w:rPr>
          <w:rFonts w:ascii="Arial" w:hAnsi="Arial" w:cs="Arial"/>
          <w:sz w:val="24"/>
          <w:szCs w:val="24"/>
        </w:rPr>
        <w:t>,</w:t>
      </w:r>
      <w:r w:rsidRPr="00907AFC">
        <w:rPr>
          <w:rFonts w:ascii="Arial" w:hAnsi="Arial" w:cs="Arial"/>
          <w:sz w:val="24"/>
          <w:szCs w:val="24"/>
        </w:rPr>
        <w:t xml:space="preserve"> определялся НП=4%, СИ=2;</w:t>
      </w:r>
    </w:p>
    <w:p w:rsidR="005B20B6" w:rsidRPr="00907AFC" w:rsidRDefault="005B20B6" w:rsidP="005B20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оксидом углерода – в Северо-Западном (райо</w:t>
      </w:r>
      <w:r w:rsidRPr="00907AFC">
        <w:rPr>
          <w:rFonts w:ascii="Arial" w:hAnsi="Arial" w:cs="Arial"/>
          <w:sz w:val="24"/>
          <w:szCs w:val="24"/>
        </w:rPr>
        <w:t xml:space="preserve">н </w:t>
      </w:r>
      <w:r>
        <w:rPr>
          <w:rFonts w:ascii="Arial" w:hAnsi="Arial" w:cs="Arial"/>
          <w:sz w:val="24"/>
          <w:szCs w:val="24"/>
        </w:rPr>
        <w:t>«Хорошево-Мневники») и Южном (райо</w:t>
      </w:r>
      <w:r w:rsidRPr="00907AFC">
        <w:rPr>
          <w:rFonts w:ascii="Arial" w:hAnsi="Arial" w:cs="Arial"/>
          <w:sz w:val="24"/>
          <w:szCs w:val="24"/>
        </w:rPr>
        <w:t>н «Зябликово») административных округах г</w:t>
      </w:r>
      <w:r>
        <w:rPr>
          <w:rFonts w:ascii="Arial" w:hAnsi="Arial" w:cs="Arial"/>
          <w:sz w:val="24"/>
          <w:szCs w:val="24"/>
        </w:rPr>
        <w:t>орода,</w:t>
      </w:r>
      <w:r w:rsidRPr="00907AFC">
        <w:rPr>
          <w:rFonts w:ascii="Arial" w:hAnsi="Arial" w:cs="Arial"/>
          <w:sz w:val="24"/>
          <w:szCs w:val="24"/>
        </w:rPr>
        <w:t xml:space="preserve"> определялся НП=4%, СИ=1;</w:t>
      </w:r>
    </w:p>
    <w:p w:rsidR="005B20B6" w:rsidRPr="00907AFC" w:rsidRDefault="005B20B6" w:rsidP="005B20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фенолом – в Юго-Восточном (район «Печатники») и Южном (райо</w:t>
      </w:r>
      <w:r w:rsidRPr="00907AFC">
        <w:rPr>
          <w:rFonts w:ascii="Arial" w:hAnsi="Arial" w:cs="Arial"/>
          <w:sz w:val="24"/>
          <w:szCs w:val="24"/>
        </w:rPr>
        <w:t>н «Братеево») административных округах г</w:t>
      </w:r>
      <w:r>
        <w:rPr>
          <w:rFonts w:ascii="Arial" w:hAnsi="Arial" w:cs="Arial"/>
          <w:sz w:val="24"/>
          <w:szCs w:val="24"/>
        </w:rPr>
        <w:t>орода,</w:t>
      </w:r>
      <w:r w:rsidRPr="00907AFC">
        <w:rPr>
          <w:rFonts w:ascii="Arial" w:hAnsi="Arial" w:cs="Arial"/>
          <w:sz w:val="24"/>
          <w:szCs w:val="24"/>
        </w:rPr>
        <w:t xml:space="preserve"> определялся НП=2%, СИ=1;</w:t>
      </w:r>
    </w:p>
    <w:p w:rsidR="005B20B6" w:rsidRPr="00907AFC" w:rsidRDefault="005B20B6" w:rsidP="005B20B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аммиаком - в Южном (райо</w:t>
      </w:r>
      <w:r w:rsidRPr="00907AFC">
        <w:rPr>
          <w:rFonts w:ascii="Arial" w:hAnsi="Arial" w:cs="Arial"/>
          <w:sz w:val="24"/>
          <w:szCs w:val="24"/>
        </w:rPr>
        <w:t xml:space="preserve">н «Зябликово») административном округе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907AFC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орода,</w:t>
      </w:r>
      <w:r w:rsidRPr="00907AFC">
        <w:rPr>
          <w:rFonts w:ascii="Arial" w:hAnsi="Arial" w:cs="Arial"/>
          <w:sz w:val="24"/>
          <w:szCs w:val="24"/>
        </w:rPr>
        <w:t xml:space="preserve"> определялся НП=1%, СИ=1.</w:t>
      </w:r>
    </w:p>
    <w:p w:rsidR="005B20B6" w:rsidRPr="00360E68" w:rsidRDefault="005B20B6" w:rsidP="005B20B6">
      <w:pPr>
        <w:spacing w:after="0"/>
        <w:jc w:val="both"/>
        <w:rPr>
          <w:b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2014 года в целом была стабильной и находилась в пределах радиационного фона.</w:t>
      </w:r>
    </w:p>
    <w:p w:rsidR="005B20B6" w:rsidRDefault="005B20B6" w:rsidP="005B20B6">
      <w:pPr>
        <w:pStyle w:val="a3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>Суточные значения объемной активности и выпадений суммы бета-активных радионуклидов в приземной атмосфере и мощности доз гамма-излучения на местности находились в пределах естественных колебаний.</w:t>
      </w:r>
    </w:p>
    <w:p w:rsidR="005B20B6" w:rsidRDefault="005B20B6" w:rsidP="005B20B6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 w:rsidRPr="007763AC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7763A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экспозиционной </w:t>
      </w:r>
      <w:r w:rsidRPr="007763AC">
        <w:rPr>
          <w:rFonts w:ascii="Arial" w:hAnsi="Arial" w:cs="Arial"/>
          <w:sz w:val="24"/>
        </w:rPr>
        <w:t xml:space="preserve">дозы гамма-излучения на местности </w:t>
      </w:r>
      <w:r>
        <w:rPr>
          <w:rFonts w:ascii="Arial" w:hAnsi="Arial" w:cs="Arial"/>
          <w:sz w:val="24"/>
        </w:rPr>
        <w:t>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6</w:t>
      </w:r>
      <w:r w:rsidRPr="00E10CBF">
        <w:rPr>
          <w:rFonts w:ascii="Arial" w:hAnsi="Arial"/>
          <w:sz w:val="24"/>
          <w:szCs w:val="24"/>
        </w:rPr>
        <w:t xml:space="preserve"> мкР/ч,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6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30</w:t>
      </w:r>
      <w:r w:rsidRPr="00E10CBF">
        <w:rPr>
          <w:rFonts w:ascii="Arial" w:hAnsi="Arial"/>
          <w:sz w:val="24"/>
          <w:szCs w:val="24"/>
        </w:rPr>
        <w:t xml:space="preserve"> мкР/ч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34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44</w:t>
      </w:r>
      <w:r w:rsidRPr="00E10CBF">
        <w:rPr>
          <w:rFonts w:ascii="Arial" w:hAnsi="Arial"/>
          <w:sz w:val="24"/>
          <w:szCs w:val="24"/>
        </w:rPr>
        <w:t xml:space="preserve"> мкР/ч</w:t>
      </w:r>
      <w:r>
        <w:rPr>
          <w:rFonts w:ascii="Arial" w:hAnsi="Arial"/>
          <w:sz w:val="24"/>
        </w:rPr>
        <w:t>.</w:t>
      </w:r>
    </w:p>
    <w:p w:rsidR="005B20B6" w:rsidRDefault="005B20B6" w:rsidP="005B20B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 опасных объектов значения МЭД находились в пределах от 5 до 24 мкР/ч, что соответствует уровням естественного радиационного фона.</w:t>
      </w:r>
    </w:p>
    <w:p w:rsidR="005B20B6" w:rsidRDefault="005B20B6" w:rsidP="005B20B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/>
        </w:rPr>
      </w:pPr>
    </w:p>
    <w:p w:rsidR="005B20B6" w:rsidRDefault="005B20B6" w:rsidP="005B20B6">
      <w:pPr>
        <w:spacing w:after="0" w:line="360" w:lineRule="auto"/>
        <w:ind w:firstLine="708"/>
        <w:jc w:val="both"/>
        <w:rPr>
          <w:rFonts w:ascii="Arial" w:hAnsi="Arial"/>
        </w:rPr>
      </w:pPr>
    </w:p>
    <w:p w:rsidR="005B20B6" w:rsidRDefault="005B20B6" w:rsidP="005B20B6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5B20B6" w:rsidRPr="00F244AF" w:rsidRDefault="005B20B6" w:rsidP="005B20B6">
      <w:pPr>
        <w:pStyle w:val="a3"/>
        <w:ind w:firstLine="709"/>
        <w:rPr>
          <w:rFonts w:ascii="Arial" w:hAnsi="Arial" w:cs="Arial"/>
          <w:szCs w:val="24"/>
        </w:rPr>
      </w:pPr>
    </w:p>
    <w:p w:rsidR="005B20B6" w:rsidRPr="00F244AF" w:rsidRDefault="005B20B6" w:rsidP="005B20B6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10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5B20B6" w:rsidRPr="00F244AF" w:rsidRDefault="005B20B6" w:rsidP="005B20B6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20B6" w:rsidRPr="00F244AF" w:rsidRDefault="005B20B6" w:rsidP="005B20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Врио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F244AF">
        <w:rPr>
          <w:rFonts w:ascii="Arial" w:hAnsi="Arial" w:cs="Arial"/>
          <w:sz w:val="24"/>
          <w:szCs w:val="24"/>
        </w:rPr>
        <w:t>И.А. Шумаков</w:t>
      </w:r>
    </w:p>
    <w:p w:rsidR="005B20B6" w:rsidRPr="00F244AF" w:rsidRDefault="005B20B6" w:rsidP="005B20B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5B20B6" w:rsidRDefault="005B20B6" w:rsidP="005B20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D14F1" w:rsidRDefault="005B20B6" w:rsidP="005B20B6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5B20B6" w:rsidRPr="00F84F3A" w:rsidRDefault="005B20B6" w:rsidP="005B20B6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5B20B6" w:rsidRDefault="005B20B6" w:rsidP="005B20B6">
      <w:pPr>
        <w:spacing w:line="240" w:lineRule="auto"/>
        <w:rPr>
          <w:rFonts w:ascii="Arial" w:hAnsi="Arial" w:cs="Arial"/>
          <w:sz w:val="16"/>
          <w:szCs w:val="16"/>
        </w:rPr>
      </w:pPr>
    </w:p>
    <w:p w:rsidR="005B20B6" w:rsidRDefault="005B20B6" w:rsidP="005B20B6">
      <w:pPr>
        <w:spacing w:line="240" w:lineRule="auto"/>
        <w:rPr>
          <w:rFonts w:ascii="Arial" w:hAnsi="Arial" w:cs="Arial"/>
          <w:sz w:val="16"/>
          <w:szCs w:val="16"/>
        </w:rPr>
      </w:pPr>
    </w:p>
    <w:p w:rsidR="005B20B6" w:rsidRPr="005B20B6" w:rsidRDefault="005B20B6" w:rsidP="005B20B6">
      <w:pPr>
        <w:spacing w:line="240" w:lineRule="auto"/>
        <w:rPr>
          <w:rFonts w:ascii="Arial" w:hAnsi="Arial" w:cs="Arial"/>
          <w:sz w:val="16"/>
          <w:szCs w:val="16"/>
        </w:rPr>
      </w:pPr>
    </w:p>
    <w:p w:rsidR="005B20B6" w:rsidRDefault="005B20B6" w:rsidP="005B20B6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F84F3A">
        <w:rPr>
          <w:rFonts w:ascii="Arial" w:hAnsi="Arial" w:cs="Arial"/>
        </w:rPr>
        <w:t>е 2014 года</w:t>
      </w:r>
    </w:p>
    <w:p w:rsidR="005B20B6" w:rsidRPr="005B20B6" w:rsidRDefault="005B20B6" w:rsidP="005B20B6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7"/>
        <w:gridCol w:w="2193"/>
        <w:gridCol w:w="2189"/>
        <w:gridCol w:w="2469"/>
        <w:gridCol w:w="1811"/>
      </w:tblGrid>
      <w:tr w:rsidR="005B20B6" w:rsidRPr="00FF3715" w:rsidTr="00A738AD">
        <w:trPr>
          <w:cantSplit/>
          <w:trHeight w:val="28"/>
          <w:tblHeader/>
        </w:trPr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CC7D4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Концентрация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CC7D4B">
              <w:rPr>
                <w:rFonts w:ascii="Arial" w:hAnsi="Arial" w:cs="Arial"/>
                <w:b/>
                <w:bCs/>
                <w:sz w:val="24"/>
                <w:szCs w:val="24"/>
              </w:rPr>
              <w:t>ПДК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5B20B6" w:rsidRPr="00FF3715" w:rsidTr="00A738AD">
        <w:trPr>
          <w:cantSplit/>
        </w:trPr>
        <w:tc>
          <w:tcPr>
            <w:tcW w:w="9469" w:type="dxa"/>
            <w:gridSpan w:val="5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C7D4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5B20B6" w:rsidRPr="00FF3715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Протока из оз</w:t>
            </w:r>
            <w:r>
              <w:rPr>
                <w:rFonts w:ascii="Arial" w:hAnsi="Arial" w:cs="Arial"/>
                <w:sz w:val="24"/>
                <w:szCs w:val="24"/>
              </w:rPr>
              <w:t>ера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Куэтс-Ярви,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CC7D4B">
              <w:rPr>
                <w:rFonts w:ascii="Arial" w:hAnsi="Arial" w:cs="Arial"/>
                <w:sz w:val="24"/>
                <w:szCs w:val="24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B20B6" w:rsidRPr="00B65484" w:rsidTr="00A738AD">
        <w:trPr>
          <w:cantSplit/>
        </w:trPr>
        <w:tc>
          <w:tcPr>
            <w:tcW w:w="9469" w:type="dxa"/>
            <w:gridSpan w:val="5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</w:t>
            </w:r>
            <w:r w:rsidRPr="00CC7D4B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сти</w:t>
            </w:r>
          </w:p>
        </w:tc>
      </w:tr>
      <w:tr w:rsidR="005B20B6" w:rsidRPr="00CC7D4B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оз. Имандра,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г. Апатиты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C7D4B">
              <w:rPr>
                <w:rFonts w:ascii="Arial" w:hAnsi="Arial" w:cs="Arial"/>
                <w:sz w:val="24"/>
                <w:szCs w:val="24"/>
              </w:rPr>
              <w:t>у о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Избяного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B20B6" w:rsidRPr="00CC7D4B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Уса, с. Усть-Уса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свин</w:t>
            </w:r>
            <w:r w:rsidRPr="00CC7D4B">
              <w:rPr>
                <w:rFonts w:ascii="Arial" w:hAnsi="Arial" w:cs="Arial"/>
                <w:sz w:val="24"/>
                <w:szCs w:val="24"/>
              </w:rPr>
              <w:t>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5B20B6" w:rsidRPr="00CC7D4B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B65484" w:rsidTr="00A738AD">
        <w:trPr>
          <w:cantSplit/>
        </w:trPr>
        <w:tc>
          <w:tcPr>
            <w:tcW w:w="9469" w:type="dxa"/>
            <w:gridSpan w:val="5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</w:t>
            </w:r>
            <w:r w:rsidRPr="00CC7D4B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ти</w:t>
            </w:r>
          </w:p>
        </w:tc>
      </w:tr>
      <w:tr w:rsidR="005B20B6" w:rsidRPr="005B50B4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398047786"/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B20B6" w:rsidRPr="005B50B4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г. Красноуральск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5B50B4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50B4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20B6" w:rsidRPr="005B50B4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188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RPr="005B50B4" w:rsidTr="00A738AD">
        <w:trPr>
          <w:cantSplit/>
        </w:trPr>
        <w:tc>
          <w:tcPr>
            <w:tcW w:w="807" w:type="dxa"/>
          </w:tcPr>
          <w:p w:rsidR="005B20B6" w:rsidRPr="005B50B4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5B20B6" w:rsidRPr="005B50B4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р. Иртыш, г. Омск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69" w:type="dxa"/>
          </w:tcPr>
          <w:p w:rsidR="005B20B6" w:rsidRPr="005B50B4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5B20B6" w:rsidRPr="005B50B4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5B50B4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50B4">
              <w:rPr>
                <w:rFonts w:ascii="Arial" w:hAnsi="Arial" w:cs="Arial"/>
                <w:sz w:val="24"/>
                <w:szCs w:val="24"/>
              </w:rPr>
              <w:t>р. О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хинка, г. Оха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5B20B6" w:rsidRPr="00EC51C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700C2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5B20B6" w:rsidRPr="00BE283A" w:rsidTr="00A738AD">
        <w:trPr>
          <w:cantSplit/>
          <w:trHeight w:val="1104"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5B20B6" w:rsidRPr="0024536C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536C">
              <w:rPr>
                <w:rFonts w:ascii="Arial" w:hAnsi="Arial" w:cs="Arial"/>
                <w:sz w:val="24"/>
                <w:szCs w:val="24"/>
              </w:rPr>
              <w:t>р. Полуденка, 0,87 км от устья,</w:t>
            </w:r>
          </w:p>
          <w:p w:rsidR="005B20B6" w:rsidRPr="0024536C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536C">
              <w:rPr>
                <w:rFonts w:ascii="Arial" w:hAnsi="Arial" w:cs="Arial"/>
                <w:sz w:val="24"/>
                <w:szCs w:val="24"/>
              </w:rPr>
              <w:t xml:space="preserve">пгт Рефтинский 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в</w:t>
            </w:r>
            <w:r w:rsidRPr="00CC7D4B">
              <w:rPr>
                <w:rFonts w:ascii="Arial" w:hAnsi="Arial" w:cs="Arial"/>
                <w:sz w:val="24"/>
                <w:szCs w:val="24"/>
              </w:rPr>
              <w:t>анади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65</w:t>
            </w:r>
          </w:p>
          <w:p w:rsidR="005B20B6" w:rsidRPr="00CC7D4B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0B6" w:rsidRPr="00BE283A" w:rsidTr="00A738AD">
        <w:trPr>
          <w:cantSplit/>
          <w:trHeight w:val="1104"/>
        </w:trPr>
        <w:tc>
          <w:tcPr>
            <w:tcW w:w="807" w:type="dxa"/>
          </w:tcPr>
          <w:p w:rsidR="005B20B6" w:rsidRPr="0024536C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3" w:type="dxa"/>
          </w:tcPr>
          <w:p w:rsidR="005B20B6" w:rsidRPr="0024536C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Полуденка, 0,45 км от устья, птгт Рефтинский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ванадия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5B20B6" w:rsidRPr="00BE283A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д. Прокопьевская Салда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104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Уса, с. Усть-Уса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B20B6" w:rsidRPr="00BF197A" w:rsidTr="00A738AD">
        <w:trPr>
          <w:cantSplit/>
        </w:trPr>
        <w:tc>
          <w:tcPr>
            <w:tcW w:w="807" w:type="dxa"/>
          </w:tcPr>
          <w:p w:rsidR="005B20B6" w:rsidRPr="00E41BF0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Анавгай,</w:t>
            </w:r>
          </w:p>
          <w:p w:rsidR="005B20B6" w:rsidRPr="00E41BF0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 Анавгай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469" w:type="dxa"/>
          </w:tcPr>
          <w:p w:rsidR="005B20B6" w:rsidRPr="00BF197A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5B20B6" w:rsidRPr="00BF197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B20B6" w:rsidRPr="00BF197A" w:rsidTr="00A738AD">
        <w:trPr>
          <w:cantSplit/>
        </w:trPr>
        <w:tc>
          <w:tcPr>
            <w:tcW w:w="9469" w:type="dxa"/>
            <w:gridSpan w:val="5"/>
          </w:tcPr>
          <w:p w:rsidR="005B20B6" w:rsidRPr="00BF197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F197A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5B20B6" w:rsidRPr="00BF197A" w:rsidTr="00A738AD">
        <w:trPr>
          <w:cantSplit/>
        </w:trPr>
        <w:tc>
          <w:tcPr>
            <w:tcW w:w="807" w:type="dxa"/>
            <w:vMerge w:val="restart"/>
          </w:tcPr>
          <w:p w:rsidR="005B20B6" w:rsidRPr="00BF197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9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3" w:type="dxa"/>
            <w:vMerge w:val="restart"/>
          </w:tcPr>
          <w:p w:rsidR="005B20B6" w:rsidRPr="00CD4C4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D4C46">
              <w:rPr>
                <w:rFonts w:ascii="Arial" w:hAnsi="Arial" w:cs="Arial"/>
                <w:sz w:val="24"/>
                <w:szCs w:val="24"/>
              </w:rPr>
              <w:t>вдхр. Чебоксар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D4C46">
              <w:rPr>
                <w:rFonts w:ascii="Arial" w:hAnsi="Arial" w:cs="Arial"/>
                <w:sz w:val="24"/>
                <w:szCs w:val="24"/>
              </w:rPr>
              <w:t>ское, г. Кстово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9" w:type="dxa"/>
            <w:vMerge w:val="restart"/>
          </w:tcPr>
          <w:p w:rsidR="005B20B6" w:rsidRPr="00BF197A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197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5B20B6" w:rsidRPr="00BF197A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B20B6" w:rsidRPr="00CD4C4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</w:tr>
      <w:tr w:rsidR="005B20B6" w:rsidRPr="00BF197A" w:rsidTr="00A738AD">
        <w:trPr>
          <w:cantSplit/>
        </w:trPr>
        <w:tc>
          <w:tcPr>
            <w:tcW w:w="807" w:type="dxa"/>
            <w:vMerge/>
          </w:tcPr>
          <w:p w:rsidR="005B20B6" w:rsidRPr="00BF197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5B20B6" w:rsidRPr="00BF197A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BF197A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B20B6" w:rsidRPr="00CD4C4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BF197A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97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69" w:type="dxa"/>
          </w:tcPr>
          <w:p w:rsidR="005B20B6" w:rsidRPr="00CD4C4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р. Вычегда,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г. Сольвычегодск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</w:tcPr>
          <w:p w:rsidR="005B20B6" w:rsidRPr="00CD4C4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CC7D4B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  <w:vMerge w:val="restart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г. Шадринск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D4C4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D4C4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Кизел, г. Кизел</w:t>
            </w:r>
            <w:r>
              <w:rPr>
                <w:rFonts w:ascii="Arial" w:hAnsi="Arial" w:cs="Arial"/>
                <w:sz w:val="24"/>
                <w:szCs w:val="24"/>
              </w:rPr>
              <w:t>, в районе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а</w:t>
            </w:r>
            <w:r>
              <w:rPr>
                <w:rFonts w:ascii="Arial" w:hAnsi="Arial" w:cs="Arial"/>
                <w:sz w:val="24"/>
                <w:szCs w:val="24"/>
              </w:rPr>
              <w:t>вто</w:t>
            </w:r>
            <w:r w:rsidRPr="00CC7D4B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о-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рожного моста </w:t>
            </w:r>
            <w:r w:rsidRPr="00CC7D4B">
              <w:rPr>
                <w:rFonts w:ascii="Arial" w:hAnsi="Arial" w:cs="Arial"/>
                <w:sz w:val="24"/>
                <w:szCs w:val="24"/>
              </w:rPr>
              <w:t>Губаха-Алексан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C7D4B">
              <w:rPr>
                <w:rFonts w:ascii="Arial" w:hAnsi="Arial" w:cs="Arial"/>
                <w:sz w:val="24"/>
                <w:szCs w:val="24"/>
              </w:rPr>
              <w:t>дровск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2310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B20B6" w:rsidRPr="00CD4C4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367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р. Мышега,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г. Алексин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116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3" w:type="dxa"/>
            <w:vMerge w:val="restart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Печора,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г. Печора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20B6" w:rsidRPr="00CD4C4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CD4C46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D4C46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C7D4B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Печора,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пос.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D4B">
              <w:rPr>
                <w:rFonts w:ascii="Arial" w:hAnsi="Arial" w:cs="Arial"/>
                <w:sz w:val="24"/>
                <w:szCs w:val="24"/>
              </w:rPr>
              <w:t>Троицко-Печорск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241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Печора,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CC7D4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D4B">
              <w:rPr>
                <w:rFonts w:ascii="Arial" w:hAnsi="Arial" w:cs="Arial"/>
                <w:sz w:val="24"/>
                <w:szCs w:val="24"/>
              </w:rPr>
              <w:t>Мутный Мате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C7D4B">
              <w:rPr>
                <w:rFonts w:ascii="Arial" w:hAnsi="Arial" w:cs="Arial"/>
                <w:sz w:val="24"/>
                <w:szCs w:val="24"/>
              </w:rPr>
              <w:t>рик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5B20B6" w:rsidRPr="00BE283A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3" w:type="dxa"/>
          </w:tcPr>
          <w:p w:rsidR="005B20B6" w:rsidRPr="0024536C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536C">
              <w:rPr>
                <w:rFonts w:ascii="Arial" w:hAnsi="Arial" w:cs="Arial"/>
                <w:sz w:val="24"/>
                <w:szCs w:val="24"/>
              </w:rPr>
              <w:t>р. Полуденка, 7,37км от устья,</w:t>
            </w:r>
          </w:p>
          <w:p w:rsidR="005B20B6" w:rsidRPr="0024536C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4536C">
              <w:rPr>
                <w:rFonts w:ascii="Arial" w:hAnsi="Arial" w:cs="Arial"/>
                <w:sz w:val="24"/>
                <w:szCs w:val="24"/>
              </w:rPr>
              <w:t xml:space="preserve">пгт Рефтинский 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5B20B6" w:rsidRPr="00BE283A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г. Талица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Вильва, п. Все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C7D4B">
              <w:rPr>
                <w:rFonts w:ascii="Arial" w:hAnsi="Arial" w:cs="Arial"/>
                <w:sz w:val="24"/>
                <w:szCs w:val="24"/>
              </w:rPr>
              <w:t>володо-Вильва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B20B6" w:rsidRPr="000D5FF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р. Северушка, 1,5 км выше устья,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 xml:space="preserve">г. Северский (ГП Полевской) 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  <w:vMerge w:val="restart"/>
          </w:tcPr>
          <w:p w:rsidR="005B20B6" w:rsidRPr="000D5FF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C7D4B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Северушка, в черте г. 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C7D4B">
              <w:rPr>
                <w:rFonts w:ascii="Arial" w:hAnsi="Arial" w:cs="Arial"/>
                <w:sz w:val="24"/>
                <w:szCs w:val="24"/>
              </w:rPr>
              <w:t>ский (ГП 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ской), 3,4 км от устья 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229</w:t>
            </w:r>
          </w:p>
        </w:tc>
      </w:tr>
      <w:tr w:rsidR="005B20B6" w:rsidTr="00A738AD">
        <w:trPr>
          <w:cantSplit/>
        </w:trPr>
        <w:tc>
          <w:tcPr>
            <w:tcW w:w="807" w:type="dxa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93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р. Тура, г. Туринск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C7D4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3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р. Уса, с. Усть-Уса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CC7D4B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CC7D4B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1260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0D5FF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868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0D5FF6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621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C7D4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3" w:type="dxa"/>
            <w:vMerge w:val="restart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 xml:space="preserve">р. Шограш, </w:t>
            </w:r>
          </w:p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г. Вологда</w:t>
            </w:r>
          </w:p>
        </w:tc>
        <w:tc>
          <w:tcPr>
            <w:tcW w:w="218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C7D4B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69" w:type="dxa"/>
            <w:vMerge w:val="restart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  <w:p w:rsidR="005B20B6" w:rsidRPr="00CC7D4B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20B6" w:rsidTr="00A738AD">
        <w:trPr>
          <w:cantSplit/>
        </w:trPr>
        <w:tc>
          <w:tcPr>
            <w:tcW w:w="807" w:type="dxa"/>
            <w:vMerge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20B6" w:rsidRPr="00CC7D4B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7D4B">
              <w:rPr>
                <w:rFonts w:ascii="Arial" w:hAnsi="Arial" w:cs="Arial"/>
                <w:sz w:val="24"/>
                <w:szCs w:val="24"/>
                <w:lang w:val="en-US"/>
              </w:rPr>
              <w:t>95</w:t>
            </w:r>
          </w:p>
        </w:tc>
      </w:tr>
      <w:tr w:rsidR="005B20B6" w:rsidRPr="009231FD" w:rsidTr="00A738AD">
        <w:trPr>
          <w:cantSplit/>
        </w:trPr>
        <w:tc>
          <w:tcPr>
            <w:tcW w:w="807" w:type="dxa"/>
          </w:tcPr>
          <w:p w:rsidR="005B20B6" w:rsidRPr="009231FD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93" w:type="dxa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Медвенка,</w:t>
            </w:r>
          </w:p>
          <w:p w:rsidR="005B20B6" w:rsidRPr="009231FD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 Большое Саре-ево</w:t>
            </w:r>
          </w:p>
        </w:tc>
        <w:tc>
          <w:tcPr>
            <w:tcW w:w="2189" w:type="dxa"/>
          </w:tcPr>
          <w:p w:rsidR="005B20B6" w:rsidRPr="00CC7D4B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69" w:type="dxa"/>
          </w:tcPr>
          <w:p w:rsidR="005B20B6" w:rsidRPr="009231FD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5B20B6" w:rsidRPr="009231FD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bookmarkEnd w:id="0"/>
    </w:tbl>
    <w:p w:rsidR="005B20B6" w:rsidRDefault="005B20B6" w:rsidP="005B20B6">
      <w:pPr>
        <w:spacing w:after="0"/>
      </w:pPr>
    </w:p>
    <w:p w:rsidR="005B20B6" w:rsidRPr="00CC7D4B" w:rsidRDefault="005B20B6" w:rsidP="005B20B6">
      <w:pPr>
        <w:rPr>
          <w:rFonts w:ascii="Arial" w:hAnsi="Arial" w:cs="Arial"/>
          <w:sz w:val="20"/>
          <w:szCs w:val="20"/>
        </w:rPr>
      </w:pPr>
      <w:r w:rsidRPr="00CC7D4B">
        <w:rPr>
          <w:rFonts w:ascii="Arial" w:hAnsi="Arial" w:cs="Arial"/>
          <w:sz w:val="20"/>
          <w:szCs w:val="20"/>
          <w:vertAlign w:val="superscript"/>
        </w:rPr>
        <w:t>*</w:t>
      </w:r>
      <w:r w:rsidRPr="00CC7D4B">
        <w:rPr>
          <w:rFonts w:ascii="Arial" w:hAnsi="Arial" w:cs="Arial"/>
          <w:sz w:val="20"/>
          <w:szCs w:val="20"/>
        </w:rPr>
        <w:t xml:space="preserve"> Зона хронического загрязнения поверхностных вод</w:t>
      </w:r>
    </w:p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20B6" w:rsidRPr="00F84F3A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5B20B6" w:rsidRPr="00F84F3A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B20B6" w:rsidRDefault="005B20B6" w:rsidP="005B20B6">
      <w:pPr>
        <w:spacing w:after="0" w:line="240" w:lineRule="auto"/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5B20B6" w:rsidRDefault="005B20B6" w:rsidP="005B20B6"/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Pr="00366EFE" w:rsidRDefault="005B20B6" w:rsidP="005B20B6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5B20B6" w:rsidRDefault="005B20B6" w:rsidP="005B20B6">
      <w:pPr>
        <w:pStyle w:val="a3"/>
        <w:ind w:left="6372" w:firstLine="708"/>
        <w:rPr>
          <w:rFonts w:ascii="Arial" w:hAnsi="Arial" w:cs="Arial"/>
        </w:rPr>
      </w:pPr>
    </w:p>
    <w:p w:rsidR="005B20B6" w:rsidRDefault="005B20B6" w:rsidP="005B20B6">
      <w:pPr>
        <w:pStyle w:val="a3"/>
        <w:ind w:left="6372" w:firstLine="708"/>
        <w:rPr>
          <w:rFonts w:ascii="Arial" w:hAnsi="Arial" w:cs="Arial"/>
        </w:rPr>
      </w:pPr>
    </w:p>
    <w:p w:rsidR="005B20B6" w:rsidRDefault="005B20B6" w:rsidP="005B20B6">
      <w:pPr>
        <w:pStyle w:val="a3"/>
        <w:ind w:left="6372" w:firstLine="708"/>
        <w:rPr>
          <w:rFonts w:ascii="Arial" w:hAnsi="Arial" w:cs="Arial"/>
        </w:rPr>
      </w:pPr>
    </w:p>
    <w:p w:rsidR="005B20B6" w:rsidRDefault="005B20B6" w:rsidP="005B20B6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366EFE">
        <w:rPr>
          <w:rFonts w:ascii="Arial" w:hAnsi="Arial" w:cs="Arial"/>
        </w:rPr>
        <w:t>е 2014 года</w:t>
      </w:r>
    </w:p>
    <w:p w:rsidR="005B20B6" w:rsidRDefault="005B20B6" w:rsidP="005B20B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01"/>
        <w:gridCol w:w="2326"/>
        <w:gridCol w:w="1120"/>
        <w:gridCol w:w="1088"/>
        <w:gridCol w:w="1114"/>
        <w:gridCol w:w="1148"/>
      </w:tblGrid>
      <w:tr w:rsidR="005B20B6" w:rsidRPr="005B20B6" w:rsidTr="00A738AD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5B20B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5B20B6" w:rsidRPr="005B20B6" w:rsidTr="00A738AD">
        <w:trPr>
          <w:cantSplit/>
        </w:trPr>
        <w:tc>
          <w:tcPr>
            <w:tcW w:w="9469" w:type="dxa"/>
            <w:gridSpan w:val="7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5B20B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Кис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лород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</w:t>
            </w: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5B20B6">
              <w:rPr>
                <w:rFonts w:ascii="Arial" w:hAnsi="Arial" w:cs="Arial"/>
                <w:sz w:val="24"/>
                <w:szCs w:val="24"/>
              </w:rPr>
              <w:t>0</w:t>
            </w:r>
            <w:r w:rsidRPr="005B20B6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ц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Астраханская область</w:t>
            </w: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ц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A738AD">
            <w:pPr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5B20B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A738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н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5B20B6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5B20B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3,0*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Самарская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5B20B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Саратовская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B20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5B20B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6</w:t>
            </w:r>
            <w:r w:rsidRPr="005B20B6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5B20B6">
              <w:rPr>
                <w:rFonts w:ascii="Arial" w:hAnsi="Arial" w:cs="Arial"/>
                <w:sz w:val="24"/>
                <w:szCs w:val="24"/>
              </w:rPr>
              <w:t>Р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B20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2,4</w:t>
            </w:r>
            <w:r w:rsidRPr="005B20B6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5B20B6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ц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ж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5B20B6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н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5B20B6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B20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B20B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Республика Коми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5B20B6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н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5B20B6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Сев. Двина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Республика Коми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B20B6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5B20B6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ц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B20B6" w:rsidRPr="005B20B6" w:rsidTr="00A738AD">
        <w:tc>
          <w:tcPr>
            <w:tcW w:w="9469" w:type="dxa"/>
            <w:gridSpan w:val="7"/>
          </w:tcPr>
          <w:p w:rsidR="005B20B6" w:rsidRPr="005B20B6" w:rsidRDefault="005B20B6" w:rsidP="005B20B6">
            <w:pPr>
              <w:spacing w:after="24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2,5</w:t>
            </w:r>
            <w:r w:rsidRPr="005B20B6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Камчатский край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B20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5B20B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5B20B6">
              <w:rPr>
                <w:rFonts w:ascii="Arial" w:hAnsi="Arial" w:cs="Arial"/>
                <w:sz w:val="24"/>
                <w:szCs w:val="24"/>
              </w:rPr>
              <w:t xml:space="preserve">ат 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5B20B6">
              <w:rPr>
                <w:rFonts w:ascii="Arial" w:hAnsi="Arial" w:cs="Arial"/>
                <w:sz w:val="24"/>
                <w:szCs w:val="24"/>
              </w:rPr>
              <w:t>овый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н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5B20B6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р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5B20B6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B20B6" w:rsidRPr="005B20B6" w:rsidTr="00A738AD">
        <w:tc>
          <w:tcPr>
            <w:tcW w:w="472" w:type="dxa"/>
            <w:vMerge w:val="restart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  <w:vMerge w:val="restart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м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5B20B6" w:rsidRPr="005B20B6" w:rsidTr="00A738AD">
        <w:tc>
          <w:tcPr>
            <w:tcW w:w="472" w:type="dxa"/>
            <w:vMerge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Ионы ц</w:t>
            </w: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5B20B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B20B6" w:rsidRPr="005B20B6" w:rsidTr="00A738AD">
        <w:tc>
          <w:tcPr>
            <w:tcW w:w="472" w:type="dxa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Республика Карелия</w:t>
            </w:r>
          </w:p>
        </w:tc>
        <w:tc>
          <w:tcPr>
            <w:tcW w:w="2326" w:type="dxa"/>
          </w:tcPr>
          <w:p w:rsidR="005B20B6" w:rsidRPr="005B20B6" w:rsidRDefault="005B20B6" w:rsidP="005B20B6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5B20B6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0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5B20B6" w:rsidRPr="005B20B6" w:rsidRDefault="005B20B6" w:rsidP="005B20B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B20B6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</w:tbl>
    <w:p w:rsidR="005B20B6" w:rsidRPr="005B20B6" w:rsidRDefault="005B20B6" w:rsidP="005B20B6">
      <w:pPr>
        <w:spacing w:line="240" w:lineRule="auto"/>
        <w:rPr>
          <w:rFonts w:ascii="Arial" w:hAnsi="Arial" w:cs="Arial"/>
          <w:sz w:val="24"/>
          <w:szCs w:val="24"/>
        </w:rPr>
      </w:pPr>
    </w:p>
    <w:p w:rsidR="005B20B6" w:rsidRDefault="005B20B6" w:rsidP="005B20B6">
      <w:pPr>
        <w:rPr>
          <w:rFonts w:ascii="Arial" w:hAnsi="Arial" w:cs="Arial"/>
          <w:sz w:val="20"/>
          <w:szCs w:val="20"/>
        </w:rPr>
      </w:pPr>
    </w:p>
    <w:p w:rsidR="005B20B6" w:rsidRDefault="005B20B6" w:rsidP="005B20B6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5B20B6" w:rsidRPr="00366EFE" w:rsidRDefault="005B20B6" w:rsidP="005B20B6">
      <w:pPr>
        <w:rPr>
          <w:rFonts w:ascii="Arial" w:hAnsi="Arial" w:cs="Arial"/>
        </w:rPr>
      </w:pPr>
    </w:p>
    <w:p w:rsidR="005B20B6" w:rsidRPr="00366EFE" w:rsidRDefault="005B20B6" w:rsidP="005B20B6">
      <w:pPr>
        <w:pStyle w:val="a3"/>
        <w:rPr>
          <w:rFonts w:ascii="Arial" w:hAnsi="Arial" w:cs="Arial"/>
        </w:rPr>
      </w:pPr>
    </w:p>
    <w:p w:rsidR="005B20B6" w:rsidRDefault="005B20B6" w:rsidP="005B20B6">
      <w:pPr>
        <w:pStyle w:val="a3"/>
        <w:rPr>
          <w:rFonts w:ascii="Arial" w:hAnsi="Arial" w:cs="Arial"/>
        </w:rPr>
      </w:pPr>
    </w:p>
    <w:p w:rsidR="005B20B6" w:rsidRDefault="005B20B6" w:rsidP="005B20B6">
      <w:pPr>
        <w:pStyle w:val="a3"/>
        <w:rPr>
          <w:rFonts w:ascii="Arial" w:hAnsi="Arial" w:cs="Arial"/>
        </w:rPr>
      </w:pPr>
    </w:p>
    <w:p w:rsidR="005B20B6" w:rsidRPr="00366EFE" w:rsidRDefault="005B20B6" w:rsidP="005B20B6">
      <w:pPr>
        <w:pStyle w:val="a3"/>
        <w:rPr>
          <w:rFonts w:ascii="Arial" w:hAnsi="Arial" w:cs="Arial"/>
        </w:rPr>
      </w:pPr>
    </w:p>
    <w:p w:rsidR="005B20B6" w:rsidRP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0B6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B20B6" w:rsidRP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0B6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5B20B6" w:rsidRPr="005B20B6" w:rsidRDefault="005B20B6" w:rsidP="005B20B6">
      <w:pPr>
        <w:spacing w:after="0" w:line="240" w:lineRule="auto"/>
        <w:rPr>
          <w:sz w:val="24"/>
          <w:szCs w:val="24"/>
        </w:rPr>
      </w:pPr>
      <w:r w:rsidRPr="005B20B6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5B20B6">
        <w:rPr>
          <w:rFonts w:ascii="Arial" w:hAnsi="Arial" w:cs="Arial"/>
          <w:sz w:val="24"/>
          <w:szCs w:val="24"/>
        </w:rPr>
        <w:tab/>
      </w:r>
      <w:r w:rsidRPr="005B20B6">
        <w:rPr>
          <w:rFonts w:ascii="Arial" w:hAnsi="Arial" w:cs="Arial"/>
          <w:sz w:val="24"/>
          <w:szCs w:val="24"/>
        </w:rPr>
        <w:tab/>
      </w:r>
      <w:r w:rsidRPr="005B20B6">
        <w:rPr>
          <w:rFonts w:ascii="Arial" w:hAnsi="Arial" w:cs="Arial"/>
          <w:sz w:val="24"/>
          <w:szCs w:val="24"/>
        </w:rPr>
        <w:tab/>
      </w:r>
      <w:r w:rsidRPr="005B20B6">
        <w:rPr>
          <w:rFonts w:ascii="Arial" w:hAnsi="Arial" w:cs="Arial"/>
          <w:sz w:val="24"/>
          <w:szCs w:val="24"/>
        </w:rPr>
        <w:tab/>
      </w:r>
      <w:r w:rsidRPr="005B20B6">
        <w:rPr>
          <w:rFonts w:ascii="Arial" w:hAnsi="Arial" w:cs="Arial"/>
          <w:sz w:val="24"/>
          <w:szCs w:val="24"/>
        </w:rPr>
        <w:tab/>
        <w:t>Ю.В. Пешков</w:t>
      </w:r>
    </w:p>
    <w:p w:rsidR="005B20B6" w:rsidRDefault="005B20B6" w:rsidP="005B20B6">
      <w:pPr>
        <w:spacing w:after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Default="005B20B6" w:rsidP="005B20B6">
      <w:pPr>
        <w:spacing w:after="0" w:line="240" w:lineRule="auto"/>
        <w:outlineLvl w:val="0"/>
      </w:pPr>
    </w:p>
    <w:p w:rsidR="005B20B6" w:rsidRPr="007871F5" w:rsidRDefault="005B20B6" w:rsidP="005B20B6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5B20B6" w:rsidRPr="007871F5" w:rsidRDefault="005B20B6" w:rsidP="005B20B6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5B20B6" w:rsidRPr="007871F5" w:rsidRDefault="005B20B6" w:rsidP="005B20B6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5B20B6" w:rsidRPr="007871F5" w:rsidRDefault="005B20B6" w:rsidP="005B20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5B20B6" w:rsidRPr="007871F5" w:rsidRDefault="005B20B6" w:rsidP="005B20B6">
      <w:pPr>
        <w:spacing w:after="0"/>
        <w:jc w:val="center"/>
        <w:rPr>
          <w:rFonts w:ascii="Arial" w:hAnsi="Arial" w:cs="Arial"/>
          <w:b/>
        </w:rPr>
      </w:pPr>
    </w:p>
    <w:p w:rsidR="005B20B6" w:rsidRPr="007871F5" w:rsidRDefault="005B20B6" w:rsidP="005B20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13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Район расположения, промзона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пром.,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«Южное Медведково»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«Хорошево-Мневники»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(Магистральная промзона)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«Чертаново Центральное»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«Коровино»)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«Богородское»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«Калошино»)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«Зябликово»</w:t>
            </w:r>
          </w:p>
        </w:tc>
      </w:tr>
      <w:tr w:rsidR="005B20B6" w:rsidRPr="007871F5" w:rsidTr="00A738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«Братеево»  </w:t>
            </w:r>
          </w:p>
          <w:p w:rsidR="005B20B6" w:rsidRPr="007871F5" w:rsidRDefault="005B20B6" w:rsidP="00A738A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(промзона «Чагино»)</w:t>
            </w:r>
          </w:p>
        </w:tc>
      </w:tr>
    </w:tbl>
    <w:p w:rsidR="005B20B6" w:rsidRDefault="005B20B6" w:rsidP="005B20B6"/>
    <w:p w:rsidR="005B20B6" w:rsidRDefault="005B20B6" w:rsidP="005B20B6">
      <w:pPr>
        <w:pStyle w:val="1"/>
        <w:ind w:left="6372" w:firstLine="708"/>
        <w:rPr>
          <w:rFonts w:cs="Arial"/>
          <w:szCs w:val="24"/>
        </w:rPr>
      </w:pPr>
      <w:r w:rsidRPr="004B0BFE">
        <w:rPr>
          <w:rFonts w:cs="Arial"/>
          <w:szCs w:val="24"/>
        </w:rPr>
        <w:t>Приложение 4</w:t>
      </w:r>
    </w:p>
    <w:p w:rsidR="005B20B6" w:rsidRDefault="005B20B6" w:rsidP="005B20B6"/>
    <w:p w:rsidR="005B20B6" w:rsidRDefault="005B20B6" w:rsidP="005B20B6"/>
    <w:p w:rsidR="005B20B6" w:rsidRPr="004B0BFE" w:rsidRDefault="005B20B6" w:rsidP="005B20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5B20B6" w:rsidRPr="004B0BFE" w:rsidRDefault="005B20B6" w:rsidP="005B20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5B20B6" w:rsidRDefault="005B20B6" w:rsidP="005B20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5B20B6" w:rsidRPr="005B20B6" w:rsidRDefault="005B20B6" w:rsidP="00A738AD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20B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5B20B6" w:rsidRPr="005B20B6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20B6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5B20B6" w:rsidRPr="005B20B6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B20B6" w:rsidRPr="005B20B6" w:rsidRDefault="005B20B6" w:rsidP="00A738AD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20B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5B20B6" w:rsidRPr="005B20B6" w:rsidRDefault="005B20B6" w:rsidP="00A738AD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20B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ОАО «ГНЦ НИИАР»,  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</w:t>
            </w:r>
            <w:r w:rsidRPr="00531B4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«Радон», 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«Радон</w:t>
            </w:r>
            <w:r>
              <w:rPr>
                <w:rFonts w:ascii="Arial" w:hAnsi="Arial" w:cs="Arial"/>
                <w:sz w:val="24"/>
                <w:szCs w:val="24"/>
              </w:rPr>
              <w:t>» (Сергиево-Посадский райо</w:t>
            </w:r>
            <w:r w:rsidRPr="00531B45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Москов-ской области)</w:t>
            </w:r>
            <w:r w:rsidRPr="00531B4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20B6" w:rsidRPr="00531B45" w:rsidRDefault="005B20B6" w:rsidP="005B20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Ростов-на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Северск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531B45">
              <w:rPr>
                <w:rFonts w:ascii="Arial" w:hAnsi="Arial" w:cs="Arial"/>
                <w:sz w:val="24"/>
                <w:szCs w:val="24"/>
              </w:rPr>
              <w:t>Физико-энергетический институт им. А.И. Лейпунского»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с. Прокудское 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531B45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531B4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20B6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 xml:space="preserve"> 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ОАО «Приаргунское производственное горно-</w:t>
            </w:r>
            <w:r>
              <w:rPr>
                <w:rFonts w:ascii="Arial" w:hAnsi="Arial" w:cs="Arial"/>
                <w:sz w:val="24"/>
                <w:szCs w:val="24"/>
              </w:rPr>
              <w:t>хими-</w:t>
            </w:r>
            <w:r w:rsidRPr="00531B45">
              <w:rPr>
                <w:rFonts w:ascii="Arial" w:hAnsi="Arial" w:cs="Arial"/>
                <w:sz w:val="24"/>
                <w:szCs w:val="24"/>
              </w:rPr>
              <w:t>ческое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Краснокаменск Читинск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531B4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20B6" w:rsidRPr="00531B45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Саров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31B45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20B6" w:rsidRPr="00531B45" w:rsidTr="00A738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20B6" w:rsidRPr="00531B45" w:rsidRDefault="005B20B6" w:rsidP="00A738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531B45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B20B6" w:rsidRPr="00531B45" w:rsidRDefault="005B20B6" w:rsidP="00A738A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1B4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</w:tbl>
    <w:p w:rsidR="005B20B6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20B6" w:rsidRPr="00694C64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B20B6" w:rsidRPr="00694C64" w:rsidRDefault="005B20B6" w:rsidP="005B20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B20B6" w:rsidRDefault="005B20B6" w:rsidP="005B20B6"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</w:t>
      </w:r>
      <w:r>
        <w:rPr>
          <w:rFonts w:ascii="Arial" w:hAnsi="Arial" w:cs="Arial"/>
          <w:sz w:val="24"/>
          <w:szCs w:val="24"/>
        </w:rPr>
        <w:t>ов</w:t>
      </w:r>
    </w:p>
    <w:sectPr w:rsidR="005B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1D1"/>
    <w:multiLevelType w:val="hybridMultilevel"/>
    <w:tmpl w:val="C69E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0B6"/>
    <w:rsid w:val="005B20B6"/>
    <w:rsid w:val="00A3048C"/>
    <w:rsid w:val="00A738AD"/>
    <w:rsid w:val="00B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9577AD2-45E5-40FC-B8F9-F08EA42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B6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5B20B6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0B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B20B6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B20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5B20B6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5B20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5B20B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5B20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B20B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B20B6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5B20B6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B20B6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3884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