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Дарья Сидорова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Рабочий лист можно будет взять у педагога и сделать в свободное время.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40.0%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Даша активно работала на уроках, участвовала в разборах музыкальных композиций. Процент за музыкальную викторину у неё получился ниже среднего. Это говорит о том, что Даше довольно тяжело запомнить большое количество музыки и сопоставить трек с названием региона. Пересдача не требуется, но в качестве рекомендации, хочу посоветовать записывать на листочке свои ассоциации с композицией или кратко описывать мелодию, это поможет её распознать во время прослушивания и написания.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Даша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Грузинский Язык Текла | Georgi</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 Фразы для знакомства: მე მქვია (меня зовут) მე ვარ / შენ გქვია (тебя зовут) / მას ჰქვია (его/её зовут).</w:t>
              <w:br/>
              <w:t>2. Конструкция ეს არის (это есть).</w:t>
              <w:br/>
              <w:t>3. Числа 1-10.</w:t>
              <w:br/>
              <w:t>4. 5 гласных и 8 согласных.</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