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Марк Чёрный</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During this module Mark has been an active and skilled student, doing his best in team sports.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 первом модуле презентацию проекта провел на русском языке, в дальнейшем будем защищать все проекты на английском, будем подтягивать необходимый лексический и грамматический материал параллельно с основной проектной деятельностью.</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Марк отлично работает на уроке, но ему пока трудно использовать новые слова в речи, участвовать в обсуждениях и отвечать на вопросы на английском. Марку нужно попробовать больше говорить по-английски, и если он не знает, как сказать правильно, не бояться ошибаться и спрашивать учителя.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Марк проявляет высокую активность на уроках, но не вся активность соответствует контексту урока. Хотелось бы больше внимания и учебной собранности.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