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Ярослав Горохов</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4A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первого модуля – «Путешествие по Грузии». Ребята узнали много нового и интересного об истории и этносе страны. Наш класс посетил этнографический музей под открытым небом, куда перенесены дома из всех регионов Грузии.</w:t>
              <w:br/>
              <w:t xml:space="preserve">Я работаю как тьютор с ребятами первый год, поэтому на тьюториалах и soft skills мы знакомились друг с другом, узнавали или вспоминали правила школы, изучали эффективные способы тайм-менеджмента.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Давид Маисурадзе</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br/>
              <w:t>— парные согласные,</w:t>
              <w:br/>
              <w:t>— разделительный мягкий знак.</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Подбирает проверочные слова, чтобы определить написание парной согласной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слова с разделительным мягким знаком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Модульная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br/>
              <w:t xml:space="preserve">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Модульная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трехзначные числа. Сложение и вычитание трехзначных чисел (повторение);</w:t>
              <w:br/>
              <w:t xml:space="preserve">- многозначные числа. Разрядные слагаемые; </w:t>
              <w:br/>
              <w:t>- сложение и вычитание многозначных чисел;</w:t>
              <w:br/>
              <w:t>- умножение на однозначное число;</w:t>
              <w:br/>
              <w:t>- умножение круглого числа на однозначное число;</w:t>
              <w:br/>
              <w:t>- умножение на круглое число;</w:t>
              <w:br/>
              <w:t>- умножение круглых  чисел;</w:t>
              <w:br/>
              <w:t>- текстовые задачи в 2-3 действия;</w:t>
              <w:br/>
              <w:t>- уравнения в 2 действия;</w:t>
              <w:br/>
              <w:t>- периметр и площадь прямоугольника</w:t>
              <w:br/>
              <w:t>- дробь, элементы дроби.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записывать,читать и сравнивать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складывать и вычитать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круглое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на круглое число</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многозначные круглые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читать и записывать обыкновенные дроби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текстовые задачи в 2-3 действия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97.0%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 have covered the following topics:</w:t>
              <w:br/>
              <w:t>* Vocabulary: Months; cardinal and ordinal numbers; colours; family members; describing  people;</w:t>
              <w:br/>
              <w:t>* Grammar: Have got: affirmative and negative; possessive 's; have got questions;</w:t>
              <w:br/>
              <w:t>* Reading: An online profile; a webpage;</w:t>
              <w:br/>
              <w:t>* Speaking: work in pairs (have got questions)</w:t>
              <w:br/>
              <w:br/>
              <w:t>Students practised the learned vocabulary by quizzes and dictations.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learned classroom rules and how to express them in English. We began studying the human body, focusing on the locomotor system. We reviewed body vocabulary and classified body parts into groups (head, torso, upper and lower limbs). We explored bones, joints, and muscles and their functions, including skeleton names. We also developed note-taking skills and learned to create and label diagrams.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Can name at least three classroom rules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identify and name joints, bones,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body vocabulary to form English sentences about the human body and explain the importance of bones, joints,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draw and label a body diagram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Makes attempts to speak English throughout the lesson and participates in discussions</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Ярослав не выполняет инструкции учителя сразу, его приходится просить по нескольку раз. По этой причине ему не хватает времени разобраться с заданием и успеть его сделать вовремя.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Нарине Арутюнян</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Особенности музыки в разных уголках Грузии. Кахетия, Гурия, Рача.</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Ярослав проявляет высокую активность на уроках, с интересом включается в общие активности и выполняет предложенные задания. Не стесняется делиться собственным мнением.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зачёт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У Ярослава в некоторых графах стоит начальный уровень, так как он ещё находится в процессе освоения грузинского письма и чтения. С постепенной практикой и поддержкой учителя его навыки будут развиваться и станут увереннее.</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Изо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w:t>
              <w:br/>
              <w:br/>
              <w:t>- Совместно разрабатывали правила взаимодействия в кабинете ИЗО;</w:t>
              <w:br/>
              <w:t>- Познакомились с критериями законченной работы;</w:t>
              <w:br/>
              <w:t>- Познакомились с пиксельным стилем изображения;</w:t>
              <w:br/>
              <w:t>- Практиковались в передаче индивидуальных особенностей (прическа, цвет глаз, аксессуары) с помощью простых элементов;</w:t>
              <w:br/>
              <w:t>- Научились изображать лицо человека через геометрические формы;</w:t>
              <w:br/>
              <w:t xml:space="preserve">- Учились работать в группах.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Передает пропорции и детали: - изображает части предмета в правильном соотношении, - выделяет основные детали, - исправляет ошибки в рисунке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Использует художественные средства: - подбирает цвет для передачи настроения, - создает композицию (расположение объектов), - применяет линии для выделения формы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Проявляет самостоятельность и творческий замысел: - дополняет работу собственными идеями, - выбирает детали, - объясняет замысел рисунка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работу согласно оглашенным критериям: - в работе нет незакрашенных пятен - много деталей - присутствует много разных цветов - соблюдена аккуратность выполнения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гармоничные цветовые сочетания: - использует несколько цветов, которые сочетаются между собой - использует контрастные и родственные цвета для выразительности, - сохраняет цветовое единство (цвета смотрятся согласованно, не «спорят» друг с другом)</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Галкина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Илья Наумов</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