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Степан Пузырев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4к1/4c1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 xml:space="preserve">Степан работает в классе и выполняет домашние задания. Он правильно ставит знаки препинания в предложениях с однородными членами и обобщающими словами, а также составляет схемы таких предложений. Степан правильно пишет словарные слова, изученные в первом модуле. </w:t>
              <w:br/>
              <w:t>Степану необходимо повторить падежи и падежные вопросы и перечитывать написанный текст.</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Степан работает на уроке и участвует в обсуждении произведений. Он умеет письменно отвечать на вопросы, выражать и аргументировать своё мнение.</w:t>
              <w:br/>
              <w:t>Степан не всегда находит в тексте эпитеты и олицетворения. Он объясняет термины герой, кульминация, завязка и развязка, но не помнит, чем миф отличается от сказки.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1st module students have learnt the following topics:</w:t>
              <w:br/>
              <w:t>Vocabulary: Family members; describing people;</w:t>
              <w:br/>
              <w:t xml:space="preserve">Grammar: Possessive adjectives; possessive s'; have got / has got ( affirmative, negative, questions); </w:t>
              <w:br/>
              <w:t>Listening: videos and Audio scripts related to the topic;</w:t>
              <w:br/>
              <w:t>Reading: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follow the teacher's instructions; Students can recognise the new words and basic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family members;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read new words, phrases and texts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98.0%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Module topics: </w:t>
              <w:br/>
              <w:t>Getting to know each other, the equipment, and rules</w:t>
              <w:br/>
              <w:t>Practicing basic teamwork skills (taking others into account, behaving fairly and respectfully)</w:t>
              <w:br/>
              <w:t xml:space="preserve">Teambuilding activities </w:t>
              <w:br/>
              <w:t xml:space="preserve">Learning to follow the lesson structure: joint warm up, 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первом модуле презентацию проекта провел на русском языке, в дальнейшем будем защищать все проекты на английском, будем подтягивать необходимый лексический и грамматический материал параллельно с основной проектной деятельностью.</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Степа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Стёпа хорошо справился с последней работой. Вижу, что он научился определять типы и стили. В части, где нужно было пересказать миф, используя публицистический стиль, он коротко и понятно изложил основные сюжетные повороты; тексту только не хватило элементов публицистического стиля (обращения к читателю, например).)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Степа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97.0%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Tata Aleahnovich</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