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3EDF" w14:textId="77777777" w:rsidR="003F3A27" w:rsidRPr="003F3A27" w:rsidRDefault="003F3A27" w:rsidP="003F3A27">
      <w:pPr>
        <w:ind w:firstLine="440"/>
        <w:jc w:val="center"/>
        <w:rPr>
          <w:rFonts w:cs="Times New Roman"/>
          <w:b/>
          <w:bCs/>
        </w:rPr>
      </w:pPr>
      <w:r w:rsidRPr="003F3A27">
        <w:rPr>
          <w:rFonts w:cs="Times New Roman"/>
          <w:b/>
          <w:bCs/>
        </w:rPr>
        <w:t>Appendix A. Detection Methods for Non-Invasive Survey (NIS) Indicators</w:t>
      </w:r>
    </w:p>
    <w:p w14:paraId="643A1EBB" w14:textId="584AE500" w:rsidR="001E457E" w:rsidRPr="003F3A27" w:rsidRDefault="003F3A27" w:rsidP="004D1B49">
      <w:pPr>
        <w:ind w:firstLine="440"/>
      </w:pPr>
      <w:r w:rsidRPr="003F3A27">
        <w:t>The Non-Invasive Survey (NIS) data used in this study were collected using standardized field instruments and laboratory protocols, each calibrated for specific analytes. The detection methods for each indicator are detailed below:</w:t>
      </w:r>
    </w:p>
    <w:p w14:paraId="559622D4" w14:textId="5184A835" w:rsidR="003F3A27" w:rsidRPr="003F3A27" w:rsidRDefault="003F3A27" w:rsidP="003F3A27">
      <w:pPr>
        <w:pStyle w:val="a9"/>
        <w:numPr>
          <w:ilvl w:val="0"/>
          <w:numId w:val="1"/>
        </w:numPr>
        <w:ind w:firstLineChars="0"/>
        <w:rPr>
          <w:rFonts w:cs="Times New Roman"/>
        </w:rPr>
      </w:pPr>
      <w:r w:rsidRPr="003F3A27">
        <w:rPr>
          <w:rFonts w:cs="Times New Roman"/>
        </w:rPr>
        <w:t>Volatile Organic Compounds (VOCs) and Ammonia (NH</w:t>
      </w:r>
      <w:r w:rsidRPr="003F3A27">
        <w:rPr>
          <w:rFonts w:cs="Times New Roman"/>
          <w:vertAlign w:val="subscript"/>
        </w:rPr>
        <w:t>3</w:t>
      </w:r>
      <w:r w:rsidRPr="003F3A27">
        <w:rPr>
          <w:rFonts w:cs="Times New Roman"/>
        </w:rPr>
        <w:t>)</w:t>
      </w:r>
    </w:p>
    <w:p w14:paraId="66D4D89F" w14:textId="5937D053" w:rsidR="003F3A27" w:rsidRDefault="003F3A27" w:rsidP="003F3A27">
      <w:pPr>
        <w:ind w:firstLine="440"/>
        <w:rPr>
          <w:rFonts w:cs="Times New Roman"/>
        </w:rPr>
      </w:pPr>
      <w:r w:rsidRPr="003F3A27">
        <w:rPr>
          <w:rFonts w:cs="Times New Roman"/>
        </w:rPr>
        <w:t>Concentrations of VOCs and NH</w:t>
      </w:r>
      <w:r w:rsidRPr="003F3A27">
        <w:rPr>
          <w:rFonts w:cs="Times New Roman" w:hint="eastAsia"/>
          <w:vertAlign w:val="subscript"/>
        </w:rPr>
        <w:t>3</w:t>
      </w:r>
      <w:r w:rsidRPr="003F3A27">
        <w:rPr>
          <w:rFonts w:cs="Times New Roman"/>
        </w:rPr>
        <w:t xml:space="preserve"> were measured using the RAE Systems MultiRAE 2 (PGM-6280) portable gas detector</w:t>
      </w:r>
      <w:r w:rsidR="000F21EF">
        <w:rPr>
          <w:rFonts w:cs="Times New Roman" w:hint="eastAsia"/>
        </w:rPr>
        <w:t xml:space="preserve"> (</w:t>
      </w:r>
      <w:r w:rsidR="000F21EF" w:rsidRPr="000F21EF">
        <w:rPr>
          <w:rFonts w:cs="Times New Roman" w:hint="eastAsia"/>
          <w:color w:val="0070C0"/>
        </w:rPr>
        <w:t>Fig.</w:t>
      </w:r>
      <w:r w:rsidR="005C3A98">
        <w:rPr>
          <w:rFonts w:cs="Times New Roman" w:hint="eastAsia"/>
          <w:color w:val="0070C0"/>
        </w:rPr>
        <w:t>A</w:t>
      </w:r>
      <w:r w:rsidR="000F21EF" w:rsidRPr="000F21EF">
        <w:rPr>
          <w:rFonts w:cs="Times New Roman" w:hint="eastAsia"/>
          <w:color w:val="0070C0"/>
        </w:rPr>
        <w:t>1</w:t>
      </w:r>
      <w:r w:rsidR="000F21EF">
        <w:rPr>
          <w:rFonts w:cs="Times New Roman" w:hint="eastAsia"/>
        </w:rPr>
        <w:t>)</w:t>
      </w:r>
      <w:r w:rsidRPr="003F3A27">
        <w:rPr>
          <w:rFonts w:cs="Times New Roman"/>
        </w:rPr>
        <w:t>, equipped with a Photoionization Detector (PID). The PID operates by exposing gas molecules to ultraviolet (UV) light, inducing ionization and generating a measurable current proportional to the concentration of ionizable compounds. This sensor provides real-time, ppb-level sensitivity for a broad range of aromatic and aliphatic hydrocarbons commonly associated with petroleum leakage.</w:t>
      </w:r>
    </w:p>
    <w:p w14:paraId="55256667" w14:textId="087D645B" w:rsidR="004D1B49" w:rsidRDefault="004D1B49" w:rsidP="004D1B49">
      <w:pPr>
        <w:ind w:firstLine="442"/>
        <w:jc w:val="center"/>
        <w:rPr>
          <w:rFonts w:cs="Times New Roman"/>
        </w:rPr>
      </w:pPr>
      <w:r w:rsidRPr="00020E33">
        <w:rPr>
          <w:rFonts w:eastAsia="宋体" w:cs="Times New Roman"/>
          <w:b/>
          <w:noProof/>
        </w:rPr>
        <w:drawing>
          <wp:inline distT="0" distB="0" distL="0" distR="0" wp14:anchorId="4D7F9BB3" wp14:editId="3384F50D">
            <wp:extent cx="1800000" cy="2903130"/>
            <wp:effectExtent l="0" t="0" r="0" b="0"/>
            <wp:docPr id="1" name="图片 1" descr="I:\xwechat_files\wxid_fv8lk58ygt6f22_5a66\temp\InputTemp\7ff11918-02e4-4ce9-876a-371a98f56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xwechat_files\wxid_fv8lk58ygt6f22_5a66\temp\InputTemp\7ff11918-02e4-4ce9-876a-371a98f564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000" cy="2903130"/>
                    </a:xfrm>
                    <a:prstGeom prst="rect">
                      <a:avLst/>
                    </a:prstGeom>
                    <a:noFill/>
                    <a:ln>
                      <a:noFill/>
                    </a:ln>
                  </pic:spPr>
                </pic:pic>
              </a:graphicData>
            </a:graphic>
          </wp:inline>
        </w:drawing>
      </w:r>
    </w:p>
    <w:p w14:paraId="7E870490" w14:textId="291B8E99" w:rsidR="000F21EF" w:rsidRDefault="004D1B49" w:rsidP="000F21EF">
      <w:pPr>
        <w:ind w:firstLine="440"/>
        <w:jc w:val="center"/>
        <w:rPr>
          <w:rFonts w:cs="Times New Roman"/>
        </w:rPr>
      </w:pPr>
      <w:r>
        <w:rPr>
          <w:rFonts w:cs="Times New Roman" w:hint="eastAsia"/>
        </w:rPr>
        <w:t>Fig.</w:t>
      </w:r>
      <w:r w:rsidR="005C3A98">
        <w:rPr>
          <w:rFonts w:cs="Times New Roman" w:hint="eastAsia"/>
        </w:rPr>
        <w:t>A</w:t>
      </w:r>
      <w:r>
        <w:rPr>
          <w:rFonts w:cs="Times New Roman" w:hint="eastAsia"/>
        </w:rPr>
        <w:t xml:space="preserve">1 </w:t>
      </w:r>
      <w:r w:rsidR="000F21EF" w:rsidRPr="000F21EF">
        <w:rPr>
          <w:rFonts w:cs="Times New Roman"/>
        </w:rPr>
        <w:t>Photograph of</w:t>
      </w:r>
      <w:r w:rsidR="000F21EF">
        <w:rPr>
          <w:rFonts w:cs="Times New Roman" w:hint="eastAsia"/>
        </w:rPr>
        <w:t xml:space="preserve"> </w:t>
      </w:r>
      <w:r w:rsidR="000F21EF" w:rsidRPr="000F21EF">
        <w:rPr>
          <w:rFonts w:cs="Times New Roman"/>
        </w:rPr>
        <w:t>RAE Systems MultiRAE 2 (PGM-6280) portable gas detector</w:t>
      </w:r>
      <w:r w:rsidR="000F21EF">
        <w:rPr>
          <w:rFonts w:cs="Times New Roman" w:hint="eastAsia"/>
        </w:rPr>
        <w:t>.</w:t>
      </w:r>
    </w:p>
    <w:p w14:paraId="1890794B" w14:textId="77777777" w:rsidR="000F21EF" w:rsidRDefault="000F21EF" w:rsidP="000F21EF">
      <w:pPr>
        <w:ind w:firstLine="440"/>
        <w:jc w:val="center"/>
        <w:rPr>
          <w:rFonts w:cs="Times New Roman"/>
        </w:rPr>
      </w:pPr>
    </w:p>
    <w:p w14:paraId="5926595C" w14:textId="3880D333" w:rsidR="003F3A27" w:rsidRPr="000F21EF" w:rsidRDefault="003F3A27" w:rsidP="000F21EF">
      <w:pPr>
        <w:pStyle w:val="a9"/>
        <w:numPr>
          <w:ilvl w:val="0"/>
          <w:numId w:val="1"/>
        </w:numPr>
        <w:ind w:firstLineChars="0"/>
        <w:rPr>
          <w:rFonts w:cs="Times New Roman"/>
        </w:rPr>
      </w:pPr>
      <w:r w:rsidRPr="000F21EF">
        <w:rPr>
          <w:rFonts w:cs="Times New Roman"/>
        </w:rPr>
        <w:t>Carbon Dioxide (CO</w:t>
      </w:r>
      <w:r w:rsidR="00AE24F4" w:rsidRPr="000F21EF">
        <w:rPr>
          <w:rFonts w:cs="Times New Roman" w:hint="eastAsia"/>
          <w:vertAlign w:val="subscript"/>
        </w:rPr>
        <w:t>2</w:t>
      </w:r>
      <w:r w:rsidRPr="000F21EF">
        <w:rPr>
          <w:rFonts w:cs="Times New Roman"/>
        </w:rPr>
        <w:t>)</w:t>
      </w:r>
    </w:p>
    <w:p w14:paraId="2F3F157C" w14:textId="5416ACD3" w:rsidR="003F3A27" w:rsidRPr="003F3A27" w:rsidRDefault="003F3A27" w:rsidP="003F3A27">
      <w:pPr>
        <w:ind w:firstLine="440"/>
        <w:rPr>
          <w:rFonts w:cs="Times New Roman"/>
        </w:rPr>
      </w:pPr>
      <w:r w:rsidRPr="003F3A27">
        <w:rPr>
          <w:rFonts w:cs="Times New Roman"/>
        </w:rPr>
        <w:t>CO</w:t>
      </w:r>
      <w:r w:rsidR="00B64E7F" w:rsidRPr="00B64E7F">
        <w:rPr>
          <w:rFonts w:cs="Times New Roman" w:hint="eastAsia"/>
          <w:vertAlign w:val="subscript"/>
        </w:rPr>
        <w:t>2</w:t>
      </w:r>
      <w:r w:rsidRPr="003F3A27">
        <w:rPr>
          <w:rFonts w:cs="Times New Roman"/>
        </w:rPr>
        <w:t xml:space="preserve"> concentrations were quantified using the NDIR (Non-Dispersive Infrared) sensor integrated into the MultiRAE 2</w:t>
      </w:r>
      <w:r w:rsidR="00FB7660">
        <w:rPr>
          <w:rFonts w:cs="Times New Roman" w:hint="eastAsia"/>
        </w:rPr>
        <w:t xml:space="preserve"> (</w:t>
      </w:r>
      <w:r w:rsidR="00FB7660" w:rsidRPr="000F21EF">
        <w:rPr>
          <w:rFonts w:cs="Times New Roman" w:hint="eastAsia"/>
          <w:color w:val="0070C0"/>
        </w:rPr>
        <w:t>Fig.</w:t>
      </w:r>
      <w:r w:rsidR="005C3A98">
        <w:rPr>
          <w:rFonts w:cs="Times New Roman" w:hint="eastAsia"/>
          <w:color w:val="0070C0"/>
        </w:rPr>
        <w:t>A</w:t>
      </w:r>
      <w:r w:rsidR="00FB7660" w:rsidRPr="000F21EF">
        <w:rPr>
          <w:rFonts w:cs="Times New Roman" w:hint="eastAsia"/>
          <w:color w:val="0070C0"/>
        </w:rPr>
        <w:t>1</w:t>
      </w:r>
      <w:r w:rsidR="00FB7660">
        <w:rPr>
          <w:rFonts w:cs="Times New Roman" w:hint="eastAsia"/>
        </w:rPr>
        <w:t>)</w:t>
      </w:r>
      <w:r w:rsidRPr="003F3A27">
        <w:rPr>
          <w:rFonts w:cs="Times New Roman"/>
        </w:rPr>
        <w:t xml:space="preserve">. This method relies on the differential absorption of infrared radiation at specific wavelengths by </w:t>
      </w:r>
      <w:r w:rsidR="00B64E7F" w:rsidRPr="003F3A27">
        <w:rPr>
          <w:rFonts w:cs="Times New Roman"/>
        </w:rPr>
        <w:t>CO</w:t>
      </w:r>
      <w:r w:rsidR="00B64E7F" w:rsidRPr="00B64E7F">
        <w:rPr>
          <w:rFonts w:cs="Times New Roman" w:hint="eastAsia"/>
          <w:vertAlign w:val="subscript"/>
        </w:rPr>
        <w:t>2</w:t>
      </w:r>
      <w:r w:rsidRPr="003F3A27">
        <w:rPr>
          <w:rFonts w:cs="Times New Roman"/>
        </w:rPr>
        <w:t xml:space="preserve"> molecules. The degree of absorption is directly correlated with gas concentration, enabling accurate, drift-resistant measurements in ambient air.</w:t>
      </w:r>
    </w:p>
    <w:p w14:paraId="22280194" w14:textId="31E8C777" w:rsidR="003F3A27" w:rsidRPr="004D1B49" w:rsidRDefault="003F3A27" w:rsidP="004D1B49">
      <w:pPr>
        <w:pStyle w:val="a9"/>
        <w:numPr>
          <w:ilvl w:val="0"/>
          <w:numId w:val="1"/>
        </w:numPr>
        <w:ind w:firstLineChars="0"/>
        <w:rPr>
          <w:rFonts w:cs="Times New Roman"/>
        </w:rPr>
      </w:pPr>
      <w:r w:rsidRPr="004D1B49">
        <w:rPr>
          <w:rFonts w:cs="Times New Roman"/>
        </w:rPr>
        <w:t>Hydrogen Sulfide (H</w:t>
      </w:r>
      <w:r w:rsidR="00713F00" w:rsidRPr="00713F00">
        <w:rPr>
          <w:rFonts w:cs="Times New Roman" w:hint="eastAsia"/>
          <w:vertAlign w:val="subscript"/>
        </w:rPr>
        <w:t>2</w:t>
      </w:r>
      <w:r w:rsidRPr="004D1B49">
        <w:rPr>
          <w:rFonts w:cs="Times New Roman"/>
        </w:rPr>
        <w:t>S), Oxygen (O</w:t>
      </w:r>
      <w:r w:rsidR="00713F00" w:rsidRPr="00713F00">
        <w:rPr>
          <w:rFonts w:cs="Times New Roman" w:hint="eastAsia"/>
          <w:vertAlign w:val="subscript"/>
        </w:rPr>
        <w:t>2</w:t>
      </w:r>
      <w:r w:rsidRPr="004D1B49">
        <w:rPr>
          <w:rFonts w:cs="Times New Roman"/>
        </w:rPr>
        <w:t>), and Formaldehyde (HCHO)</w:t>
      </w:r>
    </w:p>
    <w:p w14:paraId="73D141D6" w14:textId="2AD4D7F7" w:rsidR="003F3A27" w:rsidRPr="003F3A27" w:rsidRDefault="003F3A27" w:rsidP="003F3A27">
      <w:pPr>
        <w:ind w:firstLine="440"/>
        <w:rPr>
          <w:rFonts w:cs="Times New Roman"/>
        </w:rPr>
      </w:pPr>
      <w:r w:rsidRPr="003F3A27">
        <w:rPr>
          <w:rFonts w:cs="Times New Roman"/>
        </w:rPr>
        <w:t>These gases were detected using electrochemical sensors within the MultiRAE 2</w:t>
      </w:r>
      <w:r w:rsidR="00FB7660">
        <w:rPr>
          <w:rFonts w:cs="Times New Roman" w:hint="eastAsia"/>
        </w:rPr>
        <w:t xml:space="preserve"> (</w:t>
      </w:r>
      <w:r w:rsidR="00FB7660" w:rsidRPr="000F21EF">
        <w:rPr>
          <w:rFonts w:cs="Times New Roman" w:hint="eastAsia"/>
          <w:color w:val="0070C0"/>
        </w:rPr>
        <w:t>Fig.</w:t>
      </w:r>
      <w:r w:rsidR="005C3A98">
        <w:rPr>
          <w:rFonts w:cs="Times New Roman" w:hint="eastAsia"/>
          <w:color w:val="0070C0"/>
        </w:rPr>
        <w:t>A</w:t>
      </w:r>
      <w:r w:rsidR="00FB7660" w:rsidRPr="000F21EF">
        <w:rPr>
          <w:rFonts w:cs="Times New Roman" w:hint="eastAsia"/>
          <w:color w:val="0070C0"/>
        </w:rPr>
        <w:t>1</w:t>
      </w:r>
      <w:r w:rsidR="00FB7660">
        <w:rPr>
          <w:rFonts w:cs="Times New Roman" w:hint="eastAsia"/>
        </w:rPr>
        <w:t>)</w:t>
      </w:r>
      <w:r w:rsidRPr="003F3A27">
        <w:rPr>
          <w:rFonts w:cs="Times New Roman"/>
        </w:rPr>
        <w:t xml:space="preserve">. Each sensor contains a working electrode, counter electrode, and reference electrode immersed in an electrolyte. Target gases diffuse through a membrane and undergo oxidation or reduction reactions at the electrode surface, generating a current proportional to their concentration. These </w:t>
      </w:r>
      <w:r w:rsidRPr="003F3A27">
        <w:rPr>
          <w:rFonts w:cs="Times New Roman"/>
        </w:rPr>
        <w:lastRenderedPageBreak/>
        <w:t>sensors offer high selectivity and low detection limits suitable for environmental monitoring.</w:t>
      </w:r>
    </w:p>
    <w:p w14:paraId="3DD79BFD" w14:textId="36096F09" w:rsidR="003F3A27" w:rsidRPr="004D1B49" w:rsidRDefault="003F3A27" w:rsidP="004D1B49">
      <w:pPr>
        <w:pStyle w:val="a9"/>
        <w:numPr>
          <w:ilvl w:val="0"/>
          <w:numId w:val="1"/>
        </w:numPr>
        <w:ind w:firstLineChars="0"/>
        <w:rPr>
          <w:rFonts w:cs="Times New Roman"/>
        </w:rPr>
      </w:pPr>
      <w:r w:rsidRPr="004D1B49">
        <w:rPr>
          <w:rFonts w:cs="Times New Roman"/>
        </w:rPr>
        <w:t>Methane (CH</w:t>
      </w:r>
      <w:r w:rsidR="00501DA4" w:rsidRPr="00501DA4">
        <w:rPr>
          <w:rFonts w:cs="Times New Roman" w:hint="eastAsia"/>
          <w:vertAlign w:val="subscript"/>
        </w:rPr>
        <w:t>4</w:t>
      </w:r>
      <w:r w:rsidRPr="004D1B49">
        <w:rPr>
          <w:rFonts w:cs="Times New Roman"/>
        </w:rPr>
        <w:t>) and Hydrogen (H</w:t>
      </w:r>
      <w:r w:rsidR="00501DA4" w:rsidRPr="00501DA4">
        <w:rPr>
          <w:rFonts w:cs="Times New Roman" w:hint="eastAsia"/>
          <w:vertAlign w:val="subscript"/>
        </w:rPr>
        <w:t>2</w:t>
      </w:r>
      <w:r w:rsidRPr="004D1B49">
        <w:rPr>
          <w:rFonts w:cs="Times New Roman"/>
        </w:rPr>
        <w:t>)</w:t>
      </w:r>
    </w:p>
    <w:p w14:paraId="13880C75" w14:textId="0034F60E" w:rsidR="003F3A27" w:rsidRPr="003F3A27" w:rsidRDefault="001A1EA2" w:rsidP="003F3A27">
      <w:pPr>
        <w:ind w:firstLine="440"/>
        <w:rPr>
          <w:rFonts w:cs="Times New Roman"/>
        </w:rPr>
      </w:pPr>
      <w:r w:rsidRPr="004D1B49">
        <w:rPr>
          <w:rFonts w:cs="Times New Roman"/>
        </w:rPr>
        <w:t>CH</w:t>
      </w:r>
      <w:r w:rsidRPr="00501DA4">
        <w:rPr>
          <w:rFonts w:cs="Times New Roman" w:hint="eastAsia"/>
          <w:vertAlign w:val="subscript"/>
        </w:rPr>
        <w:t>4</w:t>
      </w:r>
      <w:r w:rsidR="003F3A27" w:rsidRPr="003F3A27">
        <w:rPr>
          <w:rFonts w:cs="Times New Roman"/>
        </w:rPr>
        <w:t xml:space="preserve"> and </w:t>
      </w:r>
      <w:r w:rsidRPr="004D1B49">
        <w:rPr>
          <w:rFonts w:cs="Times New Roman"/>
        </w:rPr>
        <w:t>H</w:t>
      </w:r>
      <w:r w:rsidRPr="00501DA4">
        <w:rPr>
          <w:rFonts w:cs="Times New Roman" w:hint="eastAsia"/>
          <w:vertAlign w:val="subscript"/>
        </w:rPr>
        <w:t>2</w:t>
      </w:r>
      <w:r w:rsidR="003F3A27" w:rsidRPr="003F3A27">
        <w:rPr>
          <w:rFonts w:cs="Times New Roman"/>
        </w:rPr>
        <w:t>, as combustible gases, were measured using catalytic bead (pellistor) sensors. These sensors operate on the principle of catalytic combustion: the target gas oxidizes on a heated catalyst surface, producing heat that changes the electrical resistance of a platinum wire coil embedded in the bead. The resistance change is calibrated to gas concentration and is particularly effective for detecting hydrocarbons and hydrogen in the lower explosive limit (LEL) range.</w:t>
      </w:r>
    </w:p>
    <w:p w14:paraId="6552AC49" w14:textId="47433F71" w:rsidR="003F3A27" w:rsidRPr="004D1B49" w:rsidRDefault="003F3A27" w:rsidP="004D1B49">
      <w:pPr>
        <w:pStyle w:val="a9"/>
        <w:numPr>
          <w:ilvl w:val="0"/>
          <w:numId w:val="1"/>
        </w:numPr>
        <w:ind w:firstLineChars="0"/>
        <w:rPr>
          <w:rFonts w:cs="Times New Roman"/>
        </w:rPr>
      </w:pPr>
      <w:r w:rsidRPr="004D1B49">
        <w:rPr>
          <w:rFonts w:cs="Times New Roman"/>
        </w:rPr>
        <w:t>Radon (</w:t>
      </w:r>
      <w:r w:rsidR="004D1B49" w:rsidRPr="004D1B49">
        <w:rPr>
          <w:rFonts w:cs="Times New Roman" w:hint="eastAsia"/>
          <w:vertAlign w:val="superscript"/>
        </w:rPr>
        <w:t>222</w:t>
      </w:r>
      <w:r w:rsidRPr="004D1B49">
        <w:rPr>
          <w:rFonts w:cs="Times New Roman"/>
        </w:rPr>
        <w:t>Rn)</w:t>
      </w:r>
    </w:p>
    <w:p w14:paraId="2FA846CF" w14:textId="0C8D3141" w:rsidR="003F3A27" w:rsidRDefault="003F3A27" w:rsidP="003F3A27">
      <w:pPr>
        <w:ind w:firstLine="440"/>
        <w:rPr>
          <w:rFonts w:cs="Times New Roman"/>
        </w:rPr>
      </w:pPr>
      <w:r w:rsidRPr="003F3A27">
        <w:rPr>
          <w:rFonts w:cs="Times New Roman"/>
        </w:rPr>
        <w:t>Radon gas concentrations were measured using the Durridge RAD-7 digital alpha spectrometer</w:t>
      </w:r>
      <w:r w:rsidR="00E665E9">
        <w:rPr>
          <w:rFonts w:cs="Times New Roman" w:hint="eastAsia"/>
        </w:rPr>
        <w:t xml:space="preserve"> </w:t>
      </w:r>
      <w:r w:rsidR="00E665E9" w:rsidRPr="00E665E9">
        <w:rPr>
          <w:rFonts w:cs="Times New Roman"/>
        </w:rPr>
        <w:t>(</w:t>
      </w:r>
      <w:r w:rsidR="00E665E9" w:rsidRPr="00E665E9">
        <w:rPr>
          <w:rFonts w:cs="Times New Roman"/>
          <w:color w:val="0070C0"/>
        </w:rPr>
        <w:t>Fig.</w:t>
      </w:r>
      <w:r w:rsidR="005C3A98">
        <w:rPr>
          <w:rFonts w:cs="Times New Roman" w:hint="eastAsia"/>
          <w:color w:val="0070C0"/>
        </w:rPr>
        <w:t>A</w:t>
      </w:r>
      <w:r w:rsidR="00E665E9" w:rsidRPr="00E665E9">
        <w:rPr>
          <w:rFonts w:cs="Times New Roman" w:hint="eastAsia"/>
          <w:color w:val="0070C0"/>
        </w:rPr>
        <w:t>2</w:t>
      </w:r>
      <w:r w:rsidR="00E665E9" w:rsidRPr="00E665E9">
        <w:rPr>
          <w:rFonts w:cs="Times New Roman"/>
        </w:rPr>
        <w:t>)</w:t>
      </w:r>
      <w:r w:rsidRPr="003F3A27">
        <w:rPr>
          <w:rFonts w:cs="Times New Roman"/>
        </w:rPr>
        <w:t>. This instrument employs a solid-state alpha-particle detector to capture and count alpha emissions from the decay of radon and its short-lived progeny (e.g., Po-218 and Po-214). The device samples air through a pump system, concentrates radon in a detection chamber, and quantifies its concentration in Bq/m</w:t>
      </w:r>
      <w:r w:rsidR="00E665E9" w:rsidRPr="00E665E9">
        <w:rPr>
          <w:rFonts w:cs="Times New Roman" w:hint="eastAsia"/>
          <w:vertAlign w:val="superscript"/>
        </w:rPr>
        <w:t>3</w:t>
      </w:r>
      <w:r w:rsidRPr="003F3A27">
        <w:rPr>
          <w:rFonts w:cs="Times New Roman"/>
        </w:rPr>
        <w:t xml:space="preserve"> based on the rate of alpha decays over a defined counting period.</w:t>
      </w:r>
    </w:p>
    <w:p w14:paraId="00DF5F1C" w14:textId="40B03D0C" w:rsidR="004721A2" w:rsidRDefault="004721A2" w:rsidP="004721A2">
      <w:pPr>
        <w:ind w:firstLine="440"/>
        <w:jc w:val="center"/>
        <w:rPr>
          <w:rFonts w:cs="Times New Roman"/>
        </w:rPr>
      </w:pPr>
      <w:r>
        <w:rPr>
          <w:noProof/>
        </w:rPr>
        <w:drawing>
          <wp:inline distT="0" distB="0" distL="0" distR="0" wp14:anchorId="4422C53C" wp14:editId="4DBA7A1A">
            <wp:extent cx="2160000" cy="2229474"/>
            <wp:effectExtent l="0" t="0" r="0" b="0"/>
            <wp:docPr id="2" name="图片 2" descr="https://www.ynx-sci.com/uploadfiles/image/201610/1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ynx-sci.com/uploadfiles/image/201610/164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27093" t="26750" r="31727" b="22207"/>
                    <a:stretch/>
                  </pic:blipFill>
                  <pic:spPr bwMode="auto">
                    <a:xfrm>
                      <a:off x="0" y="0"/>
                      <a:ext cx="2160000" cy="2229474"/>
                    </a:xfrm>
                    <a:prstGeom prst="rect">
                      <a:avLst/>
                    </a:prstGeom>
                    <a:noFill/>
                    <a:ln>
                      <a:noFill/>
                    </a:ln>
                    <a:extLst>
                      <a:ext uri="{53640926-AAD7-44D8-BBD7-CCE9431645EC}">
                        <a14:shadowObscured xmlns:a14="http://schemas.microsoft.com/office/drawing/2010/main"/>
                      </a:ext>
                    </a:extLst>
                  </pic:spPr>
                </pic:pic>
              </a:graphicData>
            </a:graphic>
          </wp:inline>
        </w:drawing>
      </w:r>
    </w:p>
    <w:p w14:paraId="1C7F6B76" w14:textId="6E05CA06" w:rsidR="004721A2" w:rsidRDefault="004721A2" w:rsidP="004721A2">
      <w:pPr>
        <w:ind w:firstLine="440"/>
        <w:jc w:val="center"/>
        <w:rPr>
          <w:rFonts w:cs="Times New Roman"/>
        </w:rPr>
      </w:pPr>
      <w:r>
        <w:rPr>
          <w:rFonts w:cs="Times New Roman" w:hint="eastAsia"/>
        </w:rPr>
        <w:t>Fig.</w:t>
      </w:r>
      <w:r w:rsidR="005C3A98">
        <w:rPr>
          <w:rFonts w:cs="Times New Roman" w:hint="eastAsia"/>
        </w:rPr>
        <w:t>A</w:t>
      </w:r>
      <w:r>
        <w:rPr>
          <w:rFonts w:cs="Times New Roman" w:hint="eastAsia"/>
        </w:rPr>
        <w:t xml:space="preserve">2 </w:t>
      </w:r>
      <w:r w:rsidR="00E665E9" w:rsidRPr="000F21EF">
        <w:rPr>
          <w:rFonts w:cs="Times New Roman"/>
        </w:rPr>
        <w:t>Photograph of</w:t>
      </w:r>
      <w:r w:rsidR="00E665E9" w:rsidRPr="00E665E9">
        <w:rPr>
          <w:rFonts w:cs="Times New Roman"/>
        </w:rPr>
        <w:t xml:space="preserve"> Durridge RAD-7 radon analyzer</w:t>
      </w:r>
    </w:p>
    <w:p w14:paraId="071EC6D9" w14:textId="77777777" w:rsidR="00164C0E" w:rsidRPr="003F3A27" w:rsidRDefault="00164C0E" w:rsidP="004721A2">
      <w:pPr>
        <w:ind w:firstLine="440"/>
        <w:jc w:val="center"/>
        <w:rPr>
          <w:rFonts w:cs="Times New Roman"/>
        </w:rPr>
      </w:pPr>
    </w:p>
    <w:p w14:paraId="65B14851" w14:textId="226B03AE" w:rsidR="003F3A27" w:rsidRPr="004D1B49" w:rsidRDefault="003F3A27" w:rsidP="004D1B49">
      <w:pPr>
        <w:pStyle w:val="a9"/>
        <w:numPr>
          <w:ilvl w:val="0"/>
          <w:numId w:val="1"/>
        </w:numPr>
        <w:ind w:firstLineChars="0"/>
        <w:rPr>
          <w:rFonts w:cs="Times New Roman"/>
        </w:rPr>
      </w:pPr>
      <w:r w:rsidRPr="004D1B49">
        <w:rPr>
          <w:rFonts w:cs="Times New Roman"/>
        </w:rPr>
        <w:t xml:space="preserve">Functional Gene Abundance </w:t>
      </w:r>
    </w:p>
    <w:p w14:paraId="5D303273" w14:textId="5DE86A1F" w:rsidR="003F3A27" w:rsidRDefault="003F3A27" w:rsidP="003F3A27">
      <w:pPr>
        <w:ind w:firstLine="440"/>
        <w:rPr>
          <w:rFonts w:cs="Times New Roman"/>
        </w:rPr>
      </w:pPr>
      <w:r w:rsidRPr="003F3A27">
        <w:rPr>
          <w:rFonts w:cs="Times New Roman"/>
        </w:rPr>
        <w:t>The abundance of key functional genes involved in hydrocarbon degradation</w:t>
      </w:r>
      <w:r w:rsidR="00520181">
        <w:rPr>
          <w:rFonts w:cs="Times New Roman" w:hint="eastAsia"/>
        </w:rPr>
        <w:t xml:space="preserve">, </w:t>
      </w:r>
      <w:r w:rsidRPr="003F3A27">
        <w:rPr>
          <w:rFonts w:cs="Times New Roman"/>
        </w:rPr>
        <w:t xml:space="preserve">specifically </w:t>
      </w:r>
      <w:r w:rsidRPr="00F40E3D">
        <w:rPr>
          <w:rFonts w:cs="Times New Roman"/>
          <w:i/>
        </w:rPr>
        <w:t>alkB</w:t>
      </w:r>
      <w:r w:rsidRPr="003F3A27">
        <w:rPr>
          <w:rFonts w:cs="Times New Roman"/>
        </w:rPr>
        <w:t xml:space="preserve"> and </w:t>
      </w:r>
      <w:r w:rsidRPr="00F40E3D">
        <w:rPr>
          <w:rFonts w:cs="Times New Roman"/>
          <w:i/>
        </w:rPr>
        <w:t>prmA</w:t>
      </w:r>
      <w:r w:rsidR="00520181">
        <w:rPr>
          <w:rFonts w:cs="Times New Roman" w:hint="eastAsia"/>
        </w:rPr>
        <w:t xml:space="preserve">, </w:t>
      </w:r>
      <w:r w:rsidRPr="003F3A27">
        <w:rPr>
          <w:rFonts w:cs="Times New Roman"/>
        </w:rPr>
        <w:t>was quantified using quantitative PCR (qPCR) on the Thermo Fisher Scientific QuantStudio® 3 system</w:t>
      </w:r>
      <w:r w:rsidR="00520181">
        <w:rPr>
          <w:rFonts w:cs="Times New Roman" w:hint="eastAsia"/>
        </w:rPr>
        <w:t xml:space="preserve"> </w:t>
      </w:r>
      <w:r w:rsidR="00520181" w:rsidRPr="00E665E9">
        <w:rPr>
          <w:rFonts w:cs="Times New Roman"/>
        </w:rPr>
        <w:t>(</w:t>
      </w:r>
      <w:r w:rsidR="00520181" w:rsidRPr="00E665E9">
        <w:rPr>
          <w:rFonts w:cs="Times New Roman"/>
          <w:color w:val="0070C0"/>
        </w:rPr>
        <w:t>Fig.</w:t>
      </w:r>
      <w:r w:rsidR="005C3A98">
        <w:rPr>
          <w:rFonts w:cs="Times New Roman" w:hint="eastAsia"/>
          <w:color w:val="0070C0"/>
        </w:rPr>
        <w:t>A</w:t>
      </w:r>
      <w:r w:rsidR="00520181">
        <w:rPr>
          <w:rFonts w:cs="Times New Roman" w:hint="eastAsia"/>
          <w:color w:val="0070C0"/>
        </w:rPr>
        <w:t>3</w:t>
      </w:r>
      <w:r w:rsidR="00520181" w:rsidRPr="00E665E9">
        <w:rPr>
          <w:rFonts w:cs="Times New Roman"/>
        </w:rPr>
        <w:t>)</w:t>
      </w:r>
      <w:r w:rsidRPr="003F3A27">
        <w:rPr>
          <w:rFonts w:cs="Times New Roman"/>
        </w:rPr>
        <w:t>. Genomic DNA was extracted from soil samples, and target genes were amplified using species-specific primers. Gene copy numbers were calculated relative to a standard curve generated from known plasmid concentrations, and results were expressed as gene copies per gram of dry soil. This molecular approach provides direct, quantitative insight into the metabolic potential of indigenous microbial communities for hydrocarbon degradation.</w:t>
      </w:r>
    </w:p>
    <w:p w14:paraId="33BFFB71" w14:textId="671DFD48" w:rsidR="00F40E3D" w:rsidRDefault="00F40E3D" w:rsidP="00415AB6">
      <w:pPr>
        <w:ind w:firstLine="440"/>
        <w:jc w:val="center"/>
        <w:rPr>
          <w:rFonts w:cs="Times New Roman"/>
        </w:rPr>
      </w:pPr>
      <w:r>
        <w:rPr>
          <w:noProof/>
        </w:rPr>
        <w:lastRenderedPageBreak/>
        <w:drawing>
          <wp:inline distT="0" distB="0" distL="0" distR="0" wp14:anchorId="048AAE31" wp14:editId="2855F46C">
            <wp:extent cx="2160000" cy="1989152"/>
            <wp:effectExtent l="0" t="0" r="0" b="0"/>
            <wp:docPr id="3" name="图片 3" descr="https://img0.baidu.com/it/u=2227305220,1056422573&amp;fm=253&amp;fmt=auto&amp;app=138&amp;f=PNG?w=354&amp;h=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0.baidu.com/it/u=2227305220,1056422573&amp;fm=253&amp;fmt=auto&amp;app=138&amp;f=PNG?w=354&amp;h=3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1989152"/>
                    </a:xfrm>
                    <a:prstGeom prst="rect">
                      <a:avLst/>
                    </a:prstGeom>
                    <a:noFill/>
                    <a:ln>
                      <a:noFill/>
                    </a:ln>
                  </pic:spPr>
                </pic:pic>
              </a:graphicData>
            </a:graphic>
          </wp:inline>
        </w:drawing>
      </w:r>
    </w:p>
    <w:p w14:paraId="5929D73B" w14:textId="75B49E0E" w:rsidR="00F40E3D" w:rsidRPr="003F3A27" w:rsidRDefault="00F40E3D" w:rsidP="004E6AC1">
      <w:pPr>
        <w:ind w:firstLine="440"/>
        <w:jc w:val="center"/>
        <w:rPr>
          <w:rFonts w:cs="Times New Roman"/>
        </w:rPr>
      </w:pPr>
      <w:r>
        <w:rPr>
          <w:rFonts w:cs="Times New Roman" w:hint="eastAsia"/>
        </w:rPr>
        <w:t>Fig.</w:t>
      </w:r>
      <w:r w:rsidR="005C3A98">
        <w:rPr>
          <w:rFonts w:cs="Times New Roman" w:hint="eastAsia"/>
        </w:rPr>
        <w:t>A</w:t>
      </w:r>
      <w:r>
        <w:rPr>
          <w:rFonts w:cs="Times New Roman" w:hint="eastAsia"/>
        </w:rPr>
        <w:t>3</w:t>
      </w:r>
      <w:r w:rsidR="00415AB6">
        <w:rPr>
          <w:rFonts w:cs="Times New Roman" w:hint="eastAsia"/>
        </w:rPr>
        <w:t xml:space="preserve"> </w:t>
      </w:r>
      <w:r w:rsidR="000E2AFC" w:rsidRPr="000F21EF">
        <w:rPr>
          <w:rFonts w:cs="Times New Roman"/>
        </w:rPr>
        <w:t>Photograph of</w:t>
      </w:r>
      <w:r w:rsidR="000E2AFC" w:rsidRPr="00415AB6">
        <w:rPr>
          <w:rFonts w:cs="Times New Roman" w:hint="eastAsia"/>
        </w:rPr>
        <w:t xml:space="preserve"> </w:t>
      </w:r>
      <w:r w:rsidR="00415AB6" w:rsidRPr="00415AB6">
        <w:rPr>
          <w:rFonts w:cs="Times New Roman" w:hint="eastAsia"/>
        </w:rPr>
        <w:t>Thermo Fisher Scientific</w:t>
      </w:r>
      <w:r w:rsidR="004E6AC1">
        <w:rPr>
          <w:rFonts w:cs="Times New Roman" w:hint="eastAsia"/>
        </w:rPr>
        <w:t xml:space="preserve"> </w:t>
      </w:r>
      <w:r w:rsidR="00415AB6" w:rsidRPr="00415AB6">
        <w:rPr>
          <w:rFonts w:cs="Times New Roman" w:hint="eastAsia"/>
        </w:rPr>
        <w:t>QuantStudio® 3</w:t>
      </w:r>
      <w:r w:rsidR="000E2AFC" w:rsidRPr="000E2AFC">
        <w:rPr>
          <w:rFonts w:ascii="Arial" w:hAnsi="Arial" w:cs="Arial"/>
          <w:color w:val="8F91A8"/>
          <w:spacing w:val="4"/>
          <w:sz w:val="21"/>
          <w:szCs w:val="21"/>
          <w:shd w:val="clear" w:color="auto" w:fill="FFFFFF"/>
        </w:rPr>
        <w:t xml:space="preserve"> </w:t>
      </w:r>
      <w:r w:rsidR="00953300">
        <w:rPr>
          <w:rFonts w:cs="Times New Roman" w:hint="eastAsia"/>
        </w:rPr>
        <w:t>q</w:t>
      </w:r>
      <w:r w:rsidR="000E2AFC" w:rsidRPr="000E2AFC">
        <w:rPr>
          <w:rFonts w:cs="Times New Roman"/>
        </w:rPr>
        <w:t>PCR system</w:t>
      </w:r>
    </w:p>
    <w:p w14:paraId="6DE26A4A" w14:textId="1D0C5C9E" w:rsidR="003F3A27" w:rsidRPr="003F3A27" w:rsidRDefault="003F3A27" w:rsidP="003F3A27">
      <w:pPr>
        <w:ind w:firstLine="440"/>
        <w:rPr>
          <w:rFonts w:cs="Times New Roman"/>
        </w:rPr>
      </w:pPr>
      <w:r w:rsidRPr="003F3A27">
        <w:rPr>
          <w:rFonts w:cs="Times New Roman"/>
        </w:rPr>
        <w:t>All instruments were calibrated prior to field deployment using certified reference gases and followed manufacturer-recommended protocols to ensure data accuracy and reproducibility.</w:t>
      </w:r>
    </w:p>
    <w:sectPr w:rsidR="003F3A27" w:rsidRPr="003F3A2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9D68" w14:textId="77777777" w:rsidR="00A12E62" w:rsidRDefault="00A12E62" w:rsidP="003F3A27">
      <w:pPr>
        <w:spacing w:after="0"/>
        <w:ind w:firstLine="440"/>
      </w:pPr>
      <w:r>
        <w:separator/>
      </w:r>
    </w:p>
  </w:endnote>
  <w:endnote w:type="continuationSeparator" w:id="0">
    <w:p w14:paraId="62DB7021" w14:textId="77777777" w:rsidR="00A12E62" w:rsidRDefault="00A12E62" w:rsidP="003F3A27">
      <w:pPr>
        <w:spacing w:after="0"/>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1918" w14:textId="77777777" w:rsidR="005C3A98" w:rsidRDefault="005C3A9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0302" w14:textId="77777777" w:rsidR="005C3A98" w:rsidRDefault="005C3A9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852F" w14:textId="77777777" w:rsidR="005C3A98" w:rsidRDefault="005C3A9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D703" w14:textId="77777777" w:rsidR="00A12E62" w:rsidRDefault="00A12E62" w:rsidP="003F3A27">
      <w:pPr>
        <w:spacing w:after="0"/>
        <w:ind w:firstLine="440"/>
      </w:pPr>
      <w:r>
        <w:separator/>
      </w:r>
    </w:p>
  </w:footnote>
  <w:footnote w:type="continuationSeparator" w:id="0">
    <w:p w14:paraId="65A13AFE" w14:textId="77777777" w:rsidR="00A12E62" w:rsidRDefault="00A12E62" w:rsidP="003F3A27">
      <w:pPr>
        <w:spacing w:after="0"/>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39208" w14:textId="77777777" w:rsidR="005C3A98" w:rsidRDefault="005C3A9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9FB0" w14:textId="77777777" w:rsidR="005C3A98" w:rsidRDefault="005C3A9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00FC" w14:textId="77777777" w:rsidR="005C3A98" w:rsidRDefault="005C3A9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55C8F"/>
    <w:multiLevelType w:val="hybridMultilevel"/>
    <w:tmpl w:val="2370CF10"/>
    <w:lvl w:ilvl="0" w:tplc="1B12E9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717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D5"/>
    <w:rsid w:val="000E2AFC"/>
    <w:rsid w:val="000F21EF"/>
    <w:rsid w:val="00164C0E"/>
    <w:rsid w:val="001A1EA2"/>
    <w:rsid w:val="001E457E"/>
    <w:rsid w:val="003270FE"/>
    <w:rsid w:val="003F3A27"/>
    <w:rsid w:val="00415AB6"/>
    <w:rsid w:val="004721A2"/>
    <w:rsid w:val="004D1B49"/>
    <w:rsid w:val="004E6AC1"/>
    <w:rsid w:val="00501DA4"/>
    <w:rsid w:val="00520181"/>
    <w:rsid w:val="005C3A98"/>
    <w:rsid w:val="006521CB"/>
    <w:rsid w:val="00713F00"/>
    <w:rsid w:val="007C1271"/>
    <w:rsid w:val="00953300"/>
    <w:rsid w:val="00990A62"/>
    <w:rsid w:val="00A12E62"/>
    <w:rsid w:val="00A144ED"/>
    <w:rsid w:val="00AE24F4"/>
    <w:rsid w:val="00B64E7F"/>
    <w:rsid w:val="00B909D5"/>
    <w:rsid w:val="00E23059"/>
    <w:rsid w:val="00E665E9"/>
    <w:rsid w:val="00F03031"/>
    <w:rsid w:val="00F40E3D"/>
    <w:rsid w:val="00F72084"/>
    <w:rsid w:val="00FB7660"/>
    <w:rsid w:val="00FE0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011BB"/>
  <w15:chartTrackingRefBased/>
  <w15:docId w15:val="{F928542D-6701-4FE9-B551-8283FD64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B49"/>
    <w:pPr>
      <w:widowControl w:val="0"/>
      <w:spacing w:line="240" w:lineRule="auto"/>
      <w:ind w:firstLineChars="200" w:firstLine="200"/>
      <w:jc w:val="both"/>
    </w:pPr>
    <w:rPr>
      <w:rFonts w:ascii="Times New Roman" w:hAnsi="Times New Roman"/>
    </w:rPr>
  </w:style>
  <w:style w:type="paragraph" w:styleId="1">
    <w:name w:val="heading 1"/>
    <w:basedOn w:val="a"/>
    <w:next w:val="a"/>
    <w:link w:val="10"/>
    <w:uiPriority w:val="9"/>
    <w:qFormat/>
    <w:rsid w:val="00B909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9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9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9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9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09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9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9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09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9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9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9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9D5"/>
    <w:rPr>
      <w:rFonts w:cstheme="majorBidi"/>
      <w:color w:val="0F4761" w:themeColor="accent1" w:themeShade="BF"/>
      <w:sz w:val="28"/>
      <w:szCs w:val="28"/>
    </w:rPr>
  </w:style>
  <w:style w:type="character" w:customStyle="1" w:styleId="50">
    <w:name w:val="标题 5 字符"/>
    <w:basedOn w:val="a0"/>
    <w:link w:val="5"/>
    <w:uiPriority w:val="9"/>
    <w:semiHidden/>
    <w:rsid w:val="00B909D5"/>
    <w:rPr>
      <w:rFonts w:cstheme="majorBidi"/>
      <w:color w:val="0F4761" w:themeColor="accent1" w:themeShade="BF"/>
      <w:sz w:val="24"/>
    </w:rPr>
  </w:style>
  <w:style w:type="character" w:customStyle="1" w:styleId="60">
    <w:name w:val="标题 6 字符"/>
    <w:basedOn w:val="a0"/>
    <w:link w:val="6"/>
    <w:uiPriority w:val="9"/>
    <w:semiHidden/>
    <w:rsid w:val="00B909D5"/>
    <w:rPr>
      <w:rFonts w:cstheme="majorBidi"/>
      <w:b/>
      <w:bCs/>
      <w:color w:val="0F4761" w:themeColor="accent1" w:themeShade="BF"/>
    </w:rPr>
  </w:style>
  <w:style w:type="character" w:customStyle="1" w:styleId="70">
    <w:name w:val="标题 7 字符"/>
    <w:basedOn w:val="a0"/>
    <w:link w:val="7"/>
    <w:uiPriority w:val="9"/>
    <w:semiHidden/>
    <w:rsid w:val="00B909D5"/>
    <w:rPr>
      <w:rFonts w:cstheme="majorBidi"/>
      <w:b/>
      <w:bCs/>
      <w:color w:val="595959" w:themeColor="text1" w:themeTint="A6"/>
    </w:rPr>
  </w:style>
  <w:style w:type="character" w:customStyle="1" w:styleId="80">
    <w:name w:val="标题 8 字符"/>
    <w:basedOn w:val="a0"/>
    <w:link w:val="8"/>
    <w:uiPriority w:val="9"/>
    <w:semiHidden/>
    <w:rsid w:val="00B909D5"/>
    <w:rPr>
      <w:rFonts w:cstheme="majorBidi"/>
      <w:color w:val="595959" w:themeColor="text1" w:themeTint="A6"/>
    </w:rPr>
  </w:style>
  <w:style w:type="character" w:customStyle="1" w:styleId="90">
    <w:name w:val="标题 9 字符"/>
    <w:basedOn w:val="a0"/>
    <w:link w:val="9"/>
    <w:uiPriority w:val="9"/>
    <w:semiHidden/>
    <w:rsid w:val="00B909D5"/>
    <w:rPr>
      <w:rFonts w:eastAsiaTheme="majorEastAsia" w:cstheme="majorBidi"/>
      <w:color w:val="595959" w:themeColor="text1" w:themeTint="A6"/>
    </w:rPr>
  </w:style>
  <w:style w:type="paragraph" w:styleId="a3">
    <w:name w:val="Title"/>
    <w:basedOn w:val="a"/>
    <w:next w:val="a"/>
    <w:link w:val="a4"/>
    <w:uiPriority w:val="10"/>
    <w:qFormat/>
    <w:rsid w:val="00B909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9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9D5"/>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9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9D5"/>
    <w:pPr>
      <w:spacing w:before="160"/>
      <w:jc w:val="center"/>
    </w:pPr>
    <w:rPr>
      <w:i/>
      <w:iCs/>
      <w:color w:val="404040" w:themeColor="text1" w:themeTint="BF"/>
    </w:rPr>
  </w:style>
  <w:style w:type="character" w:customStyle="1" w:styleId="a8">
    <w:name w:val="引用 字符"/>
    <w:basedOn w:val="a0"/>
    <w:link w:val="a7"/>
    <w:uiPriority w:val="29"/>
    <w:rsid w:val="00B909D5"/>
    <w:rPr>
      <w:i/>
      <w:iCs/>
      <w:color w:val="404040" w:themeColor="text1" w:themeTint="BF"/>
    </w:rPr>
  </w:style>
  <w:style w:type="paragraph" w:styleId="a9">
    <w:name w:val="List Paragraph"/>
    <w:basedOn w:val="a"/>
    <w:uiPriority w:val="34"/>
    <w:qFormat/>
    <w:rsid w:val="00B909D5"/>
    <w:pPr>
      <w:ind w:left="720"/>
      <w:contextualSpacing/>
    </w:pPr>
  </w:style>
  <w:style w:type="character" w:styleId="aa">
    <w:name w:val="Intense Emphasis"/>
    <w:basedOn w:val="a0"/>
    <w:uiPriority w:val="21"/>
    <w:qFormat/>
    <w:rsid w:val="00B909D5"/>
    <w:rPr>
      <w:i/>
      <w:iCs/>
      <w:color w:val="0F4761" w:themeColor="accent1" w:themeShade="BF"/>
    </w:rPr>
  </w:style>
  <w:style w:type="paragraph" w:styleId="ab">
    <w:name w:val="Intense Quote"/>
    <w:basedOn w:val="a"/>
    <w:next w:val="a"/>
    <w:link w:val="ac"/>
    <w:uiPriority w:val="30"/>
    <w:qFormat/>
    <w:rsid w:val="00B9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9D5"/>
    <w:rPr>
      <w:i/>
      <w:iCs/>
      <w:color w:val="0F4761" w:themeColor="accent1" w:themeShade="BF"/>
    </w:rPr>
  </w:style>
  <w:style w:type="character" w:styleId="ad">
    <w:name w:val="Intense Reference"/>
    <w:basedOn w:val="a0"/>
    <w:uiPriority w:val="32"/>
    <w:qFormat/>
    <w:rsid w:val="00B909D5"/>
    <w:rPr>
      <w:b/>
      <w:bCs/>
      <w:smallCaps/>
      <w:color w:val="0F4761" w:themeColor="accent1" w:themeShade="BF"/>
      <w:spacing w:val="5"/>
    </w:rPr>
  </w:style>
  <w:style w:type="paragraph" w:styleId="ae">
    <w:name w:val="header"/>
    <w:basedOn w:val="a"/>
    <w:link w:val="af"/>
    <w:uiPriority w:val="99"/>
    <w:unhideWhenUsed/>
    <w:rsid w:val="003F3A27"/>
    <w:pPr>
      <w:tabs>
        <w:tab w:val="center" w:pos="4153"/>
        <w:tab w:val="right" w:pos="8306"/>
      </w:tabs>
      <w:snapToGrid w:val="0"/>
      <w:jc w:val="center"/>
    </w:pPr>
    <w:rPr>
      <w:sz w:val="18"/>
      <w:szCs w:val="18"/>
    </w:rPr>
  </w:style>
  <w:style w:type="character" w:customStyle="1" w:styleId="af">
    <w:name w:val="页眉 字符"/>
    <w:basedOn w:val="a0"/>
    <w:link w:val="ae"/>
    <w:uiPriority w:val="99"/>
    <w:rsid w:val="003F3A27"/>
    <w:rPr>
      <w:sz w:val="18"/>
      <w:szCs w:val="18"/>
    </w:rPr>
  </w:style>
  <w:style w:type="paragraph" w:styleId="af0">
    <w:name w:val="footer"/>
    <w:basedOn w:val="a"/>
    <w:link w:val="af1"/>
    <w:uiPriority w:val="99"/>
    <w:unhideWhenUsed/>
    <w:rsid w:val="003F3A27"/>
    <w:pPr>
      <w:tabs>
        <w:tab w:val="center" w:pos="4153"/>
        <w:tab w:val="right" w:pos="8306"/>
      </w:tabs>
      <w:snapToGrid w:val="0"/>
    </w:pPr>
    <w:rPr>
      <w:sz w:val="18"/>
      <w:szCs w:val="18"/>
    </w:rPr>
  </w:style>
  <w:style w:type="character" w:customStyle="1" w:styleId="af1">
    <w:name w:val="页脚 字符"/>
    <w:basedOn w:val="a0"/>
    <w:link w:val="af0"/>
    <w:uiPriority w:val="99"/>
    <w:rsid w:val="003F3A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3</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Yongjian Gu</dc:creator>
  <cp:keywords/>
  <dc:description/>
  <cp:lastModifiedBy>Yongjian Gu</cp:lastModifiedBy>
  <cp:revision>21</cp:revision>
  <dcterms:created xsi:type="dcterms:W3CDTF">2025-11-11T10:54:00Z</dcterms:created>
  <dcterms:modified xsi:type="dcterms:W3CDTF">2025-11-13T11:11:00Z</dcterms:modified>
</cp:coreProperties>
</file>