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b w:val="1"/>
          <w:sz w:val="40"/>
          <w:szCs w:val="40"/>
          <w:rtl w:val="0"/>
        </w:rPr>
        <w:t xml:space="preserve">Алгоритмы сортировки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Герасимов Артемий 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реализуемого класса и методов и оценка временной сложности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Реализовать следующие алгоритмы сортировки: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Сортировка вставками (Insertion sort)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Сортировка выбором (Selection sort)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Пузырьковая сортировка (Bubble sort)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Сортировка слиянием (Merge sort)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Сортировка Шелла (Shell sort)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Быстрая сортировка (Quick sort)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каждого алгоритма сортировки указать временную асимптотическую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сложность для лучшего, худшего случая и среднего случая, а также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пространственную сложность, подкрепив это логическими построениями (в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меру своих сил). Свести получившиеся результаты в таблицу. Построить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график зависимости времени выполнения от размера входных данных 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определить временную асимптотическую сложность для лучшего, худшего,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среднего случая практически. Определить наиболее быстрый алгоритм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сортировки. Сравнить скорость его выполнения с одним из алгоритмов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сортировки из базовых библиотек языка.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5wx55bndzk8a" w:id="3"/>
      <w:bookmarkEnd w:id="3"/>
      <w:r w:rsidDel="00000000" w:rsidR="00000000" w:rsidRPr="00000000">
        <w:rPr>
          <w:rtl w:val="0"/>
        </w:rPr>
        <w:t xml:space="preserve">Оценка временной сложности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570"/>
        <w:gridCol w:w="1425"/>
        <w:gridCol w:w="1425"/>
        <w:gridCol w:w="1425"/>
        <w:tblGridChange w:id="0">
          <w:tblGrid>
            <w:gridCol w:w="1500"/>
            <w:gridCol w:w="3570"/>
            <w:gridCol w:w="1425"/>
            <w:gridCol w:w="1425"/>
            <w:gridCol w:w="142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Пространственная сложность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 временной сложности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Худший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4 итераторов и переменных: numbers, size, i,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6 итераторов и переменных: numbers, size, i, j, min, buf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4 итераторов и переменных: numbers, size, i,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6 итераторов и переменных : numbers, size, i, j, idl, idr, buf. И количеством уровней рекурсии.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O(nlogn)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ShellSort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4 итераторов и переменных: numbers, size, i,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O(nlog2n)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Определяется размером памяти, выделяемым для 5 итераторов и переменных: numbers, size, i, j, mid. И количеством уровней рекурсии.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O(nlogn)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line="240" w:lineRule="auto"/>
        <w:rPr/>
      </w:pPr>
      <w:bookmarkStart w:colFirst="0" w:colLast="0" w:name="_heading=h.uksktalp1d13" w:id="4"/>
      <w:bookmarkEnd w:id="4"/>
      <w:r w:rsidDel="00000000" w:rsidR="00000000" w:rsidRPr="00000000">
        <w:rPr>
          <w:rtl w:val="0"/>
        </w:rPr>
        <w:t xml:space="preserve">Графики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 рис. 1 представлена зависимость скорости работы алгоритма (в микросекундах) от размера входных данных.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На рис. 2 представлено то же самое за исключением квадратичных сортировок.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670300"/>
            <wp:effectExtent b="0" l="0" r="0" t="0"/>
            <wp:docPr descr="Chart" id="7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0115" cy="3670300"/>
            <wp:effectExtent b="0" l="0" r="0" t="0"/>
            <wp:docPr descr="Chart" id="6" name="image1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Листинг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https://github.com/ArtGer2/Frogram/lab3/main.cpp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88a0aEJcU6LPRp5Q7VsZsTagA==">AMUW2mX7wqZ3JRnsmi6Z+CNqYkwVaGpH9dawa/9eQy/aVcngFLuUCzZAong18RPqFjT/F7Q+fCEMKrlTFDo7vo1mT1+Sf4ikdk8knX21zmVAyIFfGlwIsQ2UndpvO3p/d88OyQyTbsZ1oWpAXt5XCRlNI2iXPafsx0mHLtlfahGBTnNqOHIczplLAHa+tyo/VEKwoB0du5zFASxLhrwrO2rrs9OmpKjAw6kioR0J248a9FpjvtuLOeW3kM1rVkIGNODcWswH/Kwj92+m2oRpEOmMEOAbku1E4UDkDkVGRdEp+9SWPbIrjzbK+31kr1ac2CTL4U6uKJI5IcxWqdxqh1AUNGQ+rwxJY9ObG+fT/Uu3cNu8IkHlsk2c5WJBhfVVDaYvZ68P1XzWE6w5DE+pwY2Aw+IgFB1/cq9cF8pkHuEec6IC4hYUQwtNmSiJ7267DLTk+rRoefxBWon47yeeEVpkVlrFyv2J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