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ontserrat ExtraBold" w:cs="Montserrat ExtraBold" w:eastAsia="Montserrat ExtraBold" w:hAnsi="Montserrat ExtraBold"/>
          <w:color w:val="f1c232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Task:</w:t>
      </w:r>
      <w:r w:rsidDel="00000000" w:rsidR="00000000" w:rsidRPr="00000000">
        <w:rPr>
          <w:rtl w:val="0"/>
        </w:rPr>
        <w:t xml:space="preserve"> зобразити псевдокод у вигляді блок-схеми.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Яка мінімальна кількість тест-кейсів потрібна, щоб гарантувати 100%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statement і 100% decision покриття?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B. Statement coverage = 2, Decision coverage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даному випадку statement i decision співпадають, і обидва мають пройти дві гілки True i False.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Montserrat ExtraBold" w:cs="Montserrat ExtraBold" w:eastAsia="Montserrat ExtraBold" w:hAnsi="Montserrat ExtraBold"/>
          <w:color w:val="f1c232"/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Task:</w:t>
      </w:r>
      <w:r w:rsidDel="00000000" w:rsidR="00000000" w:rsidRPr="00000000">
        <w:rPr>
          <w:rtl w:val="0"/>
        </w:rPr>
        <w:t xml:space="preserve"> зобразити псевдокод у вигляді блок-схеми.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58093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80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Яка мінімальна кількість тест-кейсів потрібна, щоб гарантувати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path coverage (покриття шляху)?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D. Жодна відповідь невірна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Вірна відповідь 4 так як необхідні комбінації: True-True, False-False, True-False і False-True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Montserrat ExtraBold" w:cs="Montserrat ExtraBold" w:eastAsia="Montserrat ExtraBold" w:hAnsi="Montserrat ExtraBold"/>
          <w:color w:val="f1c232"/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Task:</w:t>
      </w:r>
      <w:r w:rsidDel="00000000" w:rsidR="00000000" w:rsidRPr="00000000">
        <w:rPr>
          <w:rtl w:val="0"/>
        </w:rPr>
        <w:t xml:space="preserve"> зобразити псевдокод у вигляді блок-схеми.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-434811</wp:posOffset>
            </wp:positionH>
            <wp:positionV relativeFrom="paragraph">
              <wp:posOffset>200025</wp:posOffset>
            </wp:positionV>
            <wp:extent cx="6596063" cy="50359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5035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Яка мінімальна кількість тест-кейсів потрібна, щоб гарантувати 100%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statement та 100% decision покриття?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C. 3,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даному випадку statement i decision співпадають, і обидва мають пройти три гілки:  True-True, True-False і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Montserrat ExtraBold" w:cs="Montserrat ExtraBold" w:eastAsia="Montserrat ExtraBold" w:hAnsi="Montserrat ExtraBold"/>
          <w:color w:val="f1c232"/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Task:</w:t>
      </w:r>
      <w:r w:rsidDel="00000000" w:rsidR="00000000" w:rsidRPr="00000000">
        <w:rPr>
          <w:rtl w:val="0"/>
        </w:rPr>
        <w:t xml:space="preserve"> зобразити псевдокод у вигляді блок-схеми.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219075</wp:posOffset>
            </wp:positionV>
            <wp:extent cx="7119938" cy="5207429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5207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Яка мінімальна кількість тест-кейсів потрібна, щоб гарантувати 100%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decision coverage (покриття рішень)?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B.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Вірна відповідь 4 так як необхідні комбінації: True-True, True-False, False-False, і False-True.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Montserrat ExtraBold" w:cs="Montserrat ExtraBold" w:eastAsia="Montserrat ExtraBold" w:hAnsi="Montserrat ExtraBold"/>
          <w:color w:val="f1c232"/>
          <w:sz w:val="40"/>
          <w:szCs w:val="4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38576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Task:</w:t>
      </w:r>
      <w:r w:rsidDel="00000000" w:rsidR="00000000" w:rsidRPr="00000000">
        <w:rPr>
          <w:rtl w:val="0"/>
        </w:rPr>
        <w:t xml:space="preserve"> Ви запускаєте 3 тести: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Тест 1 - Власник золотої картки підвищений до бізнес класу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Тест 2 - Пасажир без золотої картки залишається в економ класі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Тест 3 - Пасажир, якого “скинули” з рейсу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Яке statement coverage (покриття операторів) даних трьох тестів?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200c"/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C. 80%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