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15" w:type="dxa"/>
        <w:jc w:val="start"/>
        <w:tblInd w:w="-459" w:type="dxa"/>
        <w:tblLayout w:type="fixed"/>
        <w:tblCellMar>
          <w:top w:w="0" w:type="dxa"/>
          <w:start w:w="108" w:type="dxa"/>
          <w:bottom w:w="0" w:type="dxa"/>
          <w:end w:w="108" w:type="dxa"/>
        </w:tblCellMar>
      </w:tblPr>
      <w:tblGrid>
        <w:gridCol w:w="1844"/>
        <w:gridCol w:w="7087"/>
        <w:gridCol w:w="1984"/>
      </w:tblGrid>
      <w:tr>
        <w:trPr/>
        <w:tc>
          <w:tcPr>
            <w:tcW w:w="1844" w:type="dxa"/>
            <w:tcBorders/>
            <w:vAlign w:val="center"/>
          </w:tcPr>
          <w:p>
            <w:pPr>
              <w:pStyle w:val="Normal"/>
              <w:widowControl w:val="false"/>
              <w:autoSpaceDE w:val="false"/>
              <w:ind w:firstLine="176" w:start="-142" w:end="0"/>
              <w:rPr>
                <w:b/>
              </w:rPr>
            </w:pPr>
            <w:bookmarkStart w:id="0" w:name="_Hlk219471339"/>
            <w:bookmarkEnd w:id="0"/>
            <w:r>
              <w:rPr/>
              <w:drawing>
                <wp:inline distT="0" distB="0" distL="0" distR="0">
                  <wp:extent cx="950595" cy="412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4" t="-8" r="-4" b="-8"/>
                          <a:stretch>
                            <a:fillRect/>
                          </a:stretch>
                        </pic:blipFill>
                        <pic:spPr bwMode="auto">
                          <a:xfrm>
                            <a:off x="0" y="0"/>
                            <a:ext cx="950595" cy="412115"/>
                          </a:xfrm>
                          <a:prstGeom prst="rect">
                            <a:avLst/>
                          </a:prstGeom>
                        </pic:spPr>
                      </pic:pic>
                    </a:graphicData>
                  </a:graphic>
                </wp:inline>
              </w:drawing>
            </w:r>
          </w:p>
        </w:tc>
        <w:tc>
          <w:tcPr>
            <w:tcW w:w="7087" w:type="dxa"/>
            <w:vMerge w:val="restart"/>
            <w:tcBorders>
              <w:bottom w:val="single" w:sz="4" w:space="0" w:color="000000"/>
            </w:tcBorders>
            <w:vAlign w:val="center"/>
          </w:tcPr>
          <w:p>
            <w:pPr>
              <w:pStyle w:val="Normal"/>
              <w:jc w:val="center"/>
              <w:rPr>
                <w:b/>
                <w:sz w:val="28"/>
                <w:szCs w:val="28"/>
              </w:rPr>
            </w:pPr>
            <w:r>
              <w:rPr>
                <w:b/>
                <w:sz w:val="28"/>
                <w:szCs w:val="28"/>
              </w:rPr>
              <w:t>ДОГОВІР ОРЕНДИ</w:t>
            </w:r>
          </w:p>
          <w:p>
            <w:pPr>
              <w:pStyle w:val="Normal"/>
              <w:jc w:val="center"/>
              <w:rPr>
                <w:sz w:val="18"/>
                <w:szCs w:val="18"/>
              </w:rPr>
            </w:pPr>
            <w:r>
              <w:rPr>
                <w:b/>
                <w:sz w:val="28"/>
                <w:szCs w:val="28"/>
              </w:rPr>
              <w:t>легкового автомобіля № #номер</w:t>
            </w:r>
          </w:p>
        </w:tc>
        <w:tc>
          <w:tcPr>
            <w:tcW w:w="1984" w:type="dxa"/>
            <w:tcBorders/>
            <w:vAlign w:val="center"/>
          </w:tcPr>
          <w:p>
            <w:pPr>
              <w:pStyle w:val="Normal"/>
              <w:widowControl w:val="false"/>
              <w:autoSpaceDE w:val="false"/>
              <w:ind w:end="-111"/>
              <w:jc w:val="end"/>
              <w:rPr>
                <w:b/>
                <w:sz w:val="16"/>
                <w:szCs w:val="16"/>
              </w:rPr>
            </w:pPr>
            <w:r>
              <w:rPr/>
              <w:drawing>
                <wp:inline distT="0" distB="0" distL="0" distR="0">
                  <wp:extent cx="955040" cy="42672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4" t="-8" r="-4" b="-8"/>
                          <a:stretch>
                            <a:fillRect/>
                          </a:stretch>
                        </pic:blipFill>
                        <pic:spPr bwMode="auto">
                          <a:xfrm>
                            <a:off x="0" y="0"/>
                            <a:ext cx="955040" cy="426720"/>
                          </a:xfrm>
                          <a:prstGeom prst="rect">
                            <a:avLst/>
                          </a:prstGeom>
                        </pic:spPr>
                      </pic:pic>
                    </a:graphicData>
                  </a:graphic>
                </wp:inline>
              </w:drawing>
            </w:r>
          </w:p>
        </w:tc>
      </w:tr>
      <w:tr>
        <w:trPr/>
        <w:tc>
          <w:tcPr>
            <w:tcW w:w="1844" w:type="dxa"/>
            <w:tcBorders/>
            <w:vAlign w:val="center"/>
          </w:tcPr>
          <w:p>
            <w:pPr>
              <w:pStyle w:val="Normal"/>
              <w:widowControl w:val="false"/>
              <w:autoSpaceDE w:val="false"/>
              <w:snapToGrid w:val="false"/>
              <w:rPr>
                <w:b/>
                <w:color w:val="FFFFFF"/>
                <w:sz w:val="2"/>
                <w:szCs w:val="2"/>
                <w:highlight w:val="black"/>
              </w:rPr>
            </w:pPr>
            <w:r>
              <w:rPr>
                <w:b/>
                <w:color w:val="FFFFFF"/>
                <w:sz w:val="2"/>
                <w:szCs w:val="2"/>
                <w:highlight w:val="black"/>
              </w:rPr>
            </w:r>
          </w:p>
          <w:p>
            <w:pPr>
              <w:pStyle w:val="Normal"/>
              <w:widowControl w:val="false"/>
              <w:autoSpaceDE w:val="false"/>
              <w:ind w:firstLine="34" w:end="0"/>
              <w:rPr>
                <w:b/>
                <w:color w:val="FFFFFF"/>
                <w:sz w:val="18"/>
                <w:szCs w:val="18"/>
                <w:highlight w:val="black"/>
              </w:rPr>
            </w:pPr>
            <w:r>
              <w:rPr>
                <w:b/>
                <w:color w:val="FFFFFF"/>
                <w:sz w:val="18"/>
                <w:szCs w:val="18"/>
                <w:highlight w:val="black"/>
              </w:rPr>
              <w:t>+38 (067) 503-44-44</w:t>
            </w:r>
          </w:p>
          <w:p>
            <w:pPr>
              <w:pStyle w:val="Normal"/>
              <w:widowControl w:val="false"/>
              <w:autoSpaceDE w:val="false"/>
              <w:rPr>
                <w:b/>
                <w:color w:val="FFFFFF"/>
                <w:sz w:val="2"/>
                <w:szCs w:val="2"/>
                <w:highlight w:val="black"/>
              </w:rPr>
            </w:pPr>
            <w:r>
              <w:rPr>
                <w:b/>
                <w:color w:val="FFFFFF"/>
                <w:sz w:val="2"/>
                <w:szCs w:val="2"/>
                <w:highlight w:val="black"/>
              </w:rPr>
            </w:r>
          </w:p>
        </w:tc>
        <w:tc>
          <w:tcPr>
            <w:tcW w:w="7087" w:type="dxa"/>
            <w:vMerge w:val="continue"/>
            <w:tcBorders>
              <w:bottom w:val="single" w:sz="4" w:space="0" w:color="000000"/>
            </w:tcBorders>
            <w:vAlign w:val="center"/>
          </w:tcPr>
          <w:p>
            <w:pPr>
              <w:pStyle w:val="Normal"/>
              <w:snapToGrid w:val="false"/>
              <w:jc w:val="center"/>
              <w:rPr>
                <w:b/>
                <w:color w:val="FFFFFF"/>
                <w:sz w:val="16"/>
                <w:szCs w:val="16"/>
                <w:highlight w:val="black"/>
              </w:rPr>
            </w:pPr>
            <w:r>
              <w:rPr>
                <w:b/>
                <w:color w:val="FFFFFF"/>
                <w:sz w:val="16"/>
                <w:szCs w:val="16"/>
                <w:highlight w:val="black"/>
              </w:rPr>
            </w:r>
          </w:p>
        </w:tc>
        <w:tc>
          <w:tcPr>
            <w:tcW w:w="1984" w:type="dxa"/>
            <w:tcBorders/>
            <w:vAlign w:val="center"/>
          </w:tcPr>
          <w:p>
            <w:pPr>
              <w:pStyle w:val="Normal"/>
              <w:widowControl w:val="false"/>
              <w:autoSpaceDE w:val="false"/>
              <w:snapToGrid w:val="false"/>
              <w:jc w:val="end"/>
              <w:rPr>
                <w:b/>
                <w:color w:val="FFFFFF"/>
                <w:sz w:val="2"/>
                <w:szCs w:val="2"/>
                <w:highlight w:val="black"/>
              </w:rPr>
            </w:pPr>
            <w:r>
              <w:rPr>
                <w:b/>
                <w:color w:val="FFFFFF"/>
                <w:sz w:val="2"/>
                <w:szCs w:val="2"/>
                <w:highlight w:val="black"/>
              </w:rPr>
            </w:r>
          </w:p>
          <w:p>
            <w:pPr>
              <w:pStyle w:val="Normal"/>
              <w:widowControl w:val="false"/>
              <w:autoSpaceDE w:val="false"/>
              <w:ind w:end="-111"/>
              <w:jc w:val="end"/>
              <w:rPr>
                <w:b/>
                <w:color w:val="FFFFFF"/>
                <w:sz w:val="18"/>
                <w:szCs w:val="18"/>
                <w:highlight w:val="black"/>
              </w:rPr>
            </w:pPr>
            <w:r>
              <w:rPr>
                <w:b/>
                <w:color w:val="FFFFFF"/>
                <w:sz w:val="18"/>
                <w:szCs w:val="18"/>
                <w:highlight w:val="black"/>
              </w:rPr>
              <w:t>+38 (096) 503-44-44</w:t>
            </w:r>
          </w:p>
          <w:p>
            <w:pPr>
              <w:pStyle w:val="Normal"/>
              <w:widowControl w:val="false"/>
              <w:autoSpaceDE w:val="false"/>
              <w:jc w:val="end"/>
              <w:rPr>
                <w:b/>
                <w:color w:val="FFFFFF"/>
                <w:sz w:val="2"/>
                <w:szCs w:val="2"/>
                <w:highlight w:val="black"/>
              </w:rPr>
            </w:pPr>
            <w:r>
              <w:rPr>
                <w:b/>
                <w:color w:val="FFFFFF"/>
                <w:sz w:val="2"/>
                <w:szCs w:val="2"/>
                <w:highlight w:val="black"/>
              </w:rPr>
            </w:r>
          </w:p>
        </w:tc>
      </w:tr>
    </w:tbl>
    <w:p>
      <w:pPr>
        <w:pStyle w:val="Normal"/>
        <w:rPr>
          <w:vanish/>
        </w:rPr>
      </w:pPr>
      <w:r>
        <w:rPr>
          <w:vanish/>
        </w:rPr>
      </w:r>
    </w:p>
    <w:tbl>
      <w:tblPr>
        <w:tblW w:w="10774" w:type="dxa"/>
        <w:jc w:val="start"/>
        <w:tblInd w:w="-318" w:type="dxa"/>
        <w:tblLayout w:type="fixed"/>
        <w:tblCellMar>
          <w:top w:w="0" w:type="dxa"/>
          <w:start w:w="108" w:type="dxa"/>
          <w:bottom w:w="0" w:type="dxa"/>
          <w:end w:w="108" w:type="dxa"/>
        </w:tblCellMar>
      </w:tblPr>
      <w:tblGrid>
        <w:gridCol w:w="10774"/>
      </w:tblGrid>
      <w:tr>
        <w:trPr>
          <w:trHeight w:val="145" w:hRule="atLeast"/>
        </w:trPr>
        <w:tc>
          <w:tcPr>
            <w:tcW w:w="10774" w:type="dxa"/>
            <w:tcBorders>
              <w:top w:val="single" w:sz="12" w:space="0" w:color="000000"/>
            </w:tcBorders>
            <w:vAlign w:val="bottom"/>
          </w:tcPr>
          <w:p>
            <w:pPr>
              <w:pStyle w:val="Normal"/>
              <w:ind w:start="-426" w:end="-87"/>
              <w:jc w:val="center"/>
              <w:rPr>
                <w:b/>
                <w:sz w:val="18"/>
                <w:szCs w:val="18"/>
              </w:rPr>
            </w:pPr>
            <w:r>
              <w:rPr>
                <w:b/>
                <w:sz w:val="18"/>
                <w:szCs w:val="18"/>
              </w:rPr>
              <w:t>м. Київ</w:t>
            </w:r>
            <w:r>
              <w:rPr>
                <w:sz w:val="18"/>
                <w:szCs w:val="18"/>
              </w:rPr>
              <w:tab/>
              <w:tab/>
              <w:tab/>
              <w:tab/>
              <w:tab/>
              <w:tab/>
              <w:t xml:space="preserve">                                            </w:t>
              <w:tab/>
              <w:tab/>
              <w:tab/>
              <w:tab/>
              <w:t xml:space="preserve"> </w:t>
            </w:r>
            <w:r>
              <w:rPr>
                <w:b/>
                <w:sz w:val="17"/>
                <w:szCs w:val="17"/>
              </w:rPr>
              <w:t>#дата</w:t>
            </w:r>
          </w:p>
          <w:p>
            <w:pPr>
              <w:pStyle w:val="Normal"/>
              <w:rPr>
                <w:b/>
                <w:spacing w:val="-3"/>
                <w:sz w:val="6"/>
                <w:szCs w:val="6"/>
              </w:rPr>
            </w:pPr>
            <w:r>
              <w:rPr>
                <w:b/>
                <w:spacing w:val="-3"/>
                <w:sz w:val="6"/>
                <w:szCs w:val="6"/>
              </w:rPr>
            </w:r>
          </w:p>
        </w:tc>
      </w:tr>
      <w:tr>
        <w:trPr/>
        <w:tc>
          <w:tcPr>
            <w:tcW w:w="10774" w:type="dxa"/>
            <w:tcBorders/>
          </w:tcPr>
          <w:p>
            <w:pPr>
              <w:pStyle w:val="Normal"/>
              <w:widowControl w:val="false"/>
              <w:autoSpaceDE w:val="false"/>
              <w:spacing w:lineRule="exact" w:line="190"/>
              <w:ind w:start="-109" w:end="-107"/>
              <w:jc w:val="both"/>
              <w:rPr>
                <w:sz w:val="16"/>
                <w:szCs w:val="16"/>
              </w:rPr>
            </w:pPr>
            <w:r>
              <w:rPr>
                <w:b/>
                <w:sz w:val="16"/>
                <w:szCs w:val="16"/>
              </w:rPr>
              <w:t>Фізична особа-підприємець Суман Надія Костянтинівна</w:t>
            </w:r>
            <w:r>
              <w:rPr>
                <w:sz w:val="16"/>
                <w:szCs w:val="16"/>
              </w:rPr>
              <w:t xml:space="preserve">, яка діє на підставі витягу з </w:t>
            </w:r>
            <w:r>
              <w:rPr>
                <w:bCs/>
                <w:sz w:val="16"/>
                <w:szCs w:val="16"/>
              </w:rPr>
              <w:t>Єдиного державного реєстру юридичних осіб, фізичних осіб-підприємців та громадських формувань,</w:t>
            </w:r>
            <w:r>
              <w:rPr>
                <w:sz w:val="16"/>
                <w:szCs w:val="16"/>
              </w:rPr>
              <w:t xml:space="preserve"> запис</w:t>
            </w:r>
            <w:r>
              <w:rPr>
                <w:sz w:val="20"/>
                <w:szCs w:val="20"/>
              </w:rPr>
              <w:t xml:space="preserve"> </w:t>
            </w:r>
            <w:r>
              <w:rPr>
                <w:sz w:val="16"/>
                <w:szCs w:val="16"/>
              </w:rPr>
              <w:t>№ 2 00 339 000 000 003 1248 від 28.09.2020 року</w:t>
            </w:r>
            <w:r>
              <w:rPr>
                <w:b/>
                <w:sz w:val="16"/>
                <w:szCs w:val="16"/>
              </w:rPr>
              <w:t>, далі за текстом - Наймодавець</w:t>
            </w:r>
            <w:r>
              <w:rPr>
                <w:sz w:val="16"/>
                <w:szCs w:val="16"/>
              </w:rPr>
              <w:t xml:space="preserve">, з однієї сторони, </w:t>
            </w:r>
          </w:p>
          <w:p>
            <w:pPr>
              <w:pStyle w:val="Normal"/>
              <w:widowControl w:val="false"/>
              <w:autoSpaceDE w:val="false"/>
              <w:spacing w:lineRule="exact" w:line="190"/>
              <w:ind w:start="-109" w:end="-107"/>
              <w:jc w:val="both"/>
              <w:rPr>
                <w:sz w:val="16"/>
                <w:szCs w:val="16"/>
              </w:rPr>
            </w:pPr>
            <w:r>
              <w:rPr>
                <w:sz w:val="16"/>
                <w:szCs w:val="16"/>
              </w:rPr>
              <w:t xml:space="preserve">та </w:t>
            </w:r>
            <w:r>
              <w:rPr>
                <w:b/>
                <w:sz w:val="16"/>
                <w:szCs w:val="16"/>
              </w:rPr>
              <w:t>#фирма2,</w:t>
            </w:r>
            <w:r>
              <w:rPr>
                <w:sz w:val="16"/>
                <w:szCs w:val="16"/>
              </w:rPr>
              <w:t xml:space="preserve"> ідентифікаційний номер </w:t>
            </w:r>
            <w:r>
              <w:rPr>
                <w:b/>
                <w:sz w:val="16"/>
                <w:szCs w:val="16"/>
              </w:rPr>
              <w:t>#код2</w:t>
            </w:r>
            <w:r>
              <w:rPr>
                <w:sz w:val="16"/>
                <w:szCs w:val="16"/>
              </w:rPr>
              <w:t xml:space="preserve">, далі за текстом - </w:t>
            </w:r>
            <w:r>
              <w:rPr>
                <w:b/>
                <w:sz w:val="16"/>
                <w:szCs w:val="16"/>
              </w:rPr>
              <w:t>Наймач</w:t>
            </w:r>
            <w:r>
              <w:rPr>
                <w:sz w:val="16"/>
                <w:szCs w:val="16"/>
              </w:rPr>
              <w:t>, з другої сторони, (надалі-Сторони), уклали цей договір оренди легкового автомобіля (далі за текстом – Договір) про наступне:</w:t>
            </w:r>
          </w:p>
        </w:tc>
      </w:tr>
      <w:tr>
        <w:trPr/>
        <w:tc>
          <w:tcPr>
            <w:tcW w:w="10774" w:type="dxa"/>
            <w:tcBorders/>
            <w:shd w:fill="D9D9D9" w:val="clear"/>
          </w:tcPr>
          <w:p>
            <w:pPr>
              <w:pStyle w:val="Normal"/>
              <w:widowControl w:val="false"/>
              <w:numPr>
                <w:ilvl w:val="0"/>
                <w:numId w:val="2"/>
              </w:numPr>
              <w:autoSpaceDE w:val="false"/>
              <w:spacing w:lineRule="atLeast" w:line="20"/>
              <w:ind w:hanging="360" w:start="398" w:end="34"/>
              <w:jc w:val="center"/>
              <w:rPr>
                <w:b/>
                <w:sz w:val="16"/>
                <w:szCs w:val="16"/>
              </w:rPr>
            </w:pPr>
            <w:r>
              <w:rPr>
                <w:b/>
                <w:sz w:val="16"/>
                <w:szCs w:val="16"/>
              </w:rPr>
              <w:t>ПРЕДМЕТ ДОГОВОРУ.</w:t>
            </w:r>
          </w:p>
        </w:tc>
      </w:tr>
      <w:tr>
        <w:trPr/>
        <w:tc>
          <w:tcPr>
            <w:tcW w:w="10774" w:type="dxa"/>
            <w:tcBorders/>
          </w:tcPr>
          <w:p>
            <w:pPr>
              <w:pStyle w:val="Normal"/>
              <w:widowControl w:val="false"/>
              <w:numPr>
                <w:ilvl w:val="1"/>
                <w:numId w:val="2"/>
              </w:numPr>
              <w:autoSpaceDE w:val="false"/>
              <w:spacing w:lineRule="atLeast" w:line="20"/>
              <w:ind w:hanging="506" w:start="398" w:end="34"/>
              <w:jc w:val="both"/>
              <w:rPr>
                <w:b/>
                <w:sz w:val="14"/>
                <w:szCs w:val="14"/>
              </w:rPr>
            </w:pPr>
            <w:r>
              <w:rPr>
                <w:sz w:val="14"/>
                <w:szCs w:val="14"/>
              </w:rPr>
              <w:t xml:space="preserve">У порядку та на умовах, визначених цим Договором, Наймодавець передає, а Наймач приймає у строкове платне користування легковий автомобіль марки (моделі)  </w:t>
            </w:r>
          </w:p>
          <w:p>
            <w:pPr>
              <w:pStyle w:val="Normal"/>
              <w:widowControl w:val="false"/>
              <w:autoSpaceDE w:val="false"/>
              <w:spacing w:lineRule="atLeast" w:line="20"/>
              <w:ind w:start="398" w:end="34"/>
              <w:jc w:val="both"/>
              <w:rPr>
                <w:b/>
                <w:sz w:val="14"/>
                <w:szCs w:val="14"/>
              </w:rPr>
            </w:pPr>
            <w:r>
              <w:rPr>
                <w:b/>
                <w:sz w:val="14"/>
                <w:szCs w:val="14"/>
              </w:rPr>
              <w:t xml:space="preserve">#фирма1 #код1  </w:t>
            </w:r>
            <w:r>
              <w:rPr>
                <w:sz w:val="14"/>
                <w:szCs w:val="14"/>
              </w:rPr>
              <w:t>(далі за текстом - предмет оренди).</w:t>
            </w:r>
          </w:p>
        </w:tc>
      </w:tr>
      <w:tr>
        <w:trPr/>
        <w:tc>
          <w:tcPr>
            <w:tcW w:w="10774" w:type="dxa"/>
            <w:tcBorders/>
          </w:tcPr>
          <w:p>
            <w:pPr>
              <w:pStyle w:val="Normal"/>
              <w:widowControl w:val="false"/>
              <w:numPr>
                <w:ilvl w:val="1"/>
                <w:numId w:val="2"/>
              </w:numPr>
              <w:autoSpaceDE w:val="false"/>
              <w:spacing w:lineRule="atLeast" w:line="20"/>
              <w:ind w:hanging="506" w:start="398" w:end="34"/>
              <w:jc w:val="both"/>
              <w:rPr>
                <w:b/>
                <w:sz w:val="14"/>
                <w:szCs w:val="14"/>
              </w:rPr>
            </w:pPr>
            <w:r>
              <w:rPr>
                <w:sz w:val="14"/>
                <w:szCs w:val="14"/>
              </w:rPr>
              <w:t xml:space="preserve">Цільове призначення предмета оренди: автомобіль повинен використовуватися Наймачем для власних (не комерційних) потреб. </w:t>
            </w:r>
          </w:p>
        </w:tc>
      </w:tr>
      <w:tr>
        <w:trPr/>
        <w:tc>
          <w:tcPr>
            <w:tcW w:w="10774" w:type="dxa"/>
            <w:tcBorders/>
            <w:shd w:fill="D9D9D9" w:val="clear"/>
          </w:tcPr>
          <w:p>
            <w:pPr>
              <w:pStyle w:val="Normal"/>
              <w:widowControl w:val="false"/>
              <w:numPr>
                <w:ilvl w:val="0"/>
                <w:numId w:val="2"/>
              </w:numPr>
              <w:autoSpaceDE w:val="false"/>
              <w:spacing w:lineRule="atLeast" w:line="20"/>
              <w:ind w:hanging="360" w:start="398" w:end="34"/>
              <w:jc w:val="center"/>
              <w:rPr>
                <w:b/>
                <w:sz w:val="16"/>
                <w:szCs w:val="16"/>
              </w:rPr>
            </w:pPr>
            <w:r>
              <w:rPr>
                <w:b/>
                <w:sz w:val="16"/>
                <w:szCs w:val="16"/>
              </w:rPr>
              <w:t>ПОРЯДОК ПЕРЕДАЧІ АВТОМОБІЛЯ В ОРЕНДУ</w:t>
            </w:r>
          </w:p>
        </w:tc>
      </w:tr>
      <w:tr>
        <w:trPr/>
        <w:tc>
          <w:tcPr>
            <w:tcW w:w="10774" w:type="dxa"/>
            <w:tcBorders/>
          </w:tcPr>
          <w:p>
            <w:pPr>
              <w:pStyle w:val="Normal"/>
              <w:widowControl w:val="false"/>
              <w:numPr>
                <w:ilvl w:val="1"/>
                <w:numId w:val="2"/>
              </w:numPr>
              <w:autoSpaceDE w:val="false"/>
              <w:spacing w:lineRule="atLeast" w:line="20"/>
              <w:ind w:hanging="506" w:start="398" w:end="-107"/>
              <w:jc w:val="both"/>
              <w:rPr>
                <w:b/>
                <w:sz w:val="14"/>
                <w:szCs w:val="14"/>
              </w:rPr>
            </w:pPr>
            <w:r>
              <w:rPr>
                <w:sz w:val="14"/>
                <w:szCs w:val="14"/>
              </w:rPr>
              <w:t>Право користування предметом оренди у Наймача настає після підписання даного Договору та акту приймання–передачі, що є невід’ємною частиною даного Договору.</w:t>
            </w:r>
          </w:p>
        </w:tc>
      </w:tr>
      <w:tr>
        <w:trPr/>
        <w:tc>
          <w:tcPr>
            <w:tcW w:w="10774" w:type="dxa"/>
            <w:tcBorders/>
          </w:tcPr>
          <w:p>
            <w:pPr>
              <w:pStyle w:val="Normal"/>
              <w:widowControl w:val="false"/>
              <w:numPr>
                <w:ilvl w:val="1"/>
                <w:numId w:val="2"/>
              </w:numPr>
              <w:autoSpaceDE w:val="false"/>
              <w:spacing w:lineRule="atLeast" w:line="20"/>
              <w:ind w:hanging="506" w:start="398" w:end="-107"/>
              <w:jc w:val="both"/>
              <w:rPr>
                <w:b/>
                <w:sz w:val="14"/>
                <w:szCs w:val="14"/>
              </w:rPr>
            </w:pPr>
            <w:r>
              <w:rPr>
                <w:sz w:val="14"/>
                <w:szCs w:val="14"/>
              </w:rPr>
              <w:t>Строк оренди, розмір та умови оплати за користування предметом оренди, реєстраційні дані автомобіля, адреса передачі та повернення предмета оренди  вказано в акті приймання-передачі легкового автомобіля,  що є невід’ємною частиною даного Договору.</w:t>
            </w:r>
          </w:p>
        </w:tc>
      </w:tr>
      <w:tr>
        <w:trPr/>
        <w:tc>
          <w:tcPr>
            <w:tcW w:w="10774" w:type="dxa"/>
            <w:tcBorders/>
          </w:tcPr>
          <w:p>
            <w:pPr>
              <w:pStyle w:val="Normal"/>
              <w:widowControl w:val="false"/>
              <w:numPr>
                <w:ilvl w:val="1"/>
                <w:numId w:val="2"/>
              </w:numPr>
              <w:autoSpaceDE w:val="false"/>
              <w:spacing w:lineRule="atLeast" w:line="20"/>
              <w:ind w:hanging="506" w:start="398" w:end="-107"/>
              <w:jc w:val="both"/>
              <w:rPr>
                <w:b/>
                <w:sz w:val="14"/>
                <w:szCs w:val="14"/>
              </w:rPr>
            </w:pPr>
            <w:r>
              <w:rPr>
                <w:sz w:val="14"/>
                <w:szCs w:val="14"/>
              </w:rPr>
              <w:t xml:space="preserve">При укладенні Договору стягується застава (у готівковій або безготівковій формі), розмір якої зазначається в акті приймання-передачі легкового автомобіля, і яка повертається Наймачу після виконання ним належним чином усіх зобов’язань за цим Договором. </w:t>
            </w:r>
          </w:p>
        </w:tc>
      </w:tr>
      <w:tr>
        <w:trPr/>
        <w:tc>
          <w:tcPr>
            <w:tcW w:w="10774" w:type="dxa"/>
            <w:tcBorders/>
          </w:tcPr>
          <w:p>
            <w:pPr>
              <w:pStyle w:val="Normal"/>
              <w:widowControl w:val="false"/>
              <w:numPr>
                <w:ilvl w:val="1"/>
                <w:numId w:val="2"/>
              </w:numPr>
              <w:autoSpaceDE w:val="false"/>
              <w:spacing w:lineRule="atLeast" w:line="20"/>
              <w:ind w:hanging="506" w:start="398" w:end="-107"/>
              <w:jc w:val="both"/>
              <w:rPr>
                <w:sz w:val="14"/>
                <w:szCs w:val="14"/>
              </w:rPr>
            </w:pPr>
            <w:r>
              <w:rPr>
                <w:sz w:val="14"/>
                <w:szCs w:val="14"/>
              </w:rPr>
              <w:t>При передачі автомобіля Наймачу останній робить 100% передоплату за оренду автомобіля за погоджений строк, а також вносить заставу в розмірі, передбаченому в акті приймання-передачі.</w:t>
            </w:r>
          </w:p>
        </w:tc>
      </w:tr>
      <w:tr>
        <w:trPr/>
        <w:tc>
          <w:tcPr>
            <w:tcW w:w="10774" w:type="dxa"/>
            <w:tcBorders/>
            <w:shd w:fill="D9D9D9" w:val="clear"/>
          </w:tcPr>
          <w:p>
            <w:pPr>
              <w:pStyle w:val="Normal"/>
              <w:widowControl w:val="false"/>
              <w:numPr>
                <w:ilvl w:val="0"/>
                <w:numId w:val="2"/>
              </w:numPr>
              <w:autoSpaceDE w:val="false"/>
              <w:spacing w:lineRule="atLeast" w:line="20"/>
              <w:ind w:hanging="360" w:start="398" w:end="34"/>
              <w:jc w:val="center"/>
              <w:rPr>
                <w:b/>
                <w:sz w:val="16"/>
                <w:szCs w:val="16"/>
              </w:rPr>
            </w:pPr>
            <w:r>
              <w:rPr>
                <w:b/>
                <w:sz w:val="16"/>
                <w:szCs w:val="16"/>
              </w:rPr>
              <w:t>ПРАВА ТА ОБОВ’ЯЗКИ СТОРІН.</w:t>
            </w:r>
          </w:p>
        </w:tc>
      </w:tr>
      <w:tr>
        <w:trPr/>
        <w:tc>
          <w:tcPr>
            <w:tcW w:w="10774" w:type="dxa"/>
            <w:tcBorders/>
            <w:shd w:fill="D9D9D9" w:val="clear"/>
          </w:tcPr>
          <w:p>
            <w:pPr>
              <w:pStyle w:val="Normal"/>
              <w:widowControl w:val="false"/>
              <w:numPr>
                <w:ilvl w:val="1"/>
                <w:numId w:val="2"/>
              </w:numPr>
              <w:autoSpaceDE w:val="false"/>
              <w:spacing w:lineRule="atLeast" w:line="20"/>
              <w:ind w:hanging="432" w:start="398" w:end="34"/>
              <w:jc w:val="center"/>
              <w:rPr>
                <w:b/>
                <w:sz w:val="16"/>
                <w:szCs w:val="16"/>
              </w:rPr>
            </w:pPr>
            <w:r>
              <w:rPr>
                <w:b/>
                <w:sz w:val="16"/>
                <w:szCs w:val="16"/>
              </w:rPr>
              <w:t>Обов’язки Наймодавця:</w:t>
            </w:r>
          </w:p>
        </w:tc>
      </w:tr>
      <w:tr>
        <w:trPr/>
        <w:tc>
          <w:tcPr>
            <w:tcW w:w="10774" w:type="dxa"/>
            <w:tcBorders/>
          </w:tcPr>
          <w:p>
            <w:pPr>
              <w:pStyle w:val="Normal"/>
              <w:widowControl w:val="false"/>
              <w:numPr>
                <w:ilvl w:val="2"/>
                <w:numId w:val="2"/>
              </w:numPr>
              <w:autoSpaceDE w:val="false"/>
              <w:spacing w:lineRule="atLeast" w:line="20"/>
              <w:ind w:hanging="504" w:start="398" w:end="-107"/>
              <w:jc w:val="both"/>
              <w:rPr>
                <w:b/>
                <w:sz w:val="14"/>
                <w:szCs w:val="14"/>
              </w:rPr>
            </w:pPr>
            <w:r>
              <w:rPr>
                <w:sz w:val="14"/>
                <w:szCs w:val="14"/>
              </w:rPr>
              <w:t>Наймодавець зобов’язується передати Наймачу автомобіль  в технічно справному стані з відповідними документами на право користування ним. Факт передачі і стан автомобіля закріплюються в акті приймання-передачі.</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Наймодавець зобов’язаний проводити технічне обслуговування предмета оренди у своїй сервісній мережі за свій рахунок, крім виникаючих ушкоджень в результаті страхового випадку в період дії Договору.</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Наймодавець зобов’язаний до передачі предмета оренди Наймачеві застрахувати цивільно-правову відповідальності власників транспортних засобів в порядку, встановленому чинним законодавством України.</w:t>
            </w:r>
          </w:p>
        </w:tc>
      </w:tr>
      <w:tr>
        <w:trPr/>
        <w:tc>
          <w:tcPr>
            <w:tcW w:w="10774" w:type="dxa"/>
            <w:tcBorders/>
            <w:shd w:fill="D9D9D9" w:val="clear"/>
          </w:tcPr>
          <w:p>
            <w:pPr>
              <w:pStyle w:val="Normal"/>
              <w:widowControl w:val="false"/>
              <w:numPr>
                <w:ilvl w:val="1"/>
                <w:numId w:val="2"/>
              </w:numPr>
              <w:autoSpaceDE w:val="false"/>
              <w:spacing w:lineRule="atLeast" w:line="20"/>
              <w:ind w:hanging="432" w:start="398" w:end="34"/>
              <w:jc w:val="center"/>
              <w:rPr>
                <w:b/>
                <w:sz w:val="16"/>
                <w:szCs w:val="16"/>
              </w:rPr>
            </w:pPr>
            <w:r>
              <w:rPr>
                <w:b/>
                <w:sz w:val="16"/>
                <w:szCs w:val="16"/>
              </w:rPr>
              <w:t>Права Наймодавця:</w:t>
            </w:r>
          </w:p>
        </w:tc>
      </w:tr>
      <w:tr>
        <w:trPr/>
        <w:tc>
          <w:tcPr>
            <w:tcW w:w="10774" w:type="dxa"/>
            <w:tcBorders/>
          </w:tcPr>
          <w:p>
            <w:pPr>
              <w:pStyle w:val="Normal"/>
              <w:widowControl w:val="false"/>
              <w:numPr>
                <w:ilvl w:val="2"/>
                <w:numId w:val="2"/>
              </w:numPr>
              <w:autoSpaceDE w:val="false"/>
              <w:spacing w:lineRule="atLeast" w:line="20"/>
              <w:ind w:hanging="504" w:start="398" w:end="-107"/>
              <w:jc w:val="both"/>
              <w:rPr>
                <w:b/>
                <w:sz w:val="14"/>
                <w:szCs w:val="14"/>
              </w:rPr>
            </w:pPr>
            <w:r>
              <w:rPr>
                <w:sz w:val="14"/>
                <w:szCs w:val="14"/>
              </w:rPr>
              <w:t>Наймодавець має право на відшкодування збитків від Наймача у випадку повернення автомобіля в неповній комплектності, також втрати документації (а саме: свідоцтва про реєстрацію ТЗ, оригіналу полісу обов’язкового страхування цивільно-правової відповідальності власників транспортних засобів (ОСЦПВВТЗ), та інших реєстраційних документів) на автомобіль, або повернення автомобіля з пошкодженим обладнанням, в розмірі суми, необхідної для відновлення комплектності, стану автомобіля, зазначеної в акті приймання-передачі легкового автомобіля (п.4 акту), які Наймач зобов’язаний відшкодувати при поверненні автомобіля.</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Наймодавець має право розірвати цей Договір в односторонньому порядку та вимагати повернення автомобіля у випадку, якщо Наймач  порушує правила експлуатації автомобіля, не оплатив користування автомобілем, не дотримується умов цього Договору, систематично порушує правила дорожнього руху та обмеження швидкісного режиму, у випадку повідомлення недостовірних даних про себе при укладанні цього Договору, а також з інших підстав, що є істотними і можуть спричинити в майбутньому збиток для Наймодавця. В такому випадку Наймодавець в односторонньому  порядку без будь-якого попереднього повідомлення, має право вилучити предмет оренди незалежно від його місця знаходження. Застава та сума за невикористані дні оренди в даному випадку  Наймачу не повертаються.</w:t>
            </w:r>
          </w:p>
        </w:tc>
      </w:tr>
      <w:tr>
        <w:trPr/>
        <w:tc>
          <w:tcPr>
            <w:tcW w:w="10774" w:type="dxa"/>
            <w:tcBorders/>
          </w:tcPr>
          <w:p>
            <w:pPr>
              <w:pStyle w:val="Normal"/>
              <w:widowControl w:val="false"/>
              <w:numPr>
                <w:ilvl w:val="2"/>
                <w:numId w:val="2"/>
              </w:numPr>
              <w:autoSpaceDE w:val="false"/>
              <w:spacing w:lineRule="atLeast" w:line="20"/>
              <w:ind w:hanging="504" w:start="398" w:end="34"/>
              <w:jc w:val="both"/>
              <w:rPr>
                <w:sz w:val="14"/>
                <w:szCs w:val="14"/>
              </w:rPr>
            </w:pPr>
            <w:r>
              <w:rPr>
                <w:sz w:val="14"/>
                <w:szCs w:val="14"/>
              </w:rPr>
              <w:t>Наймодавець має право відмовити Наймачу в продовженні Договору в односторонньому порядку.</w:t>
            </w:r>
          </w:p>
        </w:tc>
      </w:tr>
      <w:tr>
        <w:trPr/>
        <w:tc>
          <w:tcPr>
            <w:tcW w:w="10774" w:type="dxa"/>
            <w:tcBorders/>
            <w:shd w:fill="D9D9D9" w:val="clear"/>
          </w:tcPr>
          <w:p>
            <w:pPr>
              <w:pStyle w:val="Normal"/>
              <w:widowControl w:val="false"/>
              <w:numPr>
                <w:ilvl w:val="1"/>
                <w:numId w:val="2"/>
              </w:numPr>
              <w:autoSpaceDE w:val="false"/>
              <w:spacing w:lineRule="atLeast" w:line="20"/>
              <w:ind w:hanging="432" w:start="398" w:end="34"/>
              <w:jc w:val="center"/>
              <w:rPr>
                <w:b/>
                <w:sz w:val="16"/>
                <w:szCs w:val="16"/>
              </w:rPr>
            </w:pPr>
            <w:r>
              <w:rPr>
                <w:b/>
                <w:sz w:val="16"/>
                <w:szCs w:val="16"/>
              </w:rPr>
              <w:t>Обов’язки Наймача:</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Прийняти автомобіль по акту приймання-передачі в строк, обумовлений сторонами даного Договору, перевірити загальний стан предмета оренди і попередити Наймодавця в разі виявлення дефектів, повернути предмет оренди по закінченню строку, вказаному в акті приймання-передачі, в стані та комплектності, в якому автомобіль був прийнятий.</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Наймач зобов’язаний оплатити користування предметом оренди своєчасно та у повному обсязі. У випадку продовження дії Договору розмір плати за користування предметом оренди за минулий час не змінюється.</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 xml:space="preserve">Використовувати предмет оренди за цільовим призначенням, не використовувати у спортивних змаганнях, як знаряддя злочину, для буксирування будь-яких інших автомобілів чи пересування з причепом, для навчання, а також в якості таксі (використовувати автомобіль для роботи та виконання замовлень з мобільних додатків, інформаційно-диспетчерських служб, сервісів замовлення перевезень а також для підвезення людей за гроші (Uber, Bolt, Uklon, Еліт-таксі, BlaBlaCar та інші компанії/агрегатори). </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Не допускати управління автомобілем в стані алкогольного, наркотичного, токсичного сп’яніння;  в хворобливому стані чи сильної втоми. Куріння в салоні автомобіля заборонено. Наймач зобов’язаний дотримуватися безпечної швидкості руху, встановленої правилами дорожнього руху України. Наймачу забороняється перевищувати швидкість руху більше 50 км/год в населених пунктах та 110 км/год за їх межами (дозволена похибка 10%).</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Наймач несе всі витрати які виникли в результаті експлуатації автомобіля в період оренди (мийка автомобіля (не рекомендується користуватись портальними та тунельними мийками), заправка паливом (рекомендується користування наступними автозаправними комплексами: WOG, Ukrnafta, Socar, ОККО, UPG), заправка рідиною для омивання скла (в залежності від сезону), підкачка шин, балансування коліс, стоянка та  інше).</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Наймач зобов’язаний забезпечити збереження автомобіля  з моменту його отримання і до моменту його повернення Наймодавцю. Категорично забороняється залишати в салоні автомобіля ключі та технічний паспорт від даного автомобіля. Рекомендується залишати автомобіль тільки на стоянках (парковках), що охороняються.</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Наймач зобов’язаний негайно повідомити Наймодавця про втрату чи пошкодження предмета оренди і діяти в таких випадках у відповідності з діючим законодавством України, цим Договором та вказівками, отриманих від Наймодавця. У випадку виявлення технічних несправностей під час користування також повідомити про це Наймодавця.</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 xml:space="preserve">У випадку пошкодження предмета оренди Наймачу забороняється без згоди Наймодавця проводити розбирання та ремонт автомобіля, також змінювати конструкцію автомобіля та параметри виробника, крім робіт пов’язаних з необхідністю для його транспортування. </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По закінченню дії Договору Наймач зобов’язаний повернути автомобіль у чистому вигляді  з кількістю палива в паливному баку, рівною кількості при прийманні автомобіля. Місце повернення автомобіля зазначено в акті. У випадку повернення автомобіля в іншому місці, ніж зазначено в акті, Наймач компенсує Наймодавцю  витрати по поверненню автомобіля  до місцезнаходження  Наймодавця. У випадку повернення автомобіля в брудному стані (який перешкоджатиме огляду автомобіля на наявність пошкоджень) Наймодавець має право залишити заставу до поки автомобіль не буде приведено до чистого вигляду, що надасть можливість для огляду та заповнення акту повернення.</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Наймач зобов’язаний у випадку продовження дії Договору повідомити про це Наймодавця не пізніше доби до закінчення діючого Договору, узгодити новий строк користування предметом оренди та поновити відповідні документи, а також своєчасно оплатити користування предметом оренди. У випадку несвоєчасного повідомлення Наймач не має переважного права на подальший оренду автомобіля. Наймодавець в такому випадку має право надати в оренду інший автомобіль або відмовити в подовженні послуги оренди автомобіля.</w:t>
            </w:r>
          </w:p>
        </w:tc>
      </w:tr>
      <w:tr>
        <w:trPr/>
        <w:tc>
          <w:tcPr>
            <w:tcW w:w="10774" w:type="dxa"/>
            <w:tcBorders/>
          </w:tcPr>
          <w:p>
            <w:pPr>
              <w:pStyle w:val="Normal"/>
              <w:widowControl w:val="false"/>
              <w:numPr>
                <w:ilvl w:val="2"/>
                <w:numId w:val="2"/>
              </w:numPr>
              <w:autoSpaceDE w:val="false"/>
              <w:spacing w:lineRule="atLeast" w:line="20"/>
              <w:ind w:hanging="504" w:start="398" w:end="-107"/>
              <w:jc w:val="both"/>
              <w:rPr>
                <w:sz w:val="14"/>
                <w:szCs w:val="14"/>
              </w:rPr>
            </w:pPr>
            <w:r>
              <w:rPr>
                <w:sz w:val="14"/>
                <w:szCs w:val="14"/>
              </w:rPr>
              <w:t>Наймач зобов’язаний повідомити про дострокове повернення предмета оренди та розірвання Договору  у робочий час Наймодавця, не менше ніж за 24 годин до запланованого терміну повернення. При цьому Наймодавець робить перерахунок суми плати за користування предметом оренди з утриманням 30% від суми повернення. При оренді автомобіля на 30 та більше днів та при достроковому поверненню – проводиться перерахунок згідно прайсу фактично використаного періоду.</w:t>
            </w:r>
          </w:p>
        </w:tc>
      </w:tr>
      <w:tr>
        <w:trPr/>
        <w:tc>
          <w:tcPr>
            <w:tcW w:w="10774" w:type="dxa"/>
            <w:tcBorders/>
            <w:shd w:fill="D9D9D9" w:val="clear"/>
          </w:tcPr>
          <w:p>
            <w:pPr>
              <w:pStyle w:val="Normal"/>
              <w:widowControl w:val="false"/>
              <w:numPr>
                <w:ilvl w:val="1"/>
                <w:numId w:val="2"/>
              </w:numPr>
              <w:autoSpaceDE w:val="false"/>
              <w:spacing w:lineRule="atLeast" w:line="20"/>
              <w:ind w:hanging="432" w:start="398" w:end="34"/>
              <w:jc w:val="center"/>
              <w:rPr>
                <w:b/>
                <w:sz w:val="16"/>
                <w:szCs w:val="16"/>
              </w:rPr>
            </w:pPr>
            <w:r>
              <w:rPr>
                <w:b/>
                <w:sz w:val="16"/>
                <w:szCs w:val="16"/>
              </w:rPr>
              <w:t>Права Наймача:</w:t>
            </w:r>
          </w:p>
        </w:tc>
      </w:tr>
      <w:tr>
        <w:trPr/>
        <w:tc>
          <w:tcPr>
            <w:tcW w:w="10774" w:type="dxa"/>
            <w:tcBorders/>
          </w:tcPr>
          <w:p>
            <w:pPr>
              <w:pStyle w:val="Normal"/>
              <w:widowControl w:val="false"/>
              <w:numPr>
                <w:ilvl w:val="2"/>
                <w:numId w:val="2"/>
              </w:numPr>
              <w:autoSpaceDE w:val="false"/>
              <w:spacing w:lineRule="atLeast" w:line="20"/>
              <w:ind w:hanging="425" w:start="319" w:end="-107"/>
              <w:jc w:val="both"/>
              <w:rPr>
                <w:sz w:val="14"/>
                <w:szCs w:val="14"/>
              </w:rPr>
            </w:pPr>
            <w:r>
              <w:rPr>
                <w:sz w:val="14"/>
                <w:szCs w:val="14"/>
              </w:rPr>
              <w:t xml:space="preserve">Наймач має право використовувати автомобіль цілодобово, тільки на території України у відповідності до умов цього Договору та з урахуванням особливостей, передбачених п.п. 4.5. </w:t>
            </w:r>
          </w:p>
        </w:tc>
      </w:tr>
      <w:tr>
        <w:trPr/>
        <w:tc>
          <w:tcPr>
            <w:tcW w:w="10774" w:type="dxa"/>
            <w:tcBorders/>
          </w:tcPr>
          <w:p>
            <w:pPr>
              <w:pStyle w:val="Normal"/>
              <w:widowControl w:val="false"/>
              <w:numPr>
                <w:ilvl w:val="2"/>
                <w:numId w:val="2"/>
              </w:numPr>
              <w:autoSpaceDE w:val="false"/>
              <w:spacing w:lineRule="atLeast" w:line="20"/>
              <w:ind w:hanging="425" w:start="319" w:end="-107"/>
              <w:jc w:val="both"/>
              <w:rPr>
                <w:sz w:val="14"/>
                <w:szCs w:val="14"/>
              </w:rPr>
            </w:pPr>
            <w:r>
              <w:rPr>
                <w:sz w:val="14"/>
                <w:szCs w:val="14"/>
              </w:rPr>
              <w:t>Наймач не має права передавати автомобіль в піднайом третім особам без письмової згоди Наймодавця. Письмовою згодою Наймодавця вважається застереження в акті приймання-передачі легкового автомобіля (п.10), містить інформацію про право керування автомобілем іншою особою. Особа, якій Наймач доручає керування, повинна відповідати вимогам щодо віку та стажу керування і мати відповідні підтверджуючі документи.  В цьому випадку, відповідальною перед Наймодавцем особою за збитки,  які виникли в період дії договору оренди,  залишається Наймач.  У випадку керування автомобілем особою, що не була визначена цим договором, відповідальність за всі заподіяні збитки несе Наймач по договору.</w:t>
            </w:r>
          </w:p>
        </w:tc>
      </w:tr>
      <w:tr>
        <w:trPr/>
        <w:tc>
          <w:tcPr>
            <w:tcW w:w="10774" w:type="dxa"/>
            <w:tcBorders/>
          </w:tcPr>
          <w:p>
            <w:pPr>
              <w:pStyle w:val="Normal"/>
              <w:widowControl w:val="false"/>
              <w:numPr>
                <w:ilvl w:val="2"/>
                <w:numId w:val="2"/>
              </w:numPr>
              <w:autoSpaceDE w:val="false"/>
              <w:spacing w:lineRule="atLeast" w:line="20"/>
              <w:ind w:hanging="425" w:start="319" w:end="-107"/>
              <w:jc w:val="both"/>
              <w:rPr>
                <w:sz w:val="14"/>
                <w:szCs w:val="14"/>
              </w:rPr>
            </w:pPr>
            <w:r>
              <w:rPr>
                <w:sz w:val="14"/>
                <w:szCs w:val="14"/>
              </w:rPr>
              <w:t>Наймач має право достроково розірвати діючий Договір, якщо переданий йому автомобіль має недоліки, які перешкоджають його використанню, що не були обговорені Наймодавцем при укладені Договору.</w:t>
            </w:r>
          </w:p>
        </w:tc>
      </w:tr>
      <w:tr>
        <w:trPr/>
        <w:tc>
          <w:tcPr>
            <w:tcW w:w="10774" w:type="dxa"/>
            <w:tcBorders/>
            <w:shd w:fill="D9D9D9" w:val="clear"/>
          </w:tcPr>
          <w:p>
            <w:pPr>
              <w:pStyle w:val="Normal"/>
              <w:widowControl w:val="false"/>
              <w:numPr>
                <w:ilvl w:val="0"/>
                <w:numId w:val="2"/>
              </w:numPr>
              <w:autoSpaceDE w:val="false"/>
              <w:spacing w:lineRule="atLeast" w:line="20"/>
              <w:ind w:hanging="360" w:start="360" w:end="34"/>
              <w:jc w:val="center"/>
              <w:rPr>
                <w:b/>
                <w:sz w:val="16"/>
                <w:szCs w:val="16"/>
              </w:rPr>
            </w:pPr>
            <w:r>
              <w:rPr>
                <w:b/>
                <w:sz w:val="16"/>
                <w:szCs w:val="16"/>
              </w:rPr>
              <w:t>УМОВИ  ОРЕНДИ, ПОРЯДОК РОЗРАХУНКІВ ТА ПОВЕРНЕННЯ АВТОМОБІЛЯ.</w:t>
            </w:r>
          </w:p>
        </w:tc>
      </w:tr>
      <w:tr>
        <w:trPr/>
        <w:tc>
          <w:tcPr>
            <w:tcW w:w="10774" w:type="dxa"/>
            <w:tcBorders/>
          </w:tcPr>
          <w:p>
            <w:pPr>
              <w:pStyle w:val="Normal"/>
              <w:widowControl w:val="false"/>
              <w:numPr>
                <w:ilvl w:val="1"/>
                <w:numId w:val="2"/>
              </w:numPr>
              <w:autoSpaceDE w:val="false"/>
              <w:spacing w:lineRule="atLeast" w:line="20"/>
              <w:ind w:hanging="432" w:start="318" w:end="-107"/>
              <w:jc w:val="both"/>
              <w:rPr>
                <w:b/>
                <w:sz w:val="14"/>
                <w:szCs w:val="14"/>
              </w:rPr>
            </w:pPr>
            <w:r>
              <w:rPr>
                <w:sz w:val="14"/>
                <w:szCs w:val="14"/>
              </w:rPr>
              <w:t xml:space="preserve">Автомобілем може керувати водій не молодше 21 року, що має дійсне </w:t>
            </w:r>
            <w:r>
              <w:rPr>
                <w:sz w:val="14"/>
                <w:szCs w:val="14"/>
                <w:lang w:val="en-US" w:eastAsia="en-US"/>
              </w:rPr>
              <w:t xml:space="preserve">посвідчення на право керування транспортним засобом відповідної категорії. </w:t>
            </w:r>
            <w:r>
              <w:rPr>
                <w:sz w:val="14"/>
                <w:szCs w:val="14"/>
              </w:rPr>
              <w:t>У випадку, якщо Наймач не відповідає вимогам, визначеним цим пунктом і все ж таки бажає укласти договір оренди, такий Наймач несе повну матеріальну відповідальність за збереження автомобіля, включаючи всі збитки, які не відшкодовуються договором страхування.</w:t>
            </w:r>
          </w:p>
        </w:tc>
      </w:tr>
      <w:tr>
        <w:trPr/>
        <w:tc>
          <w:tcPr>
            <w:tcW w:w="10774" w:type="dxa"/>
            <w:tcBorders/>
          </w:tcPr>
          <w:p>
            <w:pPr>
              <w:pStyle w:val="Normal"/>
              <w:widowControl w:val="false"/>
              <w:numPr>
                <w:ilvl w:val="1"/>
                <w:numId w:val="2"/>
              </w:numPr>
              <w:autoSpaceDE w:val="false"/>
              <w:spacing w:lineRule="atLeast" w:line="20"/>
              <w:ind w:hanging="432" w:start="318" w:end="-107"/>
              <w:jc w:val="both"/>
              <w:rPr>
                <w:sz w:val="14"/>
                <w:szCs w:val="14"/>
              </w:rPr>
            </w:pPr>
            <w:r>
              <w:rPr>
                <w:sz w:val="14"/>
                <w:szCs w:val="14"/>
              </w:rPr>
              <w:t>Вартість послуг за цим Договором визначаються, виходячи із тарифів, затверджених Наймодавцем, які діють на момент укладання Договору. Тарифи на оренду автомобіля включають в себе повне ТО та страхування.  Загальна вартість послуг визначається в акті-приймання-передачі автомобіля.</w:t>
            </w:r>
          </w:p>
        </w:tc>
      </w:tr>
      <w:tr>
        <w:trPr/>
        <w:tc>
          <w:tcPr>
            <w:tcW w:w="10774" w:type="dxa"/>
            <w:tcBorders/>
          </w:tcPr>
          <w:p>
            <w:pPr>
              <w:pStyle w:val="Normal"/>
              <w:widowControl w:val="false"/>
              <w:autoSpaceDE w:val="false"/>
              <w:spacing w:lineRule="atLeast" w:line="20"/>
              <w:ind w:start="398" w:end="34"/>
              <w:jc w:val="end"/>
              <w:rPr>
                <w:sz w:val="16"/>
                <w:szCs w:val="16"/>
              </w:rPr>
            </w:pPr>
            <w:r>
              <w:rPr>
                <w:b/>
                <w:color w:val="A6A6A6"/>
                <w:sz w:val="16"/>
                <w:szCs w:val="16"/>
                <w:u w:val="single"/>
              </w:rPr>
              <w:t>Продовження договору на наступній сторінці</w:t>
            </w:r>
          </w:p>
        </w:tc>
      </w:tr>
    </w:tbl>
    <w:p>
      <w:pPr>
        <w:pStyle w:val="Normal"/>
        <w:rPr>
          <w:sz w:val="2"/>
          <w:szCs w:val="2"/>
        </w:rPr>
      </w:pPr>
      <w:r>
        <w:br w:type="page"/>
      </w:r>
      <w:r>
        <w:rPr>
          <w:sz w:val="2"/>
          <w:szCs w:val="2"/>
        </w:rPr>
      </w:r>
    </w:p>
    <w:tbl>
      <w:tblPr>
        <w:tblW w:w="10774" w:type="dxa"/>
        <w:jc w:val="start"/>
        <w:tblInd w:w="-318" w:type="dxa"/>
        <w:tblLayout w:type="fixed"/>
        <w:tblCellMar>
          <w:top w:w="0" w:type="dxa"/>
          <w:start w:w="108" w:type="dxa"/>
          <w:bottom w:w="0" w:type="dxa"/>
          <w:end w:w="108" w:type="dxa"/>
        </w:tblCellMar>
      </w:tblPr>
      <w:tblGrid>
        <w:gridCol w:w="5529"/>
        <w:gridCol w:w="5245"/>
      </w:tblGrid>
      <w:tr>
        <w:trPr/>
        <w:tc>
          <w:tcPr>
            <w:tcW w:w="10774" w:type="dxa"/>
            <w:gridSpan w:val="2"/>
            <w:tcBorders/>
          </w:tcPr>
          <w:p>
            <w:pPr>
              <w:pStyle w:val="Normal"/>
              <w:widowControl w:val="false"/>
              <w:autoSpaceDE w:val="false"/>
              <w:spacing w:lineRule="atLeast" w:line="20"/>
              <w:ind w:start="398" w:end="34"/>
              <w:jc w:val="end"/>
              <w:rPr>
                <w:b/>
                <w:color w:val="A6A6A6"/>
                <w:sz w:val="16"/>
                <w:szCs w:val="16"/>
                <w:u w:val="single"/>
              </w:rPr>
            </w:pPr>
            <w:r>
              <w:rPr>
                <w:b/>
                <w:color w:val="A6A6A6"/>
                <w:sz w:val="16"/>
                <w:szCs w:val="16"/>
                <w:u w:val="single"/>
              </w:rPr>
              <w:t>Продовження договору</w:t>
            </w:r>
          </w:p>
          <w:p>
            <w:pPr>
              <w:pStyle w:val="Normal"/>
              <w:widowControl w:val="false"/>
              <w:autoSpaceDE w:val="false"/>
              <w:spacing w:lineRule="atLeast" w:line="20"/>
              <w:ind w:start="398" w:end="34"/>
              <w:jc w:val="end"/>
              <w:rPr>
                <w:b/>
                <w:color w:val="A6A6A6"/>
                <w:sz w:val="12"/>
                <w:szCs w:val="12"/>
                <w:u w:val="single"/>
              </w:rPr>
            </w:pPr>
            <w:r>
              <w:rPr>
                <w:b/>
                <w:color w:val="A6A6A6"/>
                <w:sz w:val="12"/>
                <w:szCs w:val="12"/>
                <w:u w:val="single"/>
              </w:rPr>
            </w:r>
          </w:p>
        </w:tc>
      </w:tr>
      <w:tr>
        <w:trPr/>
        <w:tc>
          <w:tcPr>
            <w:tcW w:w="10774" w:type="dxa"/>
            <w:gridSpan w:val="2"/>
            <w:tcBorders/>
          </w:tcPr>
          <w:p>
            <w:pPr>
              <w:pStyle w:val="Normal"/>
              <w:widowControl w:val="false"/>
              <w:numPr>
                <w:ilvl w:val="1"/>
                <w:numId w:val="2"/>
              </w:numPr>
              <w:autoSpaceDE w:val="false"/>
              <w:spacing w:lineRule="atLeast" w:line="20"/>
              <w:ind w:hanging="432" w:start="318" w:end="-107"/>
              <w:jc w:val="both"/>
              <w:rPr>
                <w:sz w:val="14"/>
                <w:szCs w:val="14"/>
              </w:rPr>
            </w:pPr>
            <w:r>
              <w:rPr>
                <w:sz w:val="14"/>
                <w:szCs w:val="14"/>
              </w:rPr>
              <w:t>У випадку затримання Наймачем повернення предмету оренди (без поважних погоджених з менеджером причин) у строки, вказані чинним Договором більше, ніж на 1 годину (в робочий період часу: з понеділка по п’ятницю, з 9:00 до 18:00, в суботу та неділю, 3 10:00 до 17:00) (саме такий період часу надається клієнту для мийки автомобіля та заправки паливом до рівня, зазначеного в акті приймання-передачі), наступна доба враховується повністю і оплачується Наймачем відповідно до тарифу, вказаному в акті приймання-передачі легкового автомобіля.</w:t>
            </w:r>
          </w:p>
        </w:tc>
      </w:tr>
      <w:tr>
        <w:trPr/>
        <w:tc>
          <w:tcPr>
            <w:tcW w:w="10774" w:type="dxa"/>
            <w:gridSpan w:val="2"/>
            <w:tcBorders/>
          </w:tcPr>
          <w:p>
            <w:pPr>
              <w:pStyle w:val="Normal"/>
              <w:widowControl w:val="false"/>
              <w:numPr>
                <w:ilvl w:val="1"/>
                <w:numId w:val="2"/>
              </w:numPr>
              <w:autoSpaceDE w:val="false"/>
              <w:spacing w:lineRule="atLeast" w:line="20"/>
              <w:ind w:hanging="432" w:start="318" w:end="-107"/>
              <w:jc w:val="both"/>
              <w:rPr>
                <w:sz w:val="14"/>
                <w:szCs w:val="14"/>
              </w:rPr>
            </w:pPr>
            <w:r>
              <w:rPr>
                <w:sz w:val="14"/>
                <w:szCs w:val="14"/>
              </w:rPr>
              <w:t>Для захисту від незаконного заволодіння та несанкціонованого виїзду за межі дозволеної території (п.п. 4.5) - автомобіль обладнано системою GPS моніторингу.</w:t>
            </w:r>
          </w:p>
        </w:tc>
      </w:tr>
      <w:tr>
        <w:trPr/>
        <w:tc>
          <w:tcPr>
            <w:tcW w:w="10774" w:type="dxa"/>
            <w:gridSpan w:val="2"/>
            <w:tcBorders/>
          </w:tcPr>
          <w:p>
            <w:pPr>
              <w:pStyle w:val="Normal"/>
              <w:widowControl w:val="false"/>
              <w:numPr>
                <w:ilvl w:val="1"/>
                <w:numId w:val="2"/>
              </w:numPr>
              <w:autoSpaceDE w:val="false"/>
              <w:spacing w:lineRule="atLeast" w:line="20"/>
              <w:ind w:hanging="432" w:start="318" w:end="-107"/>
              <w:jc w:val="both"/>
              <w:rPr>
                <w:sz w:val="14"/>
                <w:szCs w:val="14"/>
              </w:rPr>
            </w:pPr>
            <w:r>
              <w:rPr>
                <w:sz w:val="14"/>
                <w:szCs w:val="14"/>
              </w:rPr>
              <w:t>За умовами даного договору Наймачеві заборонено використовувати предмет оренди на територіях на яких ведуться бойові дії та на територіях перелік яких затверджено Міністерством з питань реінтеграції тимчасово окупованих територій України, територіях, які окуповані російською федерацією чи території, на яких ведуться (велися) бойові дії, чи території можливих бойових дій і території активних бойових дій, чи в безпосередній близькості до таких територій (не ближче ніж за 80 кілометрів до таких територій). Наймач самостійно здійснює моніторинг територій на яких ведуться бойові дії, чи на потенційно небезпечних територіях, чи територіях можливих бойових дій на відповідних сайтах державних органів.</w:t>
            </w:r>
          </w:p>
          <w:p>
            <w:pPr>
              <w:pStyle w:val="Normal"/>
              <w:widowControl w:val="false"/>
              <w:numPr>
                <w:ilvl w:val="1"/>
                <w:numId w:val="2"/>
              </w:numPr>
              <w:autoSpaceDE w:val="false"/>
              <w:spacing w:lineRule="atLeast" w:line="20"/>
              <w:ind w:hanging="432" w:start="318" w:end="-107"/>
              <w:jc w:val="both"/>
              <w:rPr>
                <w:sz w:val="14"/>
                <w:szCs w:val="14"/>
              </w:rPr>
            </w:pPr>
            <w:r>
              <w:rPr>
                <w:sz w:val="14"/>
                <w:szCs w:val="14"/>
              </w:rPr>
              <w:t>У випадку порушення Наймачем умови щодо перебування предмету оренди на вказаних територіях, Наймодавець без будь-яких попереджень має право достроково в односторонньому порядку розірвати договір оренди та негайно повернути автомобіль. При цьому, Наймачу не повертаються суми за невикористані дні оренди та сума застави. Наймач також зобов’язується відшкодувати всі інші збитки, які виникли у Наймодавця в зв’язку із порушенням Наймачем умови щодо перебування предмету оренди на вказаних територіях.</w:t>
            </w:r>
          </w:p>
        </w:tc>
      </w:tr>
      <w:tr>
        <w:trPr/>
        <w:tc>
          <w:tcPr>
            <w:tcW w:w="10774" w:type="dxa"/>
            <w:gridSpan w:val="2"/>
            <w:tcBorders/>
            <w:shd w:fill="D9D9D9" w:val="clear"/>
          </w:tcPr>
          <w:p>
            <w:pPr>
              <w:pStyle w:val="Normal"/>
              <w:widowControl w:val="false"/>
              <w:numPr>
                <w:ilvl w:val="0"/>
                <w:numId w:val="2"/>
              </w:numPr>
              <w:autoSpaceDE w:val="false"/>
              <w:spacing w:lineRule="atLeast" w:line="20"/>
              <w:ind w:hanging="360" w:start="360" w:end="34"/>
              <w:jc w:val="center"/>
              <w:rPr>
                <w:b/>
                <w:sz w:val="16"/>
                <w:szCs w:val="16"/>
              </w:rPr>
            </w:pPr>
            <w:r>
              <w:rPr>
                <w:b/>
                <w:sz w:val="16"/>
                <w:szCs w:val="16"/>
              </w:rPr>
              <w:t>ВІДПОВІДАЛЬНІСТЬ СТОРІН.</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Наймач за власний рахунок і в повному обсязі несе витрати, пов’язані зі шкодою, заподіяною його життю і здоров’ю, а також життю і здоров’ю пасажирів,  що знаходилися в автомобілі в період дії Договору, а також за збиток, нанесений  їх багажу, якщо така сума перевищує встановлений законом ліміт відповідальності Страховика за шкоду, заподіяну життю і здоров’ю та майну.</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У випадку прострочення внесення плати за користування предметом оренди Наймач зобов’язаний сплатити Наймодавцю пеню в розмірі подвійної облікової ставки НБУ від суми заборгованості за кожний день прострочення. Пеня нараховується з наступної неоплаченої доби.</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4"/>
                <w:szCs w:val="14"/>
              </w:rPr>
            </w:pPr>
            <w:r>
              <w:rPr>
                <w:sz w:val="14"/>
                <w:szCs w:val="14"/>
              </w:rPr>
              <w:t xml:space="preserve">Наймач несе повну або часткову матеріальну відповідальність перед Наймодавцем за будь-який збиток, заподіяний предмету оренди у випадках, встановлених цим договором. Під збитками розуміється втрати, яких Наймодавець зазнав у зв’язку зі знищенням, викраденням або пошкодженням предмету оренди або його окремих частин (деталей, комплектуючих), а також витрати, які Наймодавець мусить зробити для відновлення свого порушеного права. До збитків також відноситься доходи, які Наймодавець міг би реально одержати за звичайних обставин, якби  його право не було порушено. </w:t>
            </w:r>
            <w:r>
              <w:rPr>
                <w:sz w:val="14"/>
                <w:szCs w:val="14"/>
                <w:shd w:fill="FFFFFF" w:val="clear"/>
              </w:rPr>
              <w:t>Протиправність поведінки Наймача  (винні дії) полягає в порушенні обов’язків, передбачених цим  Договором оренди, правилами оренди  та умовами договору страхування автомобіля (КАСКО).</w:t>
            </w:r>
            <w:r>
              <w:rPr>
                <w:sz w:val="14"/>
                <w:szCs w:val="14"/>
              </w:rPr>
              <w:t xml:space="preserve">  Порушення зобов’язання є його невиконання або виконання з порушенням умов, визначених змістом зобов’язання (неналежне виконання).</w:t>
            </w:r>
          </w:p>
          <w:p>
            <w:pPr>
              <w:pStyle w:val="Normal"/>
              <w:widowControl w:val="false"/>
              <w:numPr>
                <w:ilvl w:val="1"/>
                <w:numId w:val="2"/>
              </w:numPr>
              <w:autoSpaceDE w:val="false"/>
              <w:spacing w:lineRule="atLeast" w:line="20"/>
              <w:ind w:hanging="432" w:start="320" w:end="-107"/>
              <w:jc w:val="both"/>
              <w:rPr>
                <w:sz w:val="14"/>
                <w:szCs w:val="14"/>
              </w:rPr>
            </w:pPr>
            <w:r>
              <w:rPr>
                <w:b/>
                <w:sz w:val="14"/>
                <w:szCs w:val="14"/>
              </w:rPr>
              <w:t>В разі пошкодження предмету оренду, Наймач несе повну або часткову відповідальність в розмірі застави, при пошкодженні автомобіля до 60% його ринкової вартості. Відповідальність в цих випадках, не залежить від вини Наймача. Франшиза (застава) є безумовною.</w:t>
            </w:r>
          </w:p>
        </w:tc>
      </w:tr>
      <w:tr>
        <w:trPr>
          <w:trHeight w:val="429" w:hRule="atLeast"/>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4"/>
                <w:szCs w:val="14"/>
              </w:rPr>
            </w:pPr>
            <w:r>
              <w:rPr>
                <w:sz w:val="14"/>
                <w:szCs w:val="14"/>
              </w:rPr>
              <w:t>При настанні подій, що  призвели до збитків (у вигляді пошкодження автомобіля внаслідок ДТП, дій третіх осіб, викрадення, пожежі тощо), розмір яких перевищує 60 (шістдесят) відсотків від фактичної ринкової вартості автомобіля (на момент дії договору),  Наймач несе відповідальність у розмірі суми застави і штрафу, який дорівнює 10 (десяти) відсоткам від ринкової вартості пошкодженого транспортного засобу на дату події.</w:t>
            </w:r>
            <w:r>
              <w:rPr>
                <w:sz w:val="14"/>
                <w:szCs w:val="14"/>
                <w:shd w:fill="FFFFFF" w:val="clear"/>
              </w:rPr>
              <w:t xml:space="preserve"> </w:t>
            </w:r>
          </w:p>
        </w:tc>
      </w:tr>
      <w:tr>
        <w:trPr>
          <w:trHeight w:val="776" w:hRule="atLeast"/>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4"/>
                <w:szCs w:val="14"/>
                <w:shd w:fill="FFFFFF" w:val="clear"/>
              </w:rPr>
            </w:pPr>
            <w:r>
              <w:rPr>
                <w:sz w:val="14"/>
                <w:szCs w:val="14"/>
                <w:shd w:fill="FFFFFF" w:val="clear"/>
              </w:rPr>
              <w:t xml:space="preserve">У випадку, якщо Наймач не повідомив Наймодавця у встановлений термін про </w:t>
            </w:r>
            <w:r>
              <w:rPr>
                <w:sz w:val="14"/>
                <w:szCs w:val="14"/>
              </w:rPr>
              <w:t>подію ДТП або інший страховий випадок (викрадення, дії третіх осіб, інше), що стало наслідком отримання відмови страхової компанії здійснити виплату, або у випадках керування автомобілем в стані алкогольного, наркотичного чи токсичного сп’яніння, керування особою, що не визначена договором і не має посвідчення водія, при грубому порушенні Наймачем Правил дорожнього руху чи використання автомобіля не за призначенням, що також стало причиною відмови страхової компанії здійснити виплату, такий Наймач несе повну матеріальну відповідальність у розмірі  заподіяних збитків (п.5.3.).</w:t>
            </w:r>
          </w:p>
        </w:tc>
      </w:tr>
      <w:tr>
        <w:trPr>
          <w:trHeight w:val="235" w:hRule="atLeast"/>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4"/>
                <w:szCs w:val="14"/>
                <w:shd w:fill="FFFFFF" w:val="clear"/>
              </w:rPr>
            </w:pPr>
            <w:r>
              <w:rPr>
                <w:sz w:val="14"/>
                <w:szCs w:val="14"/>
              </w:rPr>
              <w:t xml:space="preserve">Розмір компенсацій за втрату (пошкодження) комплектуючих елементів автомобіля, документації на автомобіль зазначається в акті приймання-передачі і підлягає оплаті в день повернення автомобіля. </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4"/>
                <w:szCs w:val="14"/>
              </w:rPr>
            </w:pPr>
            <w:r>
              <w:rPr>
                <w:sz w:val="14"/>
                <w:szCs w:val="14"/>
              </w:rPr>
              <w:t>У випадку настання ДТП, крадіжки та/або протиправних дій третіх осіб щодо автомобіля, Наймач повинен негайно повідомити про це Наймодавця, діяти в таких випадках у відповідності з діючим законодавством України, цим Договором та вказівками, отриманих від Наймодавця, та у строк не пізніше 24 годин з моменту виявлення такого факту надати Наймодавцю оригінали отриманих у відповідних державних органах документів, що підтверджують настання такої події, а саме: фото схеми події, або довідку компетентних органів влади про крадіжку автомобіля, або довідку від правоохоронних органів про ін. протиправні дії щодо автомобіля, які є необхідними для отримання Наймодавцем страхового відшкодування, та заповнити заяву з вказівками обставин, що відбулися.</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4"/>
                <w:szCs w:val="14"/>
              </w:rPr>
            </w:pPr>
            <w:r>
              <w:rPr>
                <w:sz w:val="14"/>
                <w:szCs w:val="14"/>
              </w:rPr>
              <w:t xml:space="preserve">Якщо предмет оренди, знаходиться в ремонті,  Наймач, також зобов’язується відшкодувати Наймодавцю упущену вигоду, яка визначається сумою плати за користування автомобілем за кожну добу знаходження предмета оренди в ремонті. У всіх випадках пошкодження транспортного засобу з вини Наймача, які потребують транспортування автомобіля до СТО, Наймачем також компенсуються витрати на таку технічну допомогу. </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Розмір збитку, нанесений предмету оренди оцінюється на СТО Наймодавцем за розцінками спеціалізованих станцій. У випадку незгоди Наймача з сумою нанесених збитків, він звертається до незалежного Бюро експертної оцінки транспортних засобів за власний рахунок.</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 xml:space="preserve">Наймач несе відповідальність за порушення Правил дорожнього руху та сплачує відповідні штрафи. Порушення Наймачем правил дорожнього руху, які  зафіксовані в автоматичному режимі протягом строку, який припадає на період дії договору оренди з таким Наймачем, підлягає оплаті порушником разом  із штрафними санкціями. Наймодавець у випадку отримання постанови про адміністративне правопорушення передає відповідні дані Наймача разом із договором оренди для вирішення питання про накладення штрафу на відповідну особу-порушника. Порушення Наймачем дозволеної швидкості, передбаченої п.3.3.4. договору, які зафіксовано системою GPS моніторингу, тягне за собою накладання штрафу в розмірі 1 500 грн за кожне, який або сплачується Наймачем при поверненні автомобіля, або утримується із суми застави. </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Застава не повертається (або повертається не в повному розмірі) у наступних випадках: відмови Наймача компенсувати завдані внаслідок користування автомобілем збитки (в т.ч. втрата комплектуючих); якщо не виконуються п.п. 3.2.2,  3.3.3,  3.3.7,  3.3.8, 3.4.2, 4.5, 5.4, 5.5, 5.6, 5.7, 5.8 цього Договору; за затримку внесення плати за користування автомобілем. У випадку внесення застави за допомогою платіжної банківської картки Наймач дає свою згоду на списання з його банківського рахунку суми заданих автомобілю збитків, зазначених в акті повернення автомобіля з оренди.</w:t>
            </w:r>
          </w:p>
          <w:p>
            <w:pPr>
              <w:pStyle w:val="Normal"/>
              <w:widowControl w:val="false"/>
              <w:numPr>
                <w:ilvl w:val="1"/>
                <w:numId w:val="2"/>
              </w:numPr>
              <w:autoSpaceDE w:val="false"/>
              <w:spacing w:lineRule="atLeast" w:line="20"/>
              <w:ind w:hanging="432" w:start="320" w:end="-107"/>
              <w:jc w:val="both"/>
              <w:rPr>
                <w:b/>
                <w:sz w:val="14"/>
                <w:szCs w:val="14"/>
              </w:rPr>
            </w:pPr>
            <w:r>
              <w:rPr>
                <w:sz w:val="14"/>
                <w:szCs w:val="14"/>
              </w:rPr>
              <w:t>Наймач несе повну матеріальну відповідальність за невиконання пункту 4.5, та за можливе пошкодження чи втрату(знищення) предмету оренди в зв’язку із використанням предмету оренди на заборонених територіях, де ведуться бойові дії.</w:t>
            </w:r>
          </w:p>
          <w:p>
            <w:pPr>
              <w:pStyle w:val="Normal"/>
              <w:widowControl w:val="false"/>
              <w:numPr>
                <w:ilvl w:val="1"/>
                <w:numId w:val="2"/>
              </w:numPr>
              <w:autoSpaceDE w:val="false"/>
              <w:spacing w:lineRule="atLeast" w:line="20"/>
              <w:ind w:hanging="432" w:start="320" w:end="-107"/>
              <w:jc w:val="both"/>
              <w:rPr>
                <w:b/>
                <w:sz w:val="14"/>
                <w:szCs w:val="14"/>
              </w:rPr>
            </w:pPr>
            <w:r>
              <w:rPr>
                <w:sz w:val="14"/>
                <w:szCs w:val="14"/>
              </w:rPr>
              <w:t>У випадку порушення Наймачем умови пункту 4.5, щодо перебування предмету оренди на вказаних територіях, Наймодавець без будь-яких попереджень має право достроково в односторонньому порядку розірвати договір оренди та негайно повернути автомобіль. При цьому, Наймачу не повертаються суми за невикористані дні оренди та сума застави. Наймач також зобов’язується відшкодувати всі інші збитки, які виникли у Наймодавця в зв’язку із порушенням Наймачем умови щодо перебування предмету оренди на вказаних територіях.</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У випадку закінчення строку оренди та неповідомлення Наймачем про місцезнаходження автомобіля Наймодавець має право заявити про викрадення автомобіля до компетентних органів.</w:t>
            </w:r>
          </w:p>
        </w:tc>
      </w:tr>
      <w:tr>
        <w:trPr/>
        <w:tc>
          <w:tcPr>
            <w:tcW w:w="10774" w:type="dxa"/>
            <w:gridSpan w:val="2"/>
            <w:tcBorders/>
            <w:shd w:fill="D9D9D9" w:val="clear"/>
          </w:tcPr>
          <w:p>
            <w:pPr>
              <w:pStyle w:val="Normal"/>
              <w:widowControl w:val="false"/>
              <w:numPr>
                <w:ilvl w:val="0"/>
                <w:numId w:val="2"/>
              </w:numPr>
              <w:autoSpaceDE w:val="false"/>
              <w:spacing w:lineRule="atLeast" w:line="20"/>
              <w:ind w:hanging="360" w:start="360" w:end="34"/>
              <w:jc w:val="center"/>
              <w:rPr>
                <w:b/>
                <w:sz w:val="16"/>
                <w:szCs w:val="16"/>
              </w:rPr>
            </w:pPr>
            <w:r>
              <w:rPr>
                <w:b/>
                <w:sz w:val="16"/>
                <w:szCs w:val="16"/>
              </w:rPr>
              <w:t>ІНШІ УМОВИ.</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Всі суперечки, які  виникають між Сторонами в ході виконання Договору, вирішуються шляхом переговорів. У випадку недосягнення згоди спір вирішується відповідно до діючого законодавства України в суді.</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4"/>
                <w:szCs w:val="14"/>
              </w:rPr>
            </w:pPr>
            <w:r>
              <w:rPr>
                <w:sz w:val="14"/>
                <w:szCs w:val="14"/>
              </w:rPr>
              <w:t>Зміни та доповнення, додаткові угоди та додатки до цього Договору є його невід’ємними частинами і мають юридичну силу в разі, якщо вони викладені в письмовій формі та підписані уповноваженими на те представниками сторін.</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4"/>
                <w:szCs w:val="14"/>
              </w:rPr>
            </w:pPr>
            <w:r>
              <w:rPr>
                <w:sz w:val="14"/>
                <w:szCs w:val="14"/>
              </w:rPr>
              <w:t xml:space="preserve">Даний Договір вважається укладеним та набирає чинності з дати фактичної передачі Предмета оренди Наймачу, що підтверджується Актом передачі автомобіля в оренду, і діє до дати підписання Сторонами Акта повернення автомобіля з оренди. </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Сторони Договору не заперечують проти використання факсимільного відбитку підпису будь-якої Сторони.</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b/>
                <w:sz w:val="14"/>
                <w:szCs w:val="14"/>
              </w:rPr>
            </w:pPr>
            <w:r>
              <w:rPr>
                <w:sz w:val="14"/>
                <w:szCs w:val="14"/>
              </w:rPr>
              <w:t>Цей Договір складено в двох примірниках, по одному примірнику для кожної із Сторін, мають однакову юридичну силу.</w:t>
            </w:r>
          </w:p>
          <w:p>
            <w:pPr>
              <w:pStyle w:val="Normal"/>
              <w:widowControl w:val="false"/>
              <w:numPr>
                <w:ilvl w:val="1"/>
                <w:numId w:val="2"/>
              </w:numPr>
              <w:autoSpaceDE w:val="false"/>
              <w:spacing w:lineRule="atLeast" w:line="20"/>
              <w:ind w:hanging="432" w:start="320" w:end="-107"/>
              <w:jc w:val="both"/>
              <w:rPr>
                <w:b/>
                <w:sz w:val="14"/>
                <w:szCs w:val="14"/>
              </w:rPr>
            </w:pPr>
            <w:r>
              <w:rPr>
                <w:sz w:val="14"/>
                <w:szCs w:val="14"/>
              </w:rPr>
              <w:t>Договір припиняється достроково у випадку виникнення форс-мажорних обставин, коли виконання договору стає неможливим незалежно від волі Сторін.</w:t>
            </w:r>
          </w:p>
        </w:tc>
      </w:tr>
      <w:tr>
        <w:trPr/>
        <w:tc>
          <w:tcPr>
            <w:tcW w:w="10774" w:type="dxa"/>
            <w:gridSpan w:val="2"/>
            <w:tcBorders/>
          </w:tcPr>
          <w:p>
            <w:pPr>
              <w:pStyle w:val="Normal"/>
              <w:widowControl w:val="false"/>
              <w:numPr>
                <w:ilvl w:val="1"/>
                <w:numId w:val="2"/>
              </w:numPr>
              <w:autoSpaceDE w:val="false"/>
              <w:spacing w:lineRule="atLeast" w:line="20"/>
              <w:ind w:hanging="432" w:start="320" w:end="-107"/>
              <w:jc w:val="both"/>
              <w:rPr>
                <w:sz w:val="16"/>
                <w:szCs w:val="16"/>
              </w:rPr>
            </w:pPr>
            <w:r>
              <w:rPr>
                <w:b/>
                <w:sz w:val="16"/>
                <w:szCs w:val="16"/>
                <w:u w:val="single"/>
              </w:rPr>
              <w:t xml:space="preserve">ЗГОДА СУБ’ЄКТА ПЕРСОНАЛЬНИХ ДАНИХ. </w:t>
            </w:r>
            <w:r>
              <w:rPr>
                <w:sz w:val="14"/>
                <w:szCs w:val="14"/>
              </w:rPr>
              <w:t>Своїм підписом у цьому договорі Наймач дає свою згоду на обробку своїх персональних даних (мета обробки: договірні відносини). Обробка включає, але не обмежується: одержання, систематизацію, накопичення, зберігання, уточнення (оновлення, зміна), використання, знищення, знеособлення, передача, поширення, блокування, а також будь-які інші дії, пов’язані з обробкою персональних даних відповідно до мети. Наймач дає свою згоду на обробку наступних персональних даних: прізвище, ім’я, по батькові, рік, місяць, дата і місце народження,  адреса, громадянство, контактна інформація (домашня(і) адреса(и), номери домашнього і мобільного телефонів, адреса електронної пошти та ін.., фотографії; відомості, що містяться в документах, що посвідчують особу, в тому числі паспортні дані, податковий номер, фотокопії паспортів, водійських посвідчень, службових посвідчень, інших особистих документів, будь-які інші персональні дані та відомості, які добровільно надаються Наймачем при заповненні анкет,  а також дані, які можуть знадобитися Наймодавцю у зв’язку із реалізацією мети обробки персональних даних. Фізична особа-підприємець Суман Надія Костянтинівна цим повідомляє Вас про включення Ваших персональних даних до бази персональних даних споживачів послуг.</w:t>
            </w:r>
          </w:p>
        </w:tc>
      </w:tr>
      <w:tr>
        <w:trPr/>
        <w:tc>
          <w:tcPr>
            <w:tcW w:w="10774" w:type="dxa"/>
            <w:gridSpan w:val="2"/>
            <w:tcBorders/>
            <w:shd w:fill="D9D9D9" w:val="clear"/>
          </w:tcPr>
          <w:p>
            <w:pPr>
              <w:pStyle w:val="Normal"/>
              <w:widowControl w:val="false"/>
              <w:numPr>
                <w:ilvl w:val="0"/>
                <w:numId w:val="2"/>
              </w:numPr>
              <w:autoSpaceDE w:val="false"/>
              <w:spacing w:lineRule="atLeast" w:line="20"/>
              <w:ind w:hanging="360" w:start="360" w:end="34"/>
              <w:jc w:val="center"/>
              <w:rPr>
                <w:sz w:val="16"/>
                <w:szCs w:val="16"/>
              </w:rPr>
            </w:pPr>
            <w:r>
              <w:rPr>
                <w:b/>
                <w:sz w:val="16"/>
                <w:szCs w:val="16"/>
              </w:rPr>
              <w:t>МІСЦЕ ЗНАХОДЖЕННЯ ТА РЕКВІЗИТИ СТОРІН</w:t>
            </w:r>
          </w:p>
        </w:tc>
      </w:tr>
      <w:tr>
        <w:trPr/>
        <w:tc>
          <w:tcPr>
            <w:tcW w:w="5529" w:type="dxa"/>
            <w:tcBorders/>
            <w:shd w:fill="D9D9D9" w:val="clear"/>
          </w:tcPr>
          <w:p>
            <w:pPr>
              <w:pStyle w:val="Normal"/>
              <w:widowControl w:val="false"/>
              <w:autoSpaceDE w:val="false"/>
              <w:spacing w:lineRule="atLeast" w:line="20"/>
              <w:ind w:hanging="506" w:start="398" w:end="0"/>
              <w:jc w:val="center"/>
              <w:rPr/>
            </w:pPr>
            <w:r>
              <w:rPr>
                <w:b/>
                <w:spacing w:val="-2"/>
                <w:sz w:val="16"/>
                <w:szCs w:val="16"/>
              </w:rPr>
              <w:t>Наймодавець:</w:t>
            </w:r>
          </w:p>
        </w:tc>
        <w:tc>
          <w:tcPr>
            <w:tcW w:w="5245" w:type="dxa"/>
            <w:tcBorders/>
            <w:shd w:fill="D9D9D9" w:val="clear"/>
          </w:tcPr>
          <w:p>
            <w:pPr>
              <w:pStyle w:val="Normal"/>
              <w:widowControl w:val="false"/>
              <w:autoSpaceDE w:val="false"/>
              <w:spacing w:lineRule="atLeast" w:line="20"/>
              <w:ind w:hanging="478" w:start="398" w:end="34"/>
              <w:jc w:val="center"/>
              <w:rPr/>
            </w:pPr>
            <w:r>
              <w:rPr>
                <w:b/>
                <w:spacing w:val="-2"/>
                <w:sz w:val="16"/>
                <w:szCs w:val="16"/>
              </w:rPr>
              <w:t>Наймач:</w:t>
            </w:r>
          </w:p>
        </w:tc>
      </w:tr>
      <w:tr>
        <w:trPr/>
        <w:tc>
          <w:tcPr>
            <w:tcW w:w="5529" w:type="dxa"/>
            <w:tcBorders/>
          </w:tcPr>
          <w:p>
            <w:pPr>
              <w:pStyle w:val="Normal"/>
              <w:tabs>
                <w:tab w:val="clear" w:pos="708"/>
                <w:tab w:val="left" w:pos="3141" w:leader="none"/>
              </w:tabs>
              <w:ind w:start="-106" w:end="-284"/>
              <w:jc w:val="both"/>
              <w:rPr>
                <w:b/>
                <w:spacing w:val="-3"/>
                <w:sz w:val="16"/>
                <w:szCs w:val="16"/>
              </w:rPr>
            </w:pPr>
            <w:r>
              <w:rPr>
                <w:b/>
                <w:spacing w:val="-3"/>
                <w:sz w:val="17"/>
                <w:szCs w:val="17"/>
              </w:rPr>
              <w:t>ФОП Суман Надія Костянтинівна</w:t>
            </w:r>
            <w:r>
              <w:rPr>
                <w:b/>
                <w:spacing w:val="-3"/>
                <w:sz w:val="16"/>
                <w:szCs w:val="16"/>
              </w:rPr>
              <w:tab/>
            </w:r>
          </w:p>
          <w:p>
            <w:pPr>
              <w:pStyle w:val="Normal"/>
              <w:tabs>
                <w:tab w:val="clear" w:pos="708"/>
                <w:tab w:val="left" w:pos="5635" w:leader="none"/>
              </w:tabs>
              <w:ind w:start="-106" w:end="-284"/>
              <w:jc w:val="both"/>
              <w:rPr>
                <w:spacing w:val="-2"/>
                <w:sz w:val="16"/>
                <w:szCs w:val="16"/>
              </w:rPr>
            </w:pPr>
            <w:r>
              <w:rPr>
                <w:spacing w:val="-2"/>
                <w:sz w:val="16"/>
                <w:szCs w:val="16"/>
              </w:rPr>
              <w:t>08137, Київська обл., с. Соф. Борщагівка, вул. Академіка Корольова, 2, кв. 137</w:t>
            </w:r>
          </w:p>
          <w:p>
            <w:pPr>
              <w:pStyle w:val="Normal"/>
              <w:ind w:start="-106" w:end="0"/>
              <w:rPr>
                <w:spacing w:val="-1"/>
                <w:sz w:val="16"/>
                <w:szCs w:val="16"/>
              </w:rPr>
            </w:pPr>
            <w:r>
              <w:rPr>
                <w:spacing w:val="-2"/>
                <w:sz w:val="16"/>
                <w:szCs w:val="16"/>
              </w:rPr>
              <w:t>I</w:t>
            </w:r>
            <w:r>
              <w:rPr>
                <w:spacing w:val="-1"/>
                <w:sz w:val="16"/>
                <w:szCs w:val="16"/>
              </w:rPr>
              <w:t>BAN: UA183052990000026007020133447 в АТ КБ "ПРИВАТБАНК" м. Києва</w:t>
            </w:r>
          </w:p>
          <w:p>
            <w:pPr>
              <w:pStyle w:val="Normal"/>
              <w:ind w:start="-106" w:end="0"/>
              <w:rPr>
                <w:spacing w:val="-2"/>
                <w:sz w:val="16"/>
                <w:szCs w:val="16"/>
              </w:rPr>
            </w:pPr>
            <w:r>
              <w:rPr>
                <w:spacing w:val="-2"/>
                <w:sz w:val="16"/>
                <w:szCs w:val="16"/>
              </w:rPr>
              <w:t xml:space="preserve">ЄДРПОУ: 3104607105. </w:t>
            </w:r>
            <w:r>
              <w:rPr>
                <w:spacing w:val="-3"/>
                <w:sz w:val="16"/>
                <w:szCs w:val="16"/>
              </w:rPr>
              <w:t xml:space="preserve">Має статус платника єдиного податку 2-ої групи.   </w:t>
            </w:r>
            <w:r>
              <w:rPr>
                <w:b/>
                <w:sz w:val="16"/>
                <w:szCs w:val="16"/>
              </w:rPr>
              <w:t xml:space="preserve">                                                                                                         </w:t>
            </w:r>
            <w:r>
              <w:rPr>
                <w:spacing w:val="-3"/>
                <w:sz w:val="16"/>
                <w:szCs w:val="16"/>
              </w:rPr>
              <w:t xml:space="preserve">                        </w:t>
            </w:r>
          </w:p>
          <w:p>
            <w:pPr>
              <w:pStyle w:val="Normal"/>
              <w:widowControl w:val="false"/>
              <w:tabs>
                <w:tab w:val="clear" w:pos="708"/>
                <w:tab w:val="right" w:pos="5313" w:leader="none"/>
              </w:tabs>
              <w:autoSpaceDE w:val="false"/>
              <w:spacing w:lineRule="atLeast" w:line="20"/>
              <w:ind w:start="-106" w:end="0"/>
              <w:rPr>
                <w:spacing w:val="-1"/>
                <w:sz w:val="16"/>
                <w:szCs w:val="16"/>
              </w:rPr>
            </w:pPr>
            <w:r>
              <w:rPr>
                <w:b/>
                <w:spacing w:val="-3"/>
                <w:sz w:val="16"/>
                <w:szCs w:val="16"/>
              </w:rPr>
              <w:t xml:space="preserve">Офіс оренди автомобілів: </w:t>
            </w:r>
            <w:r>
              <w:rPr>
                <w:spacing w:val="-1"/>
                <w:sz w:val="16"/>
                <w:szCs w:val="16"/>
              </w:rPr>
              <w:t xml:space="preserve">м. Київ, вул. Антоновича, 112                                       </w:t>
            </w:r>
            <w:r>
              <w:rPr>
                <w:b/>
                <w:sz w:val="16"/>
                <w:szCs w:val="16"/>
              </w:rPr>
              <w:t>Телефон (цілодобово): +38 (067) 503-44-44  +38 (096) 503-44-44</w:t>
              <w:tab/>
            </w:r>
          </w:p>
        </w:tc>
        <w:tc>
          <w:tcPr>
            <w:tcW w:w="5245" w:type="dxa"/>
            <w:tcBorders/>
          </w:tcPr>
          <w:p>
            <w:pPr>
              <w:pStyle w:val="Normal"/>
              <w:widowControl w:val="false"/>
              <w:autoSpaceDE w:val="false"/>
              <w:spacing w:lineRule="exact" w:line="180"/>
              <w:ind w:start="-107" w:end="-441"/>
              <w:rPr>
                <w:spacing w:val="-3"/>
                <w:sz w:val="17"/>
                <w:szCs w:val="17"/>
              </w:rPr>
            </w:pPr>
            <w:r>
              <w:rPr>
                <w:spacing w:val="-3"/>
                <w:sz w:val="17"/>
                <w:szCs w:val="17"/>
              </w:rPr>
              <w:t>Своїм підписом посвідчую, що отримав повідомлення про включення</w:t>
            </w:r>
          </w:p>
          <w:p>
            <w:pPr>
              <w:pStyle w:val="Normal"/>
              <w:widowControl w:val="false"/>
              <w:autoSpaceDE w:val="false"/>
              <w:spacing w:lineRule="exact" w:line="180"/>
              <w:ind w:start="-107" w:end="-108"/>
              <w:rPr>
                <w:spacing w:val="-3"/>
                <w:sz w:val="17"/>
                <w:szCs w:val="17"/>
              </w:rPr>
            </w:pPr>
            <w:r>
              <w:rPr>
                <w:spacing w:val="-3"/>
                <w:sz w:val="17"/>
                <w:szCs w:val="17"/>
              </w:rPr>
              <w:t xml:space="preserve">інформації про мене до бази персональних даних з метою договірних </w:t>
            </w:r>
          </w:p>
          <w:p>
            <w:pPr>
              <w:pStyle w:val="Normal"/>
              <w:widowControl w:val="false"/>
              <w:autoSpaceDE w:val="false"/>
              <w:spacing w:lineRule="exact" w:line="180"/>
              <w:ind w:start="-107" w:end="-441"/>
              <w:rPr>
                <w:spacing w:val="-3"/>
                <w:sz w:val="17"/>
                <w:szCs w:val="17"/>
              </w:rPr>
            </w:pPr>
            <w:r>
              <w:rPr>
                <w:spacing w:val="-3"/>
                <w:sz w:val="17"/>
                <w:szCs w:val="17"/>
              </w:rPr>
              <w:t>відносин.</w:t>
            </w:r>
          </w:p>
          <w:p>
            <w:pPr>
              <w:pStyle w:val="Normal"/>
              <w:widowControl w:val="false"/>
              <w:autoSpaceDE w:val="false"/>
              <w:spacing w:lineRule="exact" w:line="180"/>
              <w:ind w:start="-107" w:end="-441"/>
              <w:rPr>
                <w:b/>
                <w:spacing w:val="-3"/>
                <w:sz w:val="17"/>
                <w:szCs w:val="17"/>
              </w:rPr>
            </w:pPr>
            <w:r>
              <w:rPr>
                <w:b/>
                <w:spacing w:val="-3"/>
                <w:sz w:val="17"/>
                <w:szCs w:val="17"/>
              </w:rPr>
            </w:r>
          </w:p>
          <w:p>
            <w:pPr>
              <w:pStyle w:val="Normal"/>
              <w:widowControl w:val="false"/>
              <w:autoSpaceDE w:val="false"/>
              <w:spacing w:lineRule="exact" w:line="180"/>
              <w:ind w:start="-107" w:end="-441"/>
              <w:rPr>
                <w:b/>
                <w:spacing w:val="-3"/>
                <w:sz w:val="17"/>
                <w:szCs w:val="17"/>
              </w:rPr>
            </w:pPr>
            <w:r>
              <w:rPr>
                <w:b/>
                <w:spacing w:val="-3"/>
                <w:sz w:val="17"/>
                <w:szCs w:val="17"/>
              </w:rPr>
            </w:r>
          </w:p>
          <w:p>
            <w:pPr>
              <w:pStyle w:val="Normal"/>
              <w:widowControl w:val="false"/>
              <w:autoSpaceDE w:val="false"/>
              <w:spacing w:lineRule="exact" w:line="180"/>
              <w:ind w:start="-107" w:end="-441"/>
              <w:rPr/>
            </w:pPr>
            <w:r>
              <w:rPr>
                <w:b/>
                <w:spacing w:val="-3"/>
                <w:sz w:val="20"/>
                <w:szCs w:val="20"/>
              </w:rPr>
              <w:t>Телефон для зв’язку:  #адрес2</w:t>
            </w:r>
          </w:p>
        </w:tc>
      </w:tr>
      <w:tr>
        <w:trPr/>
        <w:tc>
          <w:tcPr>
            <w:tcW w:w="5529" w:type="dxa"/>
            <w:tcBorders/>
          </w:tcPr>
          <w:p>
            <w:pPr>
              <w:pStyle w:val="Normal"/>
              <w:widowControl w:val="false"/>
              <w:autoSpaceDE w:val="false"/>
              <w:ind w:start="-106" w:end="0"/>
              <w:rPr>
                <w:b/>
                <w:sz w:val="20"/>
                <w:szCs w:val="20"/>
                <w:u w:val="single"/>
              </w:rPr>
            </w:pPr>
            <w:r>
              <w:rPr>
                <w:b/>
              </w:rPr>
              <w:t xml:space="preserve">________/  </w:t>
            </w:r>
            <w:r>
              <w:rPr>
                <w:b/>
                <w:spacing w:val="-3"/>
                <w:u w:val="single"/>
              </w:rPr>
              <w:t>ФОП Суман Надія Костянтинівна</w:t>
            </w:r>
          </w:p>
          <w:p>
            <w:pPr>
              <w:pStyle w:val="Normal"/>
              <w:widowControl w:val="false"/>
              <w:autoSpaceDE w:val="false"/>
              <w:rPr>
                <w:b/>
                <w:sz w:val="12"/>
                <w:szCs w:val="12"/>
              </w:rPr>
            </w:pPr>
            <w:r>
              <w:rPr>
                <w:b/>
                <w:sz w:val="12"/>
                <w:szCs w:val="12"/>
              </w:rPr>
              <w:t xml:space="preserve">      </w:t>
            </w:r>
            <w:r>
              <w:rPr>
                <w:b/>
                <w:sz w:val="12"/>
                <w:szCs w:val="12"/>
              </w:rPr>
              <w:t xml:space="preserve">підпис                                             </w:t>
            </w:r>
          </w:p>
        </w:tc>
        <w:tc>
          <w:tcPr>
            <w:tcW w:w="5245" w:type="dxa"/>
            <w:tcBorders/>
          </w:tcPr>
          <w:p>
            <w:pPr>
              <w:pStyle w:val="Normal"/>
              <w:widowControl w:val="false"/>
              <w:autoSpaceDE w:val="false"/>
              <w:ind w:start="-107" w:end="0"/>
              <w:rPr>
                <w:b/>
              </w:rPr>
            </w:pPr>
            <w:r>
              <w:rPr>
                <w:b/>
              </w:rPr>
              <w:t xml:space="preserve">________/ </w:t>
            </w:r>
            <w:r>
              <w:rPr>
                <w:b/>
                <w:u w:val="single"/>
              </w:rPr>
              <w:t xml:space="preserve">#лицо2 </w:t>
            </w:r>
          </w:p>
          <w:p>
            <w:pPr>
              <w:pStyle w:val="Normal"/>
              <w:widowControl w:val="false"/>
              <w:autoSpaceDE w:val="false"/>
              <w:rPr>
                <w:b/>
                <w:sz w:val="16"/>
                <w:szCs w:val="16"/>
              </w:rPr>
            </w:pPr>
            <w:r>
              <w:rPr>
                <w:b/>
              </w:rPr>
              <w:t xml:space="preserve">    </w:t>
            </w:r>
            <w:r>
              <w:rPr>
                <w:b/>
                <w:sz w:val="12"/>
                <w:szCs w:val="12"/>
              </w:rPr>
              <w:t xml:space="preserve">підпис </w:t>
            </w:r>
            <w:r>
              <w:rPr>
                <w:b/>
                <w:sz w:val="16"/>
                <w:szCs w:val="16"/>
              </w:rPr>
              <w:t xml:space="preserve">         </w:t>
            </w:r>
            <w:r>
              <w:rPr>
                <w:b/>
                <w:sz w:val="12"/>
                <w:szCs w:val="12"/>
              </w:rPr>
              <w:t>ПІБ Наймача</w:t>
            </w:r>
          </w:p>
        </w:tc>
      </w:tr>
    </w:tbl>
    <w:p>
      <w:pPr>
        <w:pStyle w:val="Normal"/>
        <w:spacing w:lineRule="atLeast" w:line="20"/>
        <w:ind w:end="-284"/>
        <w:jc w:val="both"/>
        <w:rPr>
          <w:sz w:val="4"/>
          <w:szCs w:val="4"/>
        </w:rPr>
      </w:pPr>
      <w:r>
        <w:rPr>
          <w:sz w:val="4"/>
          <w:szCs w:val="4"/>
        </w:rPr>
      </w:r>
      <w:r>
        <w:br w:type="page"/>
      </w:r>
    </w:p>
    <w:p>
      <w:pPr>
        <w:pStyle w:val="Normal"/>
        <w:spacing w:lineRule="atLeast" w:line="20"/>
        <w:ind w:end="-284"/>
        <w:jc w:val="both"/>
        <w:rPr>
          <w:sz w:val="4"/>
          <w:szCs w:val="4"/>
        </w:rPr>
      </w:pPr>
      <w:r>
        <w:rPr>
          <w:sz w:val="4"/>
          <w:szCs w:val="4"/>
        </w:rPr>
      </w:r>
    </w:p>
    <w:p>
      <w:pPr>
        <w:pStyle w:val="Normal"/>
        <w:autoSpaceDE w:val="false"/>
        <w:jc w:val="center"/>
        <w:rPr>
          <w:rFonts w:eastAsia="TimesNewRomanPS-BoldMT"/>
          <w:b/>
          <w:bCs/>
          <w:color w:val="000000"/>
          <w:sz w:val="20"/>
          <w:szCs w:val="20"/>
        </w:rPr>
      </w:pPr>
      <w:r>
        <w:rPr>
          <w:rFonts w:eastAsia="TimesNewRomanPS-BoldMT"/>
          <w:b/>
          <w:bCs/>
          <w:color w:val="000000"/>
          <w:sz w:val="20"/>
          <w:szCs w:val="20"/>
        </w:rPr>
      </w:r>
    </w:p>
    <w:p>
      <w:pPr>
        <w:pStyle w:val="Normal"/>
        <w:autoSpaceDE w:val="false"/>
        <w:jc w:val="center"/>
        <w:rPr>
          <w:rFonts w:eastAsia="TimesNewRomanPS-BoldMT"/>
          <w:b/>
          <w:bCs/>
          <w:color w:val="000000"/>
          <w:sz w:val="20"/>
          <w:szCs w:val="20"/>
        </w:rPr>
      </w:pPr>
      <w:r>
        <w:rPr>
          <w:rFonts w:eastAsia="TimesNewRomanPS-BoldMT"/>
          <w:b/>
          <w:bCs/>
          <w:color w:val="000000"/>
          <w:sz w:val="20"/>
          <w:szCs w:val="20"/>
        </w:rPr>
      </w:r>
    </w:p>
    <w:p>
      <w:pPr>
        <w:pStyle w:val="Normal"/>
        <w:autoSpaceDE w:val="false"/>
        <w:jc w:val="center"/>
        <w:rPr>
          <w:rFonts w:eastAsia="TimesNewRomanPS-BoldMT"/>
          <w:b/>
          <w:bCs/>
          <w:color w:val="000000"/>
          <w:sz w:val="36"/>
          <w:szCs w:val="36"/>
        </w:rPr>
      </w:pPr>
      <w:r>
        <w:rPr>
          <w:rFonts w:eastAsia="TimesNewRomanPS-BoldMT"/>
          <w:b/>
          <w:bCs/>
          <w:color w:val="000000"/>
          <w:sz w:val="36"/>
          <w:szCs w:val="36"/>
        </w:rPr>
        <w:t>ТИПОВІ УМОВИ ПРОКАТУ ЛЕГКОВОГО АВТОМОБІЛЯ</w:t>
      </w:r>
    </w:p>
    <w:p>
      <w:pPr>
        <w:pStyle w:val="Normal"/>
        <w:autoSpaceDE w:val="false"/>
        <w:jc w:val="center"/>
        <w:rPr>
          <w:rFonts w:eastAsia="TimesNewRomanPS-BoldMT"/>
          <w:b/>
          <w:bCs/>
          <w:color w:val="000000"/>
          <w:sz w:val="20"/>
          <w:szCs w:val="20"/>
        </w:rPr>
      </w:pPr>
      <w:r>
        <w:rPr>
          <w:rFonts w:eastAsia="TimesNewRomanPS-BoldMT"/>
          <w:b/>
          <w:bCs/>
          <w:color w:val="000000"/>
          <w:sz w:val="20"/>
          <w:szCs w:val="20"/>
        </w:rPr>
      </w:r>
    </w:p>
    <w:p>
      <w:pPr>
        <w:pStyle w:val="Normal"/>
        <w:autoSpaceDE w:val="false"/>
        <w:jc w:val="center"/>
        <w:rPr>
          <w:rFonts w:eastAsia="TimesNewRomanPS-BoldMT"/>
          <w:b/>
          <w:bCs/>
          <w:color w:val="000000"/>
          <w:sz w:val="20"/>
          <w:szCs w:val="20"/>
        </w:rPr>
      </w:pPr>
      <w:r>
        <w:rPr>
          <w:rFonts w:eastAsia="TimesNewRomanPS-BoldMT"/>
          <w:b/>
          <w:bCs/>
          <w:color w:val="000000"/>
          <w:sz w:val="20"/>
          <w:szCs w:val="20"/>
        </w:rPr>
      </w:r>
    </w:p>
    <w:tbl>
      <w:tblPr>
        <w:tblW w:w="11249" w:type="dxa"/>
        <w:jc w:val="start"/>
        <w:tblInd w:w="-572" w:type="dxa"/>
        <w:tblLayout w:type="fixed"/>
        <w:tblCellMar>
          <w:top w:w="0" w:type="dxa"/>
          <w:start w:w="108" w:type="dxa"/>
          <w:bottom w:w="0" w:type="dxa"/>
          <w:end w:w="108" w:type="dxa"/>
        </w:tblCellMar>
      </w:tblPr>
      <w:tblGrid>
        <w:gridCol w:w="426"/>
        <w:gridCol w:w="10823"/>
      </w:tblGrid>
      <w:tr>
        <w:trPr/>
        <w:tc>
          <w:tcPr>
            <w:tcW w:w="426" w:type="dxa"/>
            <w:tcBorders>
              <w:top w:val="single" w:sz="8" w:space="0" w:color="FFFFFF"/>
              <w:start w:val="single" w:sz="8" w:space="0" w:color="FFFFFF"/>
              <w:bottom w:val="single" w:sz="4" w:space="0" w:color="808080"/>
              <w:end w:val="single" w:sz="8" w:space="0" w:color="FFFFFF"/>
            </w:tcBorders>
          </w:tcPr>
          <w:p>
            <w:pPr>
              <w:pStyle w:val="Normal"/>
              <w:widowControl w:val="false"/>
              <w:autoSpaceDE w:val="false"/>
              <w:spacing w:lineRule="atLeast" w:line="24"/>
              <w:ind w:firstLine="333" w:start="-333" w:end="0"/>
              <w:jc w:val="end"/>
              <w:rPr>
                <w:b/>
              </w:rPr>
            </w:pPr>
            <w:r>
              <w:rPr>
                <w:b/>
              </w:rPr>
              <w:t>1.</w:t>
            </w:r>
          </w:p>
        </w:tc>
        <w:tc>
          <w:tcPr>
            <w:tcW w:w="10823" w:type="dxa"/>
            <w:tcBorders>
              <w:top w:val="single" w:sz="8" w:space="0" w:color="FFFFFF"/>
              <w:start w:val="single" w:sz="8" w:space="0" w:color="FFFFFF"/>
              <w:bottom w:val="single" w:sz="4" w:space="0" w:color="808080"/>
              <w:end w:val="single" w:sz="8" w:space="0" w:color="FFFFFF"/>
            </w:tcBorders>
            <w:vAlign w:val="center"/>
          </w:tcPr>
          <w:p>
            <w:pPr>
              <w:pStyle w:val="Normal"/>
              <w:widowControl w:val="false"/>
              <w:autoSpaceDE w:val="false"/>
              <w:ind w:firstLine="284" w:end="87"/>
              <w:jc w:val="both"/>
              <w:rPr>
                <w:sz w:val="20"/>
                <w:szCs w:val="20"/>
              </w:rPr>
            </w:pPr>
            <w:r>
              <w:rPr>
                <w:rFonts w:eastAsia="TimesNewRomanPSMT"/>
                <w:b/>
                <w:color w:val="000000"/>
                <w:sz w:val="20"/>
                <w:szCs w:val="20"/>
              </w:rPr>
              <w:t>Автомобіль передається в прокат в чистому вигляді</w:t>
            </w:r>
            <w:r>
              <w:rPr>
                <w:rFonts w:eastAsia="TimesNewRomanPSMT"/>
                <w:color w:val="000000"/>
                <w:sz w:val="20"/>
                <w:szCs w:val="20"/>
              </w:rPr>
              <w:t xml:space="preserve">. </w:t>
            </w:r>
            <w:r>
              <w:rPr>
                <w:sz w:val="20"/>
                <w:szCs w:val="20"/>
              </w:rPr>
              <w:t>У разі повернення автомобіля в брудному стані Наймодавець має право залишити заставу поки автомобіль не буде приведений до чистого виду, що надасть можливість для огляду і заповнення акту повернення.</w:t>
            </w:r>
          </w:p>
          <w:p>
            <w:pPr>
              <w:pStyle w:val="Normal"/>
              <w:widowControl w:val="false"/>
              <w:autoSpaceDE w:val="false"/>
              <w:ind w:firstLine="284" w:end="87"/>
              <w:jc w:val="both"/>
              <w:rPr>
                <w:b/>
                <w:bCs/>
                <w:sz w:val="20"/>
                <w:szCs w:val="20"/>
              </w:rPr>
            </w:pPr>
            <w:r>
              <w:rPr>
                <w:b/>
                <w:bCs/>
                <w:sz w:val="20"/>
                <w:szCs w:val="20"/>
              </w:rPr>
              <w:t xml:space="preserve">При цьому Наймач сплачує мийку згідно з тарифом, вказаним в акті прийому-передачі авто. </w:t>
            </w:r>
          </w:p>
          <w:p>
            <w:pPr>
              <w:pStyle w:val="Normal"/>
              <w:widowControl w:val="false"/>
              <w:autoSpaceDE w:val="false"/>
              <w:ind w:firstLine="284" w:end="87"/>
              <w:jc w:val="both"/>
              <w:rPr/>
            </w:pPr>
            <w:r>
              <w:rPr>
                <w:b/>
                <w:bCs/>
                <w:sz w:val="20"/>
                <w:szCs w:val="20"/>
              </w:rPr>
              <w:t>Не рекомендується користуватися портальними і тунельними мийками. Наймач несе відповідальність за пошкодження автомобіля на таких мийках.</w:t>
            </w:r>
          </w:p>
          <w:p>
            <w:pPr>
              <w:pStyle w:val="Normal"/>
              <w:widowControl w:val="false"/>
              <w:autoSpaceDE w:val="false"/>
              <w:spacing w:lineRule="auto" w:line="276"/>
              <w:ind w:firstLine="284" w:end="87"/>
              <w:jc w:val="both"/>
              <w:rPr>
                <w:sz w:val="10"/>
                <w:szCs w:val="10"/>
              </w:rPr>
            </w:pPr>
            <w:r>
              <w:rPr>
                <w:color w:val="FFFFFF"/>
                <w:sz w:val="10"/>
                <w:szCs w:val="10"/>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rPr>
                <w:b/>
                <w:sz w:val="28"/>
                <w:szCs w:val="28"/>
              </w:rPr>
            </w:pPr>
            <w:r>
              <w:rPr>
                <w:color w:val="FFFFFF"/>
                <w:sz w:val="12"/>
                <w:szCs w:val="12"/>
              </w:rPr>
              <w:t>/</w:t>
            </w:r>
          </w:p>
          <w:p>
            <w:pPr>
              <w:pStyle w:val="Normal"/>
              <w:widowControl w:val="false"/>
              <w:autoSpaceDE w:val="false"/>
              <w:spacing w:lineRule="atLeast" w:line="24"/>
              <w:ind w:firstLine="333" w:start="-333" w:end="0"/>
              <w:jc w:val="end"/>
              <w:rPr>
                <w:b/>
              </w:rPr>
            </w:pPr>
            <w:r>
              <w:rPr>
                <w:b/>
              </w:rPr>
              <w:t>2.</w:t>
            </w:r>
          </w:p>
        </w:tc>
        <w:tc>
          <w:tcPr>
            <w:tcW w:w="10823" w:type="dxa"/>
            <w:tcBorders>
              <w:top w:val="single" w:sz="4" w:space="0" w:color="808080"/>
              <w:start w:val="single" w:sz="8" w:space="0" w:color="FFFFFF"/>
              <w:bottom w:val="single" w:sz="4" w:space="0" w:color="808080"/>
              <w:end w:val="single" w:sz="8" w:space="0" w:color="FFFFFF"/>
            </w:tcBorders>
            <w:shd w:fill="FFFFFF" w:val="clear"/>
            <w:vAlign w:val="center"/>
          </w:tcPr>
          <w:p>
            <w:pPr>
              <w:pStyle w:val="Style23"/>
              <w:widowControl w:val="false"/>
              <w:autoSpaceDE w:val="false"/>
              <w:spacing w:lineRule="auto" w:line="240" w:before="0" w:after="0"/>
              <w:ind w:firstLine="284" w:start="0" w:end="87"/>
              <w:contextualSpacing/>
              <w:jc w:val="both"/>
              <w:rPr>
                <w:rFonts w:ascii="Times New Roman" w:hAnsi="Times New Roman" w:cs="Times New Roman"/>
                <w:b/>
                <w:sz w:val="8"/>
                <w:szCs w:val="8"/>
                <w:lang w:val="uk-UA"/>
              </w:rPr>
            </w:pPr>
            <w:r>
              <w:rPr>
                <w:rFonts w:cs="Times New Roman" w:ascii="Times New Roman" w:hAnsi="Times New Roman"/>
                <w:color w:val="FFFFFF"/>
                <w:sz w:val="8"/>
                <w:szCs w:val="8"/>
                <w:lang w:val="uk-UA"/>
              </w:rPr>
              <w:t>/</w:t>
            </w:r>
          </w:p>
          <w:p>
            <w:pPr>
              <w:pStyle w:val="Style23"/>
              <w:widowControl w:val="false"/>
              <w:autoSpaceDE w:val="false"/>
              <w:spacing w:lineRule="auto" w:line="240" w:before="0" w:after="0"/>
              <w:ind w:firstLine="284" w:start="0" w:end="87"/>
              <w:contextualSpacing/>
              <w:jc w:val="both"/>
              <w:rPr>
                <w:rFonts w:ascii="Times New Roman" w:hAnsi="Times New Roman" w:cs="Times New Roman"/>
                <w:b/>
                <w:sz w:val="20"/>
                <w:szCs w:val="20"/>
                <w:lang w:val="uk-UA"/>
              </w:rPr>
            </w:pPr>
            <w:r>
              <w:rPr>
                <w:rFonts w:cs="Times New Roman" w:ascii="Times New Roman" w:hAnsi="Times New Roman"/>
                <w:b/>
                <w:sz w:val="20"/>
                <w:szCs w:val="20"/>
                <w:lang w:val="uk-UA"/>
              </w:rPr>
              <w:t xml:space="preserve">Середньодобовий пробіг включений у вартість – 350 км/добу (для автомобілів преміум класу – 250 км). </w:t>
            </w:r>
            <w:r>
              <w:rPr>
                <w:rFonts w:cs="Times New Roman" w:ascii="Times New Roman" w:hAnsi="Times New Roman"/>
                <w:sz w:val="20"/>
                <w:szCs w:val="20"/>
                <w:lang w:val="uk-UA"/>
              </w:rPr>
              <w:t>До прикладу, при оренді на 10 днів - запас пробігу становить 3 500 км. За 1 добу Наймач має право проїхати скільки забажає.</w:t>
            </w:r>
          </w:p>
          <w:p>
            <w:pPr>
              <w:pStyle w:val="Style23"/>
              <w:widowControl w:val="false"/>
              <w:autoSpaceDE w:val="false"/>
              <w:spacing w:lineRule="auto" w:line="240" w:before="0" w:after="0"/>
              <w:ind w:firstLine="284" w:start="0" w:end="87"/>
              <w:contextualSpacing/>
              <w:jc w:val="both"/>
              <w:rPr/>
            </w:pPr>
            <w:r>
              <w:rPr>
                <w:rFonts w:cs="Times New Roman" w:ascii="Times New Roman" w:hAnsi="Times New Roman"/>
                <w:sz w:val="20"/>
                <w:szCs w:val="20"/>
                <w:lang w:val="uk-UA"/>
              </w:rPr>
              <w:t>Перепробіг сплачується згідно тарифу вказаному в акті приймання-передачі автомобіля.</w:t>
            </w:r>
          </w:p>
          <w:p>
            <w:pPr>
              <w:pStyle w:val="Style23"/>
              <w:widowControl w:val="false"/>
              <w:autoSpaceDE w:val="false"/>
              <w:spacing w:lineRule="auto" w:line="240" w:before="0" w:after="0"/>
              <w:ind w:firstLine="284" w:start="0" w:end="87"/>
              <w:contextualSpacing/>
              <w:jc w:val="both"/>
              <w:rPr>
                <w:rFonts w:ascii="Times New Roman" w:hAnsi="Times New Roman" w:eastAsia="TimesNewRomanPSMT" w:cs="Times New Roman"/>
                <w:color w:val="000000"/>
                <w:sz w:val="8"/>
                <w:szCs w:val="8"/>
                <w:lang w:val="uk-UA"/>
              </w:rPr>
            </w:pPr>
            <w:r>
              <w:rPr>
                <w:rFonts w:cs="Times New Roman" w:ascii="Times New Roman" w:hAnsi="Times New Roman"/>
                <w:color w:val="FFFFFF"/>
                <w:sz w:val="8"/>
                <w:szCs w:val="8"/>
                <w:lang w:val="uk-UA"/>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ind w:firstLine="333" w:start="-333" w:end="0"/>
              <w:jc w:val="end"/>
              <w:rPr>
                <w:b/>
                <w:sz w:val="28"/>
                <w:szCs w:val="28"/>
              </w:rPr>
            </w:pPr>
            <w:r>
              <w:rPr>
                <w:color w:val="FFFFFF"/>
                <w:sz w:val="12"/>
                <w:szCs w:val="12"/>
              </w:rPr>
              <w:t>/</w:t>
            </w:r>
          </w:p>
          <w:p>
            <w:pPr>
              <w:pStyle w:val="Normal"/>
              <w:widowControl w:val="false"/>
              <w:autoSpaceDE w:val="false"/>
              <w:spacing w:lineRule="atLeast" w:line="24"/>
              <w:ind w:firstLine="333" w:start="-333" w:end="0"/>
              <w:jc w:val="end"/>
              <w:rPr>
                <w:b/>
              </w:rPr>
            </w:pPr>
            <w:r>
              <w:rPr>
                <w:b/>
              </w:rPr>
              <w:t>3.</w:t>
            </w:r>
          </w:p>
        </w:tc>
        <w:tc>
          <w:tcPr>
            <w:tcW w:w="10823" w:type="dxa"/>
            <w:tcBorders>
              <w:top w:val="single" w:sz="4" w:space="0" w:color="808080"/>
              <w:start w:val="single" w:sz="8" w:space="0" w:color="FFFFFF"/>
              <w:bottom w:val="single" w:sz="4" w:space="0" w:color="808080"/>
              <w:end w:val="single" w:sz="8" w:space="0" w:color="FFFFFF"/>
            </w:tcBorders>
            <w:vAlign w:val="center"/>
          </w:tcPr>
          <w:p>
            <w:pPr>
              <w:pStyle w:val="Normal"/>
              <w:widowControl w:val="false"/>
              <w:autoSpaceDE w:val="false"/>
              <w:spacing w:lineRule="auto" w:line="276"/>
              <w:ind w:firstLine="284" w:end="87"/>
              <w:jc w:val="both"/>
              <w:rPr>
                <w:color w:val="FFFFFF"/>
                <w:sz w:val="8"/>
                <w:szCs w:val="8"/>
              </w:rPr>
            </w:pPr>
            <w:r>
              <w:rPr>
                <w:color w:val="FFFFFF"/>
                <w:sz w:val="8"/>
                <w:szCs w:val="8"/>
              </w:rPr>
              <w:t>/</w:t>
            </w:r>
          </w:p>
          <w:p>
            <w:pPr>
              <w:pStyle w:val="Normal"/>
              <w:widowControl w:val="false"/>
              <w:autoSpaceDE w:val="false"/>
              <w:ind w:firstLine="284" w:end="87"/>
              <w:jc w:val="both"/>
              <w:rPr>
                <w:b/>
                <w:sz w:val="20"/>
                <w:szCs w:val="20"/>
              </w:rPr>
            </w:pPr>
            <w:r>
              <w:rPr>
                <w:rFonts w:eastAsia="TimesNewRomanPSMT"/>
                <w:b/>
                <w:color w:val="000000"/>
                <w:sz w:val="20"/>
                <w:szCs w:val="20"/>
              </w:rPr>
              <w:t xml:space="preserve">Кількість пального при поверненні повинна збігатися з кількістю при прийомі автомобіля в прокат. </w:t>
            </w:r>
            <w:r>
              <w:rPr>
                <w:rFonts w:eastAsia="TimesNewRomanPSMT"/>
                <w:color w:val="000000"/>
                <w:sz w:val="20"/>
                <w:szCs w:val="20"/>
              </w:rPr>
              <w:t>Якщо при поверненні авто рівень палива менше, ніж при прийомі автомобіля, наймач сплачує різницю згідно з тарифом, вказаним в акті приймання-передачі автомобіля. Рекомендується користування наступними автозаправними комплексами:</w:t>
            </w:r>
            <w:r>
              <w:rPr>
                <w:rFonts w:eastAsia="TimesNewRomanPSMT"/>
                <w:b/>
                <w:color w:val="000000"/>
                <w:sz w:val="20"/>
                <w:szCs w:val="20"/>
              </w:rPr>
              <w:t xml:space="preserve"> WOG, Socar, ОККО, UPG, КЛО, Ukrnafta. </w:t>
            </w:r>
          </w:p>
          <w:p>
            <w:pPr>
              <w:pStyle w:val="Normal"/>
              <w:widowControl w:val="false"/>
              <w:autoSpaceDE w:val="false"/>
              <w:spacing w:lineRule="auto" w:line="276"/>
              <w:ind w:firstLine="284" w:end="87"/>
              <w:jc w:val="both"/>
              <w:rPr>
                <w:sz w:val="8"/>
                <w:szCs w:val="8"/>
              </w:rPr>
            </w:pPr>
            <w:r>
              <w:rPr>
                <w:color w:val="FFFFFF"/>
                <w:sz w:val="8"/>
                <w:szCs w:val="8"/>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ind w:firstLine="333" w:start="-333" w:end="0"/>
              <w:jc w:val="end"/>
              <w:rPr>
                <w:b/>
                <w:sz w:val="28"/>
                <w:szCs w:val="28"/>
              </w:rPr>
            </w:pPr>
            <w:r>
              <w:rPr>
                <w:color w:val="FFFFFF"/>
                <w:sz w:val="12"/>
                <w:szCs w:val="12"/>
              </w:rPr>
              <w:t>/</w:t>
            </w:r>
          </w:p>
          <w:p>
            <w:pPr>
              <w:pStyle w:val="Normal"/>
              <w:widowControl w:val="false"/>
              <w:autoSpaceDE w:val="false"/>
              <w:spacing w:lineRule="atLeast" w:line="24"/>
              <w:ind w:firstLine="333" w:start="-333" w:end="0"/>
              <w:jc w:val="end"/>
              <w:rPr>
                <w:b/>
              </w:rPr>
            </w:pPr>
            <w:r>
              <w:rPr>
                <w:b/>
              </w:rPr>
              <w:t>4.</w:t>
            </w:r>
          </w:p>
        </w:tc>
        <w:tc>
          <w:tcPr>
            <w:tcW w:w="10823" w:type="dxa"/>
            <w:tcBorders>
              <w:top w:val="single" w:sz="4" w:space="0" w:color="808080"/>
              <w:start w:val="single" w:sz="8" w:space="0" w:color="FFFFFF"/>
              <w:bottom w:val="single" w:sz="4" w:space="0" w:color="808080"/>
              <w:end w:val="single" w:sz="8" w:space="0" w:color="FFFFFF"/>
            </w:tcBorders>
            <w:vAlign w:val="center"/>
          </w:tcPr>
          <w:p>
            <w:pPr>
              <w:pStyle w:val="Normal"/>
              <w:widowControl w:val="false"/>
              <w:autoSpaceDE w:val="false"/>
              <w:spacing w:lineRule="auto" w:line="276"/>
              <w:ind w:firstLine="284" w:end="87"/>
              <w:jc w:val="both"/>
              <w:rPr>
                <w:rFonts w:eastAsia="TimesNewRomanPSMT"/>
                <w:b/>
                <w:color w:val="000000"/>
                <w:sz w:val="8"/>
                <w:szCs w:val="8"/>
              </w:rPr>
            </w:pPr>
            <w:r>
              <w:rPr>
                <w:color w:val="FFFFFF"/>
                <w:sz w:val="8"/>
                <w:szCs w:val="8"/>
              </w:rPr>
              <w:t>/</w:t>
            </w:r>
          </w:p>
          <w:p>
            <w:pPr>
              <w:pStyle w:val="Normal"/>
              <w:widowControl w:val="false"/>
              <w:autoSpaceDE w:val="false"/>
              <w:ind w:firstLine="284" w:end="85"/>
              <w:jc w:val="both"/>
              <w:rPr>
                <w:rFonts w:eastAsia="TimesNewRomanPSMT"/>
                <w:color w:val="000000"/>
                <w:sz w:val="20"/>
                <w:szCs w:val="20"/>
              </w:rPr>
            </w:pPr>
            <w:r>
              <w:rPr>
                <w:sz w:val="20"/>
                <w:szCs w:val="20"/>
              </w:rPr>
              <w:t xml:space="preserve">У разі затримки Орендарем повернення автомобіля (без попереднього погодження) в терміни, зазначені чинним Договором більше ніж на </w:t>
            </w:r>
            <w:r>
              <w:rPr>
                <w:b/>
                <w:sz w:val="20"/>
                <w:szCs w:val="20"/>
              </w:rPr>
              <w:t>1 годину</w:t>
            </w:r>
            <w:r>
              <w:rPr>
                <w:sz w:val="20"/>
                <w:szCs w:val="20"/>
              </w:rPr>
              <w:t xml:space="preserve"> (саме такий період часу надається клієнтові для мийки автомобіля і заправки паливом до рівня зазначеному в акті прийому), наступна доба враховується повністю і оплачується Орендарем відповідно до тарифу, зазначеному в акті приймання-передачі легкового автомобіля</w:t>
            </w:r>
            <w:r>
              <w:rPr>
                <w:rFonts w:eastAsia="TimesNewRomanPSMT"/>
                <w:color w:val="000000"/>
                <w:sz w:val="20"/>
                <w:szCs w:val="20"/>
              </w:rPr>
              <w:t>.</w:t>
            </w:r>
          </w:p>
          <w:p>
            <w:pPr>
              <w:pStyle w:val="Normal"/>
              <w:widowControl w:val="false"/>
              <w:autoSpaceDE w:val="false"/>
              <w:spacing w:lineRule="auto" w:line="276"/>
              <w:ind w:firstLine="284" w:end="87"/>
              <w:jc w:val="both"/>
              <w:rPr>
                <w:sz w:val="8"/>
                <w:szCs w:val="8"/>
              </w:rPr>
            </w:pPr>
            <w:r>
              <w:rPr>
                <w:color w:val="FFFFFF"/>
                <w:sz w:val="8"/>
                <w:szCs w:val="8"/>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ind w:firstLine="333" w:start="-333" w:end="0"/>
              <w:jc w:val="end"/>
              <w:rPr>
                <w:b/>
                <w:sz w:val="28"/>
                <w:szCs w:val="28"/>
              </w:rPr>
            </w:pPr>
            <w:r>
              <w:rPr>
                <w:color w:val="FFFFFF"/>
                <w:sz w:val="12"/>
                <w:szCs w:val="12"/>
              </w:rPr>
              <w:t>/</w:t>
            </w:r>
          </w:p>
          <w:p>
            <w:pPr>
              <w:pStyle w:val="Normal"/>
              <w:widowControl w:val="false"/>
              <w:autoSpaceDE w:val="false"/>
              <w:spacing w:lineRule="atLeast" w:line="24"/>
              <w:ind w:firstLine="333" w:start="-333" w:end="0"/>
              <w:jc w:val="end"/>
              <w:rPr>
                <w:b/>
              </w:rPr>
            </w:pPr>
            <w:r>
              <w:rPr>
                <w:b/>
              </w:rPr>
              <w:t>5.</w:t>
            </w:r>
          </w:p>
        </w:tc>
        <w:tc>
          <w:tcPr>
            <w:tcW w:w="10823" w:type="dxa"/>
            <w:tcBorders>
              <w:top w:val="single" w:sz="4" w:space="0" w:color="808080"/>
              <w:start w:val="single" w:sz="8" w:space="0" w:color="FFFFFF"/>
              <w:bottom w:val="single" w:sz="4" w:space="0" w:color="808080"/>
              <w:end w:val="single" w:sz="8" w:space="0" w:color="FFFFFF"/>
            </w:tcBorders>
            <w:vAlign w:val="center"/>
          </w:tcPr>
          <w:p>
            <w:pPr>
              <w:pStyle w:val="Style23"/>
              <w:widowControl w:val="false"/>
              <w:autoSpaceDE w:val="false"/>
              <w:spacing w:lineRule="auto" w:line="240" w:before="0" w:after="0"/>
              <w:ind w:firstLine="284" w:start="0" w:end="87"/>
              <w:contextualSpacing/>
              <w:jc w:val="both"/>
              <w:rPr>
                <w:rFonts w:ascii="Times New Roman" w:hAnsi="Times New Roman" w:cs="Times New Roman"/>
                <w:sz w:val="8"/>
                <w:szCs w:val="8"/>
                <w:lang w:val="uk-UA"/>
              </w:rPr>
            </w:pPr>
            <w:r>
              <w:rPr>
                <w:rFonts w:cs="Times New Roman" w:ascii="Times New Roman" w:hAnsi="Times New Roman"/>
                <w:color w:val="FFFFFF"/>
                <w:sz w:val="8"/>
                <w:szCs w:val="8"/>
                <w:lang w:val="uk-UA"/>
              </w:rPr>
              <w:t>/</w:t>
            </w:r>
          </w:p>
          <w:p>
            <w:pPr>
              <w:pStyle w:val="Style23"/>
              <w:widowControl w:val="false"/>
              <w:autoSpaceDE w:val="false"/>
              <w:spacing w:lineRule="auto" w:line="240" w:before="0" w:after="0"/>
              <w:ind w:firstLine="284" w:start="0" w:end="87"/>
              <w:contextualSpacing/>
              <w:jc w:val="both"/>
              <w:rPr>
                <w:rFonts w:ascii="Times New Roman" w:hAnsi="Times New Roman" w:cs="Times New Roman"/>
                <w:b/>
                <w:sz w:val="20"/>
                <w:szCs w:val="20"/>
                <w:lang w:val="uk-UA"/>
              </w:rPr>
            </w:pPr>
            <w:r>
              <w:rPr>
                <w:rFonts w:cs="Times New Roman" w:ascii="Times New Roman" w:hAnsi="Times New Roman"/>
                <w:b/>
                <w:sz w:val="20"/>
                <w:szCs w:val="20"/>
                <w:lang w:val="uk-UA"/>
              </w:rPr>
              <w:t xml:space="preserve">Територія використання предмета оренди (автомобіля) обмежена адміністративно-територіальними межами України. Виїзд за кордон без попереднього погодження - заборонений. </w:t>
            </w:r>
          </w:p>
          <w:p>
            <w:pPr>
              <w:pStyle w:val="Style23"/>
              <w:widowControl w:val="false"/>
              <w:autoSpaceDE w:val="false"/>
              <w:spacing w:lineRule="auto" w:line="240" w:before="0" w:after="0"/>
              <w:ind w:firstLine="284" w:start="0" w:end="87"/>
              <w:contextualSpacing/>
              <w:jc w:val="both"/>
              <w:rPr>
                <w:rFonts w:ascii="Times New Roman" w:hAnsi="Times New Roman" w:cs="Times New Roman"/>
                <w:b/>
                <w:sz w:val="20"/>
                <w:szCs w:val="20"/>
                <w:lang w:val="uk-UA"/>
              </w:rPr>
            </w:pPr>
            <w:r>
              <w:rPr>
                <w:rFonts w:cs="Times New Roman" w:ascii="Times New Roman" w:hAnsi="Times New Roman"/>
                <w:sz w:val="20"/>
                <w:szCs w:val="20"/>
                <w:lang w:val="uk-UA"/>
              </w:rPr>
              <w:t>За умовами Договору</w:t>
            </w:r>
            <w:r>
              <w:rPr>
                <w:rFonts w:cs="Times New Roman" w:ascii="Times New Roman" w:hAnsi="Times New Roman"/>
                <w:sz w:val="20"/>
                <w:szCs w:val="20"/>
              </w:rPr>
              <w:t xml:space="preserve"> </w:t>
            </w:r>
            <w:r>
              <w:rPr>
                <w:rFonts w:cs="Times New Roman" w:ascii="Times New Roman" w:hAnsi="Times New Roman"/>
                <w:sz w:val="20"/>
                <w:szCs w:val="20"/>
                <w:lang w:val="uk-UA"/>
              </w:rPr>
              <w:t xml:space="preserve">оренди, </w:t>
            </w:r>
            <w:r>
              <w:rPr>
                <w:rFonts w:eastAsia="Times New Roman" w:cs="Times New Roman" w:ascii="Times New Roman" w:hAnsi="Times New Roman"/>
                <w:sz w:val="20"/>
                <w:szCs w:val="20"/>
                <w:lang w:val="uk-UA" w:eastAsia="uk-UA"/>
              </w:rPr>
              <w:t xml:space="preserve">Наймачеві заборонено використовувати предмет оренди на територіях на яких ведуться бойові дії та на територіях перелік яких затверджено Міністерством з питань реінтеграції тимчасово окупованих територій України, територіях, які окуповані російською федерацією чи території, на яких ведуться (велися) бойові дії, чи території можливих бойових дій і території активних бойових дій, чи в безпосередній близькості до таких територій (не ближче ніж за </w:t>
            </w:r>
            <w:r>
              <w:rPr>
                <w:rFonts w:cs="Times New Roman" w:ascii="Times New Roman" w:hAnsi="Times New Roman"/>
                <w:sz w:val="20"/>
                <w:szCs w:val="20"/>
                <w:lang w:val="uk-UA"/>
              </w:rPr>
              <w:t>8</w:t>
            </w:r>
            <w:r>
              <w:rPr>
                <w:rFonts w:eastAsia="Times New Roman" w:cs="Times New Roman" w:ascii="Times New Roman" w:hAnsi="Times New Roman"/>
                <w:sz w:val="20"/>
                <w:szCs w:val="20"/>
                <w:lang w:val="uk-UA" w:eastAsia="uk-UA"/>
              </w:rPr>
              <w:t>0 кілометрів до таких територій).</w:t>
            </w:r>
            <w:r>
              <w:rPr>
                <w:rFonts w:cs="Times New Roman" w:ascii="Times New Roman" w:hAnsi="Times New Roman"/>
                <w:sz w:val="20"/>
                <w:szCs w:val="20"/>
              </w:rPr>
              <w:t xml:space="preserve"> </w:t>
            </w:r>
            <w:r>
              <w:rPr>
                <w:rFonts w:eastAsia="Times New Roman" w:cs="Times New Roman" w:ascii="Times New Roman" w:hAnsi="Times New Roman"/>
                <w:sz w:val="20"/>
                <w:szCs w:val="20"/>
                <w:lang w:val="uk-UA" w:eastAsia="uk-UA"/>
              </w:rPr>
              <w:t>Наймач самостійно здійснює моніторинг територій на яких ведуться бойові дії, чи на потенційно небезпечних територіях, чи територіях можливих бойових дій на відповідних сайтах державних органів</w:t>
            </w:r>
          </w:p>
          <w:p>
            <w:pPr>
              <w:pStyle w:val="Normal"/>
              <w:widowControl w:val="false"/>
              <w:autoSpaceDE w:val="false"/>
              <w:spacing w:lineRule="auto" w:line="276"/>
              <w:ind w:firstLine="284" w:end="87"/>
              <w:jc w:val="both"/>
              <w:rPr>
                <w:sz w:val="8"/>
                <w:szCs w:val="8"/>
              </w:rPr>
            </w:pPr>
            <w:r>
              <w:rPr>
                <w:color w:val="FFFFFF"/>
                <w:sz w:val="8"/>
                <w:szCs w:val="8"/>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ind w:firstLine="333" w:start="-333" w:end="0"/>
              <w:jc w:val="end"/>
              <w:rPr>
                <w:b/>
                <w:sz w:val="28"/>
                <w:szCs w:val="28"/>
              </w:rPr>
            </w:pPr>
            <w:r>
              <w:rPr>
                <w:color w:val="FFFFFF"/>
                <w:sz w:val="12"/>
                <w:szCs w:val="12"/>
              </w:rPr>
              <w:t>/</w:t>
            </w:r>
          </w:p>
          <w:p>
            <w:pPr>
              <w:pStyle w:val="Normal"/>
              <w:widowControl w:val="false"/>
              <w:autoSpaceDE w:val="false"/>
              <w:spacing w:lineRule="atLeast" w:line="24"/>
              <w:ind w:firstLine="333" w:start="-333" w:end="0"/>
              <w:jc w:val="end"/>
              <w:rPr>
                <w:b/>
              </w:rPr>
            </w:pPr>
            <w:r>
              <w:rPr>
                <w:b/>
              </w:rPr>
              <w:t>6.</w:t>
            </w:r>
          </w:p>
        </w:tc>
        <w:tc>
          <w:tcPr>
            <w:tcW w:w="10823" w:type="dxa"/>
            <w:tcBorders>
              <w:top w:val="single" w:sz="4" w:space="0" w:color="808080"/>
              <w:start w:val="single" w:sz="8" w:space="0" w:color="FFFFFF"/>
              <w:bottom w:val="single" w:sz="4" w:space="0" w:color="808080"/>
              <w:end w:val="single" w:sz="8" w:space="0" w:color="FFFFFF"/>
            </w:tcBorders>
            <w:vAlign w:val="center"/>
          </w:tcPr>
          <w:p>
            <w:pPr>
              <w:pStyle w:val="Normal"/>
              <w:widowControl w:val="false"/>
              <w:autoSpaceDE w:val="false"/>
              <w:spacing w:lineRule="auto" w:line="276"/>
              <w:ind w:firstLine="284" w:end="87"/>
              <w:jc w:val="both"/>
              <w:rPr>
                <w:rFonts w:eastAsia="TimesNewRomanPSMT"/>
                <w:b/>
                <w:color w:val="000000"/>
                <w:sz w:val="8"/>
                <w:szCs w:val="8"/>
              </w:rPr>
            </w:pPr>
            <w:r>
              <w:rPr>
                <w:color w:val="FFFFFF"/>
                <w:sz w:val="8"/>
                <w:szCs w:val="8"/>
              </w:rPr>
              <w:t>/</w:t>
            </w:r>
          </w:p>
          <w:p>
            <w:pPr>
              <w:pStyle w:val="Normal"/>
              <w:widowControl w:val="false"/>
              <w:autoSpaceDE w:val="false"/>
              <w:spacing w:lineRule="auto" w:line="276"/>
              <w:ind w:firstLine="284" w:end="87"/>
              <w:jc w:val="both"/>
              <w:rPr>
                <w:rFonts w:eastAsia="TimesNewRomanPSMT"/>
                <w:b/>
                <w:color w:val="000000"/>
                <w:sz w:val="20"/>
                <w:szCs w:val="20"/>
              </w:rPr>
            </w:pPr>
            <w:r>
              <w:rPr>
                <w:rFonts w:eastAsia="TimesNewRomanPSMT"/>
                <w:b/>
                <w:color w:val="000000"/>
                <w:sz w:val="20"/>
                <w:szCs w:val="20"/>
              </w:rPr>
              <w:t>Наймач не має права передавати автомобіль в піднайом, передавати автомобіль третім особам без письмової згоди Наймодавця.</w:t>
            </w:r>
          </w:p>
          <w:p>
            <w:pPr>
              <w:pStyle w:val="Normal"/>
              <w:widowControl w:val="false"/>
              <w:autoSpaceDE w:val="false"/>
              <w:spacing w:lineRule="auto" w:line="276"/>
              <w:ind w:firstLine="284" w:end="87"/>
              <w:jc w:val="both"/>
              <w:rPr>
                <w:sz w:val="8"/>
                <w:szCs w:val="8"/>
              </w:rPr>
            </w:pPr>
            <w:r>
              <w:rPr>
                <w:color w:val="FFFFFF"/>
                <w:sz w:val="8"/>
                <w:szCs w:val="8"/>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ind w:firstLine="333" w:start="-333" w:end="0"/>
              <w:jc w:val="end"/>
              <w:rPr>
                <w:b/>
                <w:sz w:val="28"/>
                <w:szCs w:val="28"/>
              </w:rPr>
            </w:pPr>
            <w:r>
              <w:rPr>
                <w:color w:val="FFFFFF"/>
                <w:sz w:val="12"/>
                <w:szCs w:val="12"/>
              </w:rPr>
              <w:t>/</w:t>
            </w:r>
          </w:p>
          <w:p>
            <w:pPr>
              <w:pStyle w:val="Normal"/>
              <w:widowControl w:val="false"/>
              <w:autoSpaceDE w:val="false"/>
              <w:spacing w:lineRule="atLeast" w:line="24"/>
              <w:ind w:firstLine="333" w:start="-333" w:end="0"/>
              <w:jc w:val="end"/>
              <w:rPr/>
            </w:pPr>
            <w:r>
              <w:rPr>
                <w:b/>
              </w:rPr>
              <w:t>7.</w:t>
            </w:r>
          </w:p>
        </w:tc>
        <w:tc>
          <w:tcPr>
            <w:tcW w:w="10823" w:type="dxa"/>
            <w:tcBorders>
              <w:top w:val="single" w:sz="4" w:space="0" w:color="808080"/>
              <w:start w:val="single" w:sz="8" w:space="0" w:color="FFFFFF"/>
              <w:bottom w:val="single" w:sz="4" w:space="0" w:color="808080"/>
              <w:end w:val="single" w:sz="8" w:space="0" w:color="FFFFFF"/>
            </w:tcBorders>
            <w:vAlign w:val="center"/>
          </w:tcPr>
          <w:p>
            <w:pPr>
              <w:pStyle w:val="Style23"/>
              <w:widowControl w:val="false"/>
              <w:autoSpaceDE w:val="false"/>
              <w:spacing w:lineRule="auto" w:line="240" w:before="0" w:after="0"/>
              <w:ind w:firstLine="284" w:start="0" w:end="87"/>
              <w:contextualSpacing/>
              <w:jc w:val="both"/>
              <w:rPr>
                <w:rFonts w:ascii="Times New Roman" w:hAnsi="Times New Roman" w:eastAsia="TimesNewRomanPSMT" w:cs="Times New Roman"/>
                <w:b/>
                <w:color w:val="000000"/>
                <w:sz w:val="8"/>
                <w:szCs w:val="8"/>
                <w:lang w:val="uk-UA"/>
              </w:rPr>
            </w:pPr>
            <w:r>
              <w:rPr>
                <w:rFonts w:cs="Times New Roman" w:ascii="Times New Roman" w:hAnsi="Times New Roman"/>
                <w:color w:val="FFFFFF"/>
                <w:sz w:val="8"/>
                <w:szCs w:val="8"/>
                <w:lang w:val="uk-UA"/>
              </w:rPr>
              <w:t>/</w:t>
            </w:r>
          </w:p>
          <w:p>
            <w:pPr>
              <w:pStyle w:val="Style23"/>
              <w:widowControl w:val="false"/>
              <w:autoSpaceDE w:val="false"/>
              <w:spacing w:lineRule="auto" w:line="240" w:before="0" w:after="0"/>
              <w:ind w:firstLine="284" w:start="0" w:end="87"/>
              <w:contextualSpacing/>
              <w:jc w:val="both"/>
              <w:rPr/>
            </w:pPr>
            <w:r>
              <w:rPr>
                <w:rFonts w:eastAsia="TimesNewRomanPSMT" w:cs="Times New Roman" w:ascii="Times New Roman" w:hAnsi="Times New Roman"/>
                <w:b/>
                <w:color w:val="000000"/>
                <w:sz w:val="20"/>
                <w:szCs w:val="20"/>
                <w:lang w:val="uk-UA"/>
              </w:rPr>
              <w:t xml:space="preserve">Наймач зобов'язується дотримуватися правил дорожнього руху України, </w:t>
            </w:r>
            <w:r>
              <w:rPr>
                <w:rFonts w:eastAsia="TimesNewRomanPSMT" w:cs="Times New Roman" w:ascii="Times New Roman" w:hAnsi="Times New Roman"/>
                <w:color w:val="000000"/>
                <w:sz w:val="20"/>
                <w:szCs w:val="20"/>
                <w:lang w:val="uk-UA"/>
              </w:rPr>
              <w:t xml:space="preserve">а також передбаченого швидкісного режиму. У разі порушення зобов'язується компенсувати всі витрати. </w:t>
            </w:r>
          </w:p>
          <w:p>
            <w:pPr>
              <w:pStyle w:val="Style23"/>
              <w:widowControl w:val="false"/>
              <w:autoSpaceDE w:val="false"/>
              <w:spacing w:lineRule="auto" w:line="240" w:before="0" w:after="0"/>
              <w:ind w:firstLine="284" w:start="0" w:end="87"/>
              <w:contextualSpacing/>
              <w:jc w:val="both"/>
              <w:rPr>
                <w:rFonts w:ascii="Times New Roman" w:hAnsi="Times New Roman" w:eastAsia="TimesNewRomanPSMT" w:cs="Times New Roman"/>
                <w:color w:val="000000"/>
                <w:sz w:val="8"/>
                <w:szCs w:val="8"/>
                <w:lang w:val="uk-UA"/>
              </w:rPr>
            </w:pPr>
            <w:r>
              <w:rPr>
                <w:rFonts w:cs="Times New Roman" w:ascii="Times New Roman" w:hAnsi="Times New Roman"/>
                <w:color w:val="FFFFFF"/>
                <w:sz w:val="8"/>
                <w:szCs w:val="8"/>
                <w:lang w:val="uk-UA"/>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ind w:firstLine="333" w:start="-333" w:end="0"/>
              <w:jc w:val="end"/>
              <w:rPr>
                <w:b/>
                <w:sz w:val="28"/>
                <w:szCs w:val="28"/>
              </w:rPr>
            </w:pPr>
            <w:r>
              <w:rPr>
                <w:color w:val="FFFFFF"/>
                <w:sz w:val="12"/>
                <w:szCs w:val="12"/>
              </w:rPr>
              <w:t>/</w:t>
            </w:r>
          </w:p>
          <w:p>
            <w:pPr>
              <w:pStyle w:val="Normal"/>
              <w:widowControl w:val="false"/>
              <w:autoSpaceDE w:val="false"/>
              <w:spacing w:lineRule="atLeast" w:line="24"/>
              <w:ind w:firstLine="333" w:start="-333" w:end="0"/>
              <w:jc w:val="end"/>
              <w:rPr>
                <w:b/>
              </w:rPr>
            </w:pPr>
            <w:r>
              <w:rPr>
                <w:b/>
              </w:rPr>
              <w:t>8.</w:t>
            </w:r>
          </w:p>
        </w:tc>
        <w:tc>
          <w:tcPr>
            <w:tcW w:w="10823" w:type="dxa"/>
            <w:tcBorders>
              <w:top w:val="single" w:sz="4" w:space="0" w:color="808080"/>
              <w:start w:val="single" w:sz="8" w:space="0" w:color="FFFFFF"/>
              <w:bottom w:val="single" w:sz="4" w:space="0" w:color="808080"/>
              <w:end w:val="single" w:sz="8" w:space="0" w:color="FFFFFF"/>
            </w:tcBorders>
            <w:vAlign w:val="center"/>
          </w:tcPr>
          <w:p>
            <w:pPr>
              <w:pStyle w:val="Style23"/>
              <w:widowControl w:val="false"/>
              <w:autoSpaceDE w:val="false"/>
              <w:spacing w:lineRule="auto" w:line="240" w:before="0" w:after="0"/>
              <w:ind w:firstLine="284" w:start="0" w:end="87"/>
              <w:contextualSpacing/>
              <w:jc w:val="both"/>
              <w:rPr>
                <w:rFonts w:ascii="Times New Roman" w:hAnsi="Times New Roman" w:eastAsia="TimesNewRomanPSMT" w:cs="Times New Roman"/>
                <w:b/>
                <w:color w:val="000000"/>
                <w:sz w:val="8"/>
                <w:szCs w:val="8"/>
                <w:lang w:val="uk-UA"/>
              </w:rPr>
            </w:pPr>
            <w:r>
              <w:rPr>
                <w:rFonts w:cs="Times New Roman" w:ascii="Times New Roman" w:hAnsi="Times New Roman"/>
                <w:color w:val="FFFFFF"/>
                <w:sz w:val="8"/>
                <w:szCs w:val="8"/>
                <w:lang w:val="uk-UA"/>
              </w:rPr>
              <w:t>/</w:t>
            </w:r>
          </w:p>
          <w:p>
            <w:pPr>
              <w:pStyle w:val="Style23"/>
              <w:widowControl w:val="false"/>
              <w:autoSpaceDE w:val="false"/>
              <w:spacing w:lineRule="auto" w:line="240" w:before="0" w:after="0"/>
              <w:ind w:firstLine="284" w:start="0" w:end="87"/>
              <w:contextualSpacing/>
              <w:jc w:val="both"/>
              <w:rPr>
                <w:rFonts w:ascii="Times New Roman" w:hAnsi="Times New Roman" w:eastAsia="TimesNewRomanPSMT" w:cs="Times New Roman"/>
                <w:color w:val="000000"/>
                <w:sz w:val="20"/>
                <w:szCs w:val="20"/>
                <w:lang w:val="uk-UA"/>
              </w:rPr>
            </w:pPr>
            <w:r>
              <w:rPr>
                <w:rFonts w:eastAsia="TimesNewRomanPSMT" w:cs="Times New Roman" w:ascii="Times New Roman" w:hAnsi="Times New Roman"/>
                <w:b/>
                <w:color w:val="000000"/>
                <w:sz w:val="20"/>
                <w:szCs w:val="20"/>
                <w:lang w:val="uk-UA"/>
              </w:rPr>
              <w:t>При бажанні пролонгації оренди, Наймач повинен повідомити будь-яким зручним способом Орендодавця не пізніше 24 годин до дати закінчення терміну дії договору</w:t>
            </w:r>
            <w:r>
              <w:rPr>
                <w:rFonts w:cs="Times New Roman" w:ascii="Times New Roman" w:hAnsi="Times New Roman"/>
                <w:sz w:val="20"/>
                <w:szCs w:val="20"/>
                <w:lang w:val="uk-UA"/>
              </w:rPr>
              <w:t xml:space="preserve">. </w:t>
            </w:r>
          </w:p>
          <w:p>
            <w:pPr>
              <w:pStyle w:val="Normal"/>
              <w:widowControl w:val="false"/>
              <w:autoSpaceDE w:val="false"/>
              <w:spacing w:lineRule="auto" w:line="276"/>
              <w:ind w:firstLine="284" w:end="87"/>
              <w:jc w:val="both"/>
              <w:rPr>
                <w:sz w:val="8"/>
                <w:szCs w:val="8"/>
              </w:rPr>
            </w:pPr>
            <w:r>
              <w:rPr>
                <w:color w:val="FFFFFF"/>
                <w:sz w:val="8"/>
                <w:szCs w:val="8"/>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ind w:firstLine="196" w:start="-333" w:end="0"/>
              <w:jc w:val="end"/>
              <w:rPr>
                <w:b/>
                <w:sz w:val="28"/>
                <w:szCs w:val="28"/>
              </w:rPr>
            </w:pPr>
            <w:r>
              <w:rPr>
                <w:color w:val="FFFFFF"/>
                <w:sz w:val="12"/>
                <w:szCs w:val="12"/>
              </w:rPr>
              <w:t>/</w:t>
            </w:r>
          </w:p>
          <w:p>
            <w:pPr>
              <w:pStyle w:val="Normal"/>
              <w:widowControl w:val="false"/>
              <w:autoSpaceDE w:val="false"/>
              <w:spacing w:lineRule="atLeast" w:line="24"/>
              <w:ind w:firstLine="196" w:start="-333" w:end="0"/>
              <w:jc w:val="end"/>
              <w:rPr>
                <w:color w:val="FFFFFF"/>
                <w:sz w:val="12"/>
                <w:szCs w:val="12"/>
              </w:rPr>
            </w:pPr>
            <w:r>
              <w:rPr>
                <w:b/>
              </w:rPr>
              <w:t>9.</w:t>
            </w:r>
          </w:p>
        </w:tc>
        <w:tc>
          <w:tcPr>
            <w:tcW w:w="10823" w:type="dxa"/>
            <w:tcBorders>
              <w:top w:val="single" w:sz="4" w:space="0" w:color="808080"/>
              <w:start w:val="single" w:sz="8" w:space="0" w:color="FFFFFF"/>
              <w:bottom w:val="single" w:sz="4" w:space="0" w:color="808080"/>
              <w:end w:val="single" w:sz="8" w:space="0" w:color="FFFFFF"/>
            </w:tcBorders>
            <w:vAlign w:val="center"/>
          </w:tcPr>
          <w:p>
            <w:pPr>
              <w:pStyle w:val="Style23"/>
              <w:widowControl w:val="false"/>
              <w:autoSpaceDE w:val="false"/>
              <w:spacing w:lineRule="auto" w:line="240" w:before="0" w:after="0"/>
              <w:ind w:firstLine="284" w:start="0" w:end="87"/>
              <w:contextualSpacing/>
              <w:jc w:val="both"/>
              <w:rPr>
                <w:rFonts w:ascii="Times New Roman" w:hAnsi="Times New Roman" w:eastAsia="TimesNewRomanPSMT" w:cs="Times New Roman"/>
                <w:b/>
                <w:color w:val="000000"/>
                <w:sz w:val="8"/>
                <w:szCs w:val="8"/>
                <w:lang w:val="uk-UA"/>
              </w:rPr>
            </w:pPr>
            <w:r>
              <w:rPr>
                <w:rFonts w:cs="Times New Roman" w:ascii="Times New Roman" w:hAnsi="Times New Roman"/>
                <w:color w:val="FFFFFF"/>
                <w:sz w:val="8"/>
                <w:szCs w:val="8"/>
                <w:lang w:val="uk-UA"/>
              </w:rPr>
              <w:t>/</w:t>
            </w:r>
          </w:p>
          <w:p>
            <w:pPr>
              <w:pStyle w:val="Normal"/>
              <w:ind w:firstLine="287" w:end="0"/>
              <w:rPr>
                <w:b/>
                <w:color w:val="000000"/>
                <w:sz w:val="20"/>
                <w:szCs w:val="20"/>
              </w:rPr>
            </w:pPr>
            <w:r>
              <w:rPr>
                <w:rFonts w:eastAsia="TimesNewRomanPSMT"/>
                <w:b/>
                <w:color w:val="000000"/>
                <w:sz w:val="20"/>
                <w:szCs w:val="20"/>
                <w:lang w:eastAsia="en-US"/>
              </w:rPr>
              <w:t>Наймач зобов'язаний</w:t>
            </w:r>
            <w:r>
              <w:rPr>
                <w:b/>
                <w:color w:val="000000"/>
                <w:sz w:val="20"/>
                <w:szCs w:val="20"/>
                <w:lang w:eastAsia="ru-RU"/>
              </w:rPr>
              <w:t xml:space="preserve"> використовувати предмет прокату  </w:t>
            </w:r>
            <w:r>
              <w:rPr>
                <w:b/>
                <w:color w:val="000000"/>
                <w:sz w:val="20"/>
                <w:szCs w:val="20"/>
              </w:rPr>
              <w:t xml:space="preserve">відповідно до його призначення (для особистого користування) та умов договору. </w:t>
            </w:r>
          </w:p>
          <w:p>
            <w:pPr>
              <w:pStyle w:val="Normal"/>
              <w:ind w:firstLine="287" w:end="0"/>
              <w:rPr>
                <w:b/>
                <w:color w:val="000000"/>
                <w:sz w:val="20"/>
                <w:szCs w:val="20"/>
                <w:lang w:eastAsia="ru-RU"/>
              </w:rPr>
            </w:pPr>
            <w:r>
              <w:rPr>
                <w:b/>
                <w:color w:val="000000"/>
                <w:sz w:val="20"/>
                <w:szCs w:val="20"/>
              </w:rPr>
              <w:t>ЗАБОРОНЯЄТЬСЯ</w:t>
            </w:r>
            <w:r>
              <w:rPr>
                <w:bCs/>
                <w:color w:val="000000"/>
                <w:sz w:val="20"/>
                <w:szCs w:val="20"/>
              </w:rPr>
              <w:t xml:space="preserve"> </w:t>
            </w:r>
            <w:r>
              <w:rPr>
                <w:b/>
                <w:color w:val="000000"/>
                <w:sz w:val="20"/>
                <w:szCs w:val="20"/>
              </w:rPr>
              <w:t>використовувати</w:t>
            </w:r>
            <w:r>
              <w:rPr>
                <w:color w:val="000000"/>
                <w:sz w:val="20"/>
                <w:szCs w:val="20"/>
              </w:rPr>
              <w:t xml:space="preserve"> у спортивних змаганнях, як знаряддя злочину, для буксирування будь-яких інших автомобілів чи пересування з причепом, для навчання, а також в якості таксі (використовувати автомобіль для роботи та виконання замовлень з мобільних додатків, інформаційно-диспетчерських служб, сервісів замовлення перевезень а також для підвезення людей за гроші (</w:t>
            </w:r>
            <w:r>
              <w:rPr>
                <w:color w:val="000000"/>
                <w:sz w:val="20"/>
                <w:szCs w:val="20"/>
                <w:lang w:val="en-US"/>
              </w:rPr>
              <w:t>Uber</w:t>
            </w:r>
            <w:r>
              <w:rPr>
                <w:color w:val="000000"/>
                <w:sz w:val="20"/>
                <w:szCs w:val="20"/>
              </w:rPr>
              <w:t xml:space="preserve">, </w:t>
            </w:r>
            <w:r>
              <w:rPr>
                <w:color w:val="000000"/>
                <w:sz w:val="20"/>
                <w:szCs w:val="20"/>
                <w:lang w:val="en-US"/>
              </w:rPr>
              <w:t>Bolt</w:t>
            </w:r>
            <w:r>
              <w:rPr>
                <w:color w:val="000000"/>
                <w:sz w:val="20"/>
                <w:szCs w:val="20"/>
              </w:rPr>
              <w:t xml:space="preserve">, </w:t>
            </w:r>
            <w:r>
              <w:rPr>
                <w:color w:val="000000"/>
                <w:sz w:val="20"/>
                <w:szCs w:val="20"/>
                <w:lang w:val="en-US"/>
              </w:rPr>
              <w:t>Uklon</w:t>
            </w:r>
            <w:r>
              <w:rPr>
                <w:color w:val="000000"/>
                <w:sz w:val="20"/>
                <w:szCs w:val="20"/>
              </w:rPr>
              <w:t>, Еліт-таксі, BlaBlaCar та інші компанії/агрегатори).</w:t>
            </w:r>
            <w:r>
              <w:rPr>
                <w:sz w:val="20"/>
                <w:szCs w:val="20"/>
              </w:rPr>
              <w:t xml:space="preserve"> </w:t>
            </w:r>
          </w:p>
          <w:p>
            <w:pPr>
              <w:pStyle w:val="Style23"/>
              <w:widowControl w:val="false"/>
              <w:autoSpaceDE w:val="false"/>
              <w:spacing w:lineRule="auto" w:line="240" w:before="0" w:after="0"/>
              <w:ind w:firstLine="284" w:start="0" w:end="87"/>
              <w:contextualSpacing/>
              <w:jc w:val="both"/>
              <w:rPr>
                <w:rFonts w:ascii="Times New Roman" w:hAnsi="Times New Roman" w:cs="Times New Roman"/>
                <w:color w:val="FFFFFF"/>
                <w:sz w:val="8"/>
                <w:szCs w:val="8"/>
                <w:lang w:val="uk-UA"/>
              </w:rPr>
            </w:pPr>
            <w:r>
              <w:rPr>
                <w:rFonts w:cs="Times New Roman" w:ascii="Times New Roman" w:hAnsi="Times New Roman"/>
                <w:color w:val="FFFFFF"/>
                <w:sz w:val="8"/>
                <w:szCs w:val="8"/>
                <w:lang w:val="uk-UA"/>
              </w:rPr>
              <w:t>/</w:t>
            </w:r>
          </w:p>
        </w:tc>
      </w:tr>
      <w:tr>
        <w:trPr/>
        <w:tc>
          <w:tcPr>
            <w:tcW w:w="426" w:type="dxa"/>
            <w:tcBorders>
              <w:top w:val="single" w:sz="4" w:space="0" w:color="808080"/>
              <w:start w:val="single" w:sz="8" w:space="0" w:color="FFFFFF"/>
              <w:bottom w:val="single" w:sz="4" w:space="0" w:color="808080"/>
              <w:end w:val="single" w:sz="8" w:space="0" w:color="FFFFFF"/>
            </w:tcBorders>
          </w:tcPr>
          <w:p>
            <w:pPr>
              <w:pStyle w:val="Normal"/>
              <w:widowControl w:val="false"/>
              <w:autoSpaceDE w:val="false"/>
              <w:spacing w:lineRule="atLeast" w:line="24"/>
              <w:ind w:firstLine="196" w:start="-333" w:end="0"/>
              <w:jc w:val="end"/>
              <w:rPr>
                <w:b/>
                <w:sz w:val="28"/>
                <w:szCs w:val="28"/>
              </w:rPr>
            </w:pPr>
            <w:r>
              <w:rPr>
                <w:color w:val="FFFFFF"/>
                <w:sz w:val="12"/>
                <w:szCs w:val="12"/>
                <w:lang w:val="en-US"/>
              </w:rPr>
              <w:t xml:space="preserve"> </w:t>
            </w:r>
            <w:r>
              <w:rPr>
                <w:color w:val="FFFFFF"/>
                <w:sz w:val="12"/>
                <w:szCs w:val="12"/>
                <w:lang w:val="en-US"/>
              </w:rPr>
              <w:t>rjvgf</w:t>
            </w:r>
            <w:r>
              <w:rPr>
                <w:color w:val="FFFFFF"/>
                <w:sz w:val="12"/>
                <w:szCs w:val="12"/>
              </w:rPr>
              <w:t>/</w:t>
            </w:r>
          </w:p>
          <w:p>
            <w:pPr>
              <w:pStyle w:val="Normal"/>
              <w:widowControl w:val="false"/>
              <w:autoSpaceDE w:val="false"/>
              <w:spacing w:lineRule="atLeast" w:line="24"/>
              <w:ind w:firstLine="196" w:start="-333" w:end="0"/>
              <w:jc w:val="end"/>
              <w:rPr>
                <w:b/>
              </w:rPr>
            </w:pPr>
            <w:r>
              <w:rPr>
                <w:b/>
              </w:rPr>
              <w:t>10.</w:t>
            </w:r>
          </w:p>
        </w:tc>
        <w:tc>
          <w:tcPr>
            <w:tcW w:w="10823" w:type="dxa"/>
            <w:tcBorders>
              <w:top w:val="single" w:sz="4" w:space="0" w:color="808080"/>
              <w:start w:val="single" w:sz="8" w:space="0" w:color="FFFFFF"/>
              <w:bottom w:val="single" w:sz="4" w:space="0" w:color="808080"/>
              <w:end w:val="single" w:sz="8" w:space="0" w:color="FFFFFF"/>
            </w:tcBorders>
            <w:vAlign w:val="center"/>
          </w:tcPr>
          <w:p>
            <w:pPr>
              <w:pStyle w:val="Style22"/>
              <w:widowControl w:val="false"/>
              <w:autoSpaceDE w:val="false"/>
              <w:spacing w:before="0" w:after="0"/>
              <w:ind w:firstLine="284" w:end="87"/>
              <w:jc w:val="both"/>
              <w:textAlignment w:val="baseline"/>
              <w:rPr>
                <w:b/>
                <w:color w:val="000000"/>
                <w:sz w:val="8"/>
                <w:szCs w:val="8"/>
                <w:lang w:val="uk-UA"/>
              </w:rPr>
            </w:pPr>
            <w:r>
              <w:rPr>
                <w:color w:val="FFFFFF"/>
                <w:sz w:val="8"/>
                <w:szCs w:val="8"/>
                <w:lang w:val="uk-UA"/>
              </w:rPr>
              <w:t>/</w:t>
            </w:r>
          </w:p>
          <w:p>
            <w:pPr>
              <w:pStyle w:val="Style22"/>
              <w:widowControl w:val="false"/>
              <w:autoSpaceDE w:val="false"/>
              <w:spacing w:before="0" w:after="0"/>
              <w:ind w:firstLine="284" w:end="87"/>
              <w:jc w:val="both"/>
              <w:textAlignment w:val="baseline"/>
              <w:rPr>
                <w:b/>
                <w:color w:val="000000"/>
                <w:sz w:val="20"/>
                <w:szCs w:val="20"/>
                <w:lang w:val="uk-UA"/>
              </w:rPr>
            </w:pPr>
            <w:r>
              <w:rPr>
                <w:sz w:val="20"/>
                <w:szCs w:val="20"/>
                <w:lang w:val="uk-UA"/>
              </w:rPr>
              <w:t>При внесенні заставної суми (депозиту) в безготівковій формі (особистої іменний банківською картою або на рахунок Компанії), повернення здійснюється на наступний робочий день.</w:t>
            </w:r>
          </w:p>
          <w:p>
            <w:pPr>
              <w:pStyle w:val="Style22"/>
              <w:widowControl w:val="false"/>
              <w:autoSpaceDE w:val="false"/>
              <w:spacing w:before="0" w:after="0"/>
              <w:ind w:firstLine="284" w:end="87"/>
              <w:jc w:val="both"/>
              <w:textAlignment w:val="baseline"/>
              <w:rPr>
                <w:b/>
                <w:color w:val="000000"/>
                <w:sz w:val="20"/>
                <w:szCs w:val="20"/>
                <w:lang w:val="uk-UA"/>
              </w:rPr>
            </w:pPr>
            <w:r>
              <w:rPr>
                <w:b/>
                <w:sz w:val="20"/>
                <w:szCs w:val="20"/>
                <w:lang w:val="uk-UA"/>
              </w:rPr>
              <w:t>Зарахування коштів на карту / рахунок Наймача проводиться в період від 3 до 90 календарних днів (в залежності від умов банку емітента карти / рахунку).</w:t>
            </w:r>
          </w:p>
          <w:p>
            <w:pPr>
              <w:pStyle w:val="Normal"/>
              <w:widowControl w:val="false"/>
              <w:autoSpaceDE w:val="false"/>
              <w:spacing w:lineRule="auto" w:line="276"/>
              <w:ind w:firstLine="284" w:end="87"/>
              <w:jc w:val="both"/>
              <w:rPr>
                <w:sz w:val="8"/>
                <w:szCs w:val="8"/>
              </w:rPr>
            </w:pPr>
            <w:r>
              <w:rPr>
                <w:color w:val="FFFFFF"/>
                <w:sz w:val="8"/>
                <w:szCs w:val="8"/>
              </w:rPr>
              <w:t>/</w:t>
            </w:r>
          </w:p>
        </w:tc>
      </w:tr>
      <w:tr>
        <w:trPr/>
        <w:tc>
          <w:tcPr>
            <w:tcW w:w="426" w:type="dxa"/>
            <w:tcBorders>
              <w:top w:val="single" w:sz="4" w:space="0" w:color="808080"/>
              <w:start w:val="single" w:sz="8" w:space="0" w:color="FFFFFF"/>
              <w:bottom w:val="dotted" w:sz="4" w:space="0" w:color="FFFFFF"/>
              <w:end w:val="single" w:sz="8" w:space="0" w:color="FFFFFF"/>
            </w:tcBorders>
          </w:tcPr>
          <w:p>
            <w:pPr>
              <w:pStyle w:val="Normal"/>
              <w:widowControl w:val="false"/>
              <w:autoSpaceDE w:val="false"/>
              <w:spacing w:lineRule="atLeast" w:line="24"/>
              <w:ind w:firstLine="196" w:start="-333" w:end="0"/>
              <w:jc w:val="center"/>
              <w:rPr>
                <w:b/>
                <w:sz w:val="28"/>
                <w:szCs w:val="28"/>
              </w:rPr>
            </w:pPr>
            <w:r>
              <w:rPr>
                <w:color w:val="FFFFFF"/>
                <w:sz w:val="12"/>
                <w:szCs w:val="12"/>
              </w:rPr>
              <w:t>/</w:t>
            </w:r>
            <w:r>
              <w:rPr>
                <w:color w:val="FFFFFF"/>
                <w:sz w:val="16"/>
                <w:szCs w:val="16"/>
              </w:rPr>
              <w:t>/</w:t>
            </w:r>
          </w:p>
          <w:p>
            <w:pPr>
              <w:pStyle w:val="Normal"/>
              <w:widowControl w:val="false"/>
              <w:autoSpaceDE w:val="false"/>
              <w:spacing w:lineRule="atLeast" w:line="24"/>
              <w:ind w:firstLine="196" w:start="-333" w:end="0"/>
              <w:jc w:val="end"/>
              <w:rPr/>
            </w:pPr>
            <w:r>
              <w:rPr>
                <w:b/>
              </w:rPr>
              <w:t>11.</w:t>
            </w:r>
          </w:p>
        </w:tc>
        <w:tc>
          <w:tcPr>
            <w:tcW w:w="10823" w:type="dxa"/>
            <w:tcBorders>
              <w:top w:val="single" w:sz="4" w:space="0" w:color="808080"/>
              <w:start w:val="single" w:sz="8" w:space="0" w:color="FFFFFF"/>
              <w:bottom w:val="dotted" w:sz="4" w:space="0" w:color="FFFFFF"/>
              <w:end w:val="single" w:sz="8" w:space="0" w:color="FFFFFF"/>
            </w:tcBorders>
            <w:vAlign w:val="center"/>
          </w:tcPr>
          <w:p>
            <w:pPr>
              <w:pStyle w:val="Normal"/>
              <w:widowControl w:val="false"/>
              <w:autoSpaceDE w:val="false"/>
              <w:spacing w:lineRule="auto" w:line="276"/>
              <w:ind w:firstLine="284" w:end="87"/>
              <w:jc w:val="both"/>
              <w:rPr>
                <w:b/>
                <w:color w:val="000000"/>
                <w:sz w:val="8"/>
                <w:szCs w:val="8"/>
              </w:rPr>
            </w:pPr>
            <w:r>
              <w:rPr>
                <w:color w:val="FFFFFF"/>
                <w:sz w:val="8"/>
                <w:szCs w:val="8"/>
              </w:rPr>
              <w:t>/</w:t>
            </w:r>
          </w:p>
          <w:p>
            <w:pPr>
              <w:pStyle w:val="Normal"/>
              <w:widowControl w:val="false"/>
              <w:autoSpaceDE w:val="false"/>
              <w:spacing w:lineRule="auto" w:line="276"/>
              <w:ind w:firstLine="284" w:end="87"/>
              <w:jc w:val="both"/>
              <w:rPr/>
            </w:pPr>
            <w:r>
              <w:rPr>
                <w:b/>
                <w:color w:val="000000"/>
              </w:rPr>
              <w:t>У випадку настання ДТП, крадіжки та/або протиправних дій третіх осіб щодо автомобіля, Наймач повинен негайно повідомити про це Наймодавця за цілодобовим номером телефону</w:t>
            </w:r>
            <w:r>
              <w:rPr>
                <w:b/>
                <w:color w:val="000000"/>
                <w:sz w:val="26"/>
                <w:szCs w:val="26"/>
              </w:rPr>
              <w:t>:</w:t>
            </w:r>
            <w:r>
              <w:rPr>
                <w:color w:val="000000"/>
                <w:sz w:val="26"/>
                <w:szCs w:val="26"/>
              </w:rPr>
              <w:t xml:space="preserve"> </w:t>
            </w:r>
          </w:p>
          <w:p>
            <w:pPr>
              <w:pStyle w:val="Normal"/>
              <w:widowControl w:val="false"/>
              <w:autoSpaceDE w:val="false"/>
              <w:spacing w:lineRule="auto" w:line="276"/>
              <w:ind w:firstLine="284" w:end="87"/>
              <w:jc w:val="both"/>
              <w:rPr>
                <w:color w:val="000000"/>
                <w:sz w:val="20"/>
                <w:szCs w:val="20"/>
              </w:rPr>
            </w:pPr>
            <w:r>
              <w:rPr>
                <w:color w:val="000000"/>
                <w:sz w:val="20"/>
                <w:szCs w:val="20"/>
              </w:rPr>
            </w:r>
          </w:p>
          <w:p>
            <w:pPr>
              <w:pStyle w:val="Normal"/>
              <w:widowControl w:val="false"/>
              <w:autoSpaceDE w:val="false"/>
              <w:spacing w:lineRule="auto" w:line="276"/>
              <w:ind w:firstLine="284" w:end="87"/>
              <w:jc w:val="center"/>
              <w:rPr>
                <w:b/>
                <w:color w:val="000000"/>
                <w:sz w:val="40"/>
                <w:szCs w:val="40"/>
              </w:rPr>
            </w:pPr>
            <w:r>
              <w:rPr>
                <w:b/>
                <w:color w:val="000000"/>
                <w:sz w:val="40"/>
                <w:szCs w:val="40"/>
                <w:highlight w:val="lightGray"/>
              </w:rPr>
              <w:t>+38 067 503 44 44    |    +38 096 503 44 44</w:t>
            </w:r>
          </w:p>
        </w:tc>
      </w:tr>
      <w:tr>
        <w:trPr/>
        <w:tc>
          <w:tcPr>
            <w:tcW w:w="11249" w:type="dxa"/>
            <w:gridSpan w:val="2"/>
            <w:tcBorders>
              <w:top w:val="dotted" w:sz="4" w:space="0" w:color="FFFFFF"/>
              <w:start w:val="single" w:sz="8" w:space="0" w:color="FFFFFF"/>
              <w:bottom w:val="single" w:sz="8" w:space="0" w:color="FFFFFF"/>
              <w:end w:val="single" w:sz="8" w:space="0" w:color="FFFFFF"/>
            </w:tcBorders>
            <w:vAlign w:val="center"/>
          </w:tcPr>
          <w:p>
            <w:pPr>
              <w:pStyle w:val="Style23"/>
              <w:widowControl w:val="false"/>
              <w:autoSpaceDE w:val="false"/>
              <w:spacing w:lineRule="auto" w:line="240" w:before="0" w:after="0"/>
              <w:ind w:hanging="568" w:start="741" w:end="0"/>
              <w:contextualSpacing/>
              <w:rPr>
                <w:rFonts w:ascii="Times New Roman" w:hAnsi="Times New Roman" w:eastAsia="TimesNewRomanPSMT" w:cs="Times New Roman"/>
                <w:b/>
                <w:color w:val="000000"/>
                <w:sz w:val="28"/>
                <w:szCs w:val="28"/>
                <w:lang w:val="uk-UA"/>
              </w:rPr>
            </w:pPr>
            <w:r>
              <w:rPr>
                <w:rFonts w:cs="Times New Roman" w:ascii="Times New Roman" w:hAnsi="Times New Roman"/>
                <w:color w:val="FFFFFF"/>
                <w:sz w:val="16"/>
                <w:szCs w:val="16"/>
                <w:lang w:val="uk-UA"/>
              </w:rPr>
              <w:t>/</w:t>
            </w:r>
          </w:p>
          <w:p>
            <w:pPr>
              <w:pStyle w:val="Style23"/>
              <w:widowControl w:val="false"/>
              <w:autoSpaceDE w:val="false"/>
              <w:spacing w:lineRule="auto" w:line="240" w:before="0" w:after="0"/>
              <w:ind w:hanging="568" w:start="741" w:end="0"/>
              <w:contextualSpacing/>
              <w:rPr/>
            </w:pPr>
            <w:r>
              <w:rPr>
                <w:rFonts w:eastAsia="TimesNewRomanPSMT" w:cs="Times New Roman" w:ascii="Times New Roman" w:hAnsi="Times New Roman"/>
                <w:b/>
                <w:color w:val="000000"/>
                <w:sz w:val="28"/>
                <w:szCs w:val="28"/>
                <w:lang w:val="uk-UA"/>
              </w:rPr>
              <w:t>З умовами прокату ознайомлений/на.</w:t>
            </w:r>
          </w:p>
          <w:p>
            <w:pPr>
              <w:pStyle w:val="Style23"/>
              <w:widowControl w:val="false"/>
              <w:autoSpaceDE w:val="false"/>
              <w:spacing w:lineRule="auto" w:line="240" w:before="0" w:after="0"/>
              <w:ind w:hanging="568" w:start="741" w:end="0"/>
              <w:contextualSpacing/>
              <w:rPr/>
            </w:pPr>
            <w:r>
              <w:rPr>
                <w:rFonts w:cs="Times New Roman" w:ascii="Times New Roman" w:hAnsi="Times New Roman"/>
                <w:b/>
                <w:bCs/>
                <w:sz w:val="28"/>
                <w:szCs w:val="28"/>
                <w:lang w:val="uk-UA"/>
              </w:rPr>
              <w:t xml:space="preserve">«____» ____________2026 року            </w:t>
            </w:r>
            <w:r>
              <w:rPr>
                <w:rFonts w:eastAsia="TimesNewRomanPSMT" w:cs="Times New Roman" w:ascii="Times New Roman" w:hAnsi="Times New Roman"/>
                <w:b/>
                <w:bCs/>
                <w:color w:val="000000"/>
                <w:sz w:val="28"/>
                <w:szCs w:val="28"/>
                <w:lang w:val="uk-UA"/>
              </w:rPr>
              <w:t xml:space="preserve"> /_____________________________ /__________/</w:t>
            </w:r>
          </w:p>
          <w:p>
            <w:pPr>
              <w:pStyle w:val="Normal"/>
              <w:widowControl w:val="false"/>
              <w:autoSpaceDE w:val="false"/>
              <w:spacing w:lineRule="atLeast" w:line="24"/>
              <w:ind w:hanging="568" w:start="741" w:end="0"/>
              <w:jc w:val="center"/>
              <w:rPr>
                <w:sz w:val="16"/>
                <w:szCs w:val="16"/>
              </w:rPr>
            </w:pPr>
            <w:r>
              <w:rPr>
                <w:color w:val="464A55"/>
                <w:sz w:val="16"/>
                <w:szCs w:val="16"/>
                <w:shd w:fill="FFFFFF" w:val="clear"/>
              </w:rPr>
              <w:t xml:space="preserve">                                                                                                                                                      </w:t>
            </w:r>
            <w:r>
              <w:rPr>
                <w:color w:val="464A55"/>
                <w:sz w:val="16"/>
                <w:szCs w:val="16"/>
                <w:shd w:fill="FFFFFF" w:val="clear"/>
              </w:rPr>
              <w:t>ПІП</w:t>
              <w:tab/>
              <w:t xml:space="preserve">                                                   Підпис  </w:t>
            </w:r>
          </w:p>
        </w:tc>
      </w:tr>
    </w:tbl>
    <w:p>
      <w:pPr>
        <w:pStyle w:val="Normal"/>
        <w:jc w:val="end"/>
        <w:rPr>
          <w:b/>
          <w:color w:val="A6A6A6"/>
          <w:sz w:val="16"/>
          <w:szCs w:val="16"/>
          <w:u w:val="single"/>
        </w:rPr>
      </w:pPr>
      <w:r>
        <w:rPr>
          <w:b/>
          <w:color w:val="A6A6A6"/>
          <w:sz w:val="16"/>
          <w:szCs w:val="16"/>
          <w:u w:val="single"/>
        </w:rPr>
      </w:r>
      <w:r>
        <w:br w:type="page"/>
      </w:r>
    </w:p>
    <w:p>
      <w:pPr>
        <w:pStyle w:val="Normal"/>
        <w:jc w:val="end"/>
        <w:rPr>
          <w:b/>
          <w:color w:val="A6A6A6"/>
          <w:sz w:val="16"/>
          <w:szCs w:val="16"/>
          <w:u w:val="single"/>
        </w:rPr>
      </w:pPr>
      <w:r>
        <w:rPr>
          <w:b/>
          <w:color w:val="A6A6A6"/>
          <w:sz w:val="16"/>
          <w:szCs w:val="16"/>
          <w:u w:val="single"/>
        </w:rPr>
      </w:r>
    </w:p>
    <w:tbl>
      <w:tblPr>
        <w:tblW w:w="10192" w:type="dxa"/>
        <w:jc w:val="start"/>
        <w:tblInd w:w="0" w:type="dxa"/>
        <w:tblLayout w:type="fixed"/>
        <w:tblCellMar>
          <w:top w:w="0" w:type="dxa"/>
          <w:start w:w="108" w:type="dxa"/>
          <w:bottom w:w="0" w:type="dxa"/>
          <w:end w:w="108" w:type="dxa"/>
        </w:tblCellMar>
      </w:tblPr>
      <w:tblGrid>
        <w:gridCol w:w="397"/>
        <w:gridCol w:w="243"/>
        <w:gridCol w:w="3110"/>
        <w:gridCol w:w="636"/>
        <w:gridCol w:w="1675"/>
        <w:gridCol w:w="636"/>
        <w:gridCol w:w="513"/>
        <w:gridCol w:w="636"/>
        <w:gridCol w:w="2346"/>
      </w:tblGrid>
      <w:tr>
        <w:trPr/>
        <w:tc>
          <w:tcPr>
            <w:tcW w:w="10192" w:type="dxa"/>
            <w:gridSpan w:val="9"/>
            <w:tcBorders>
              <w:top w:val="single" w:sz="8" w:space="0" w:color="FFFFFF"/>
              <w:start w:val="single" w:sz="8" w:space="0" w:color="FFFFFF"/>
              <w:bottom w:val="single" w:sz="24" w:space="0" w:color="000000"/>
              <w:end w:val="single" w:sz="8" w:space="0" w:color="FFFFFF"/>
            </w:tcBorders>
            <w:vAlign w:val="center"/>
          </w:tcPr>
          <w:p>
            <w:pPr>
              <w:pStyle w:val="Normal"/>
              <w:widowControl w:val="false"/>
              <w:tabs>
                <w:tab w:val="clear" w:pos="708"/>
                <w:tab w:val="left" w:pos="5731" w:leader="none"/>
              </w:tabs>
              <w:autoSpaceDE w:val="false"/>
              <w:snapToGrid w:val="false"/>
              <w:rPr>
                <w:b/>
              </w:rPr>
            </w:pPr>
            <w:r>
              <w:rPr>
                <w:b/>
              </w:rPr>
            </w:r>
          </w:p>
        </w:tc>
      </w:tr>
      <w:tr>
        <w:trPr/>
        <w:tc>
          <w:tcPr>
            <w:tcW w:w="10192" w:type="dxa"/>
            <w:gridSpan w:val="9"/>
            <w:tcBorders>
              <w:top w:val="single" w:sz="24" w:space="0" w:color="000000"/>
              <w:start w:val="single" w:sz="24" w:space="0" w:color="000000"/>
              <w:bottom w:val="single" w:sz="24" w:space="0" w:color="000000"/>
              <w:end w:val="single" w:sz="24" w:space="0" w:color="000000"/>
            </w:tcBorders>
            <w:shd w:fill="D9D9D9" w:val="clear"/>
            <w:vAlign w:val="center"/>
          </w:tcPr>
          <w:p>
            <w:pPr>
              <w:pStyle w:val="Normal"/>
              <w:widowControl w:val="false"/>
              <w:tabs>
                <w:tab w:val="clear" w:pos="708"/>
                <w:tab w:val="left" w:pos="5731" w:leader="none"/>
              </w:tabs>
              <w:autoSpaceDE w:val="false"/>
              <w:jc w:val="center"/>
              <w:rPr/>
            </w:pPr>
            <w:r>
              <w:rPr>
                <w:b/>
                <w:sz w:val="36"/>
                <w:szCs w:val="36"/>
              </w:rPr>
              <w:t>Як правильно поводитися при ДТП та / або</w:t>
            </w:r>
          </w:p>
          <w:p>
            <w:pPr>
              <w:pStyle w:val="Normal"/>
              <w:widowControl w:val="false"/>
              <w:tabs>
                <w:tab w:val="clear" w:pos="708"/>
                <w:tab w:val="left" w:pos="5731" w:leader="none"/>
              </w:tabs>
              <w:autoSpaceDE w:val="false"/>
              <w:jc w:val="center"/>
              <w:rPr>
                <w:b/>
                <w:sz w:val="28"/>
                <w:szCs w:val="28"/>
              </w:rPr>
            </w:pPr>
            <w:r>
              <w:rPr>
                <w:b/>
                <w:sz w:val="36"/>
                <w:szCs w:val="36"/>
              </w:rPr>
              <w:t>нанесенні збитку (пошкоджень) автомобілю:</w:t>
            </w:r>
          </w:p>
        </w:tc>
      </w:tr>
      <w:tr>
        <w:trPr>
          <w:trHeight w:val="816" w:hRule="atLeast"/>
        </w:trPr>
        <w:tc>
          <w:tcPr>
            <w:tcW w:w="397" w:type="dxa"/>
            <w:tcBorders>
              <w:top w:val="single" w:sz="24" w:space="0" w:color="000000"/>
              <w:start w:val="single" w:sz="24" w:space="0" w:color="000000"/>
              <w:bottom w:val="single" w:sz="8" w:space="0" w:color="000000"/>
              <w:end w:val="single" w:sz="8" w:space="0" w:color="FFFFFF"/>
            </w:tcBorders>
            <w:vAlign w:val="center"/>
          </w:tcPr>
          <w:p>
            <w:pPr>
              <w:pStyle w:val="Normal"/>
              <w:widowControl w:val="false"/>
              <w:tabs>
                <w:tab w:val="clear" w:pos="708"/>
                <w:tab w:val="left" w:pos="5731" w:leader="none"/>
              </w:tabs>
              <w:autoSpaceDE w:val="false"/>
              <w:rPr>
                <w:b/>
              </w:rPr>
            </w:pPr>
            <w:r>
              <w:rPr>
                <w:b/>
              </w:rPr>
              <w:t xml:space="preserve">1. </w:t>
            </w:r>
          </w:p>
        </w:tc>
        <w:tc>
          <w:tcPr>
            <w:tcW w:w="9795" w:type="dxa"/>
            <w:gridSpan w:val="8"/>
            <w:tcBorders>
              <w:top w:val="single" w:sz="24" w:space="0" w:color="000000"/>
              <w:start w:val="single" w:sz="8" w:space="0" w:color="FFFFFF"/>
              <w:bottom w:val="single" w:sz="8" w:space="0" w:color="000000"/>
              <w:end w:val="single" w:sz="24" w:space="0" w:color="000000"/>
            </w:tcBorders>
            <w:vAlign w:val="center"/>
          </w:tcPr>
          <w:p>
            <w:pPr>
              <w:pStyle w:val="Normal"/>
              <w:widowControl w:val="false"/>
              <w:tabs>
                <w:tab w:val="clear" w:pos="708"/>
                <w:tab w:val="left" w:pos="5731" w:leader="none"/>
              </w:tabs>
              <w:autoSpaceDE w:val="false"/>
              <w:rPr/>
            </w:pPr>
            <w:r>
              <w:rPr/>
              <w:t>Зупиниться, увімкнути аварійну сигналізацію. Виставити знак аварійної зупинки. Спробувати не переміщувати авто і предмети, які причетні до даної події.</w:t>
            </w:r>
          </w:p>
        </w:tc>
      </w:tr>
      <w:tr>
        <w:trPr>
          <w:trHeight w:val="1016" w:hRule="atLeast"/>
        </w:trPr>
        <w:tc>
          <w:tcPr>
            <w:tcW w:w="397" w:type="dxa"/>
            <w:tcBorders>
              <w:top w:val="single" w:sz="8" w:space="0" w:color="000000"/>
              <w:start w:val="single" w:sz="24" w:space="0" w:color="000000"/>
              <w:bottom w:val="single" w:sz="8" w:space="0" w:color="000000"/>
              <w:end w:val="single" w:sz="8" w:space="0" w:color="FFFFFF"/>
            </w:tcBorders>
            <w:vAlign w:val="center"/>
          </w:tcPr>
          <w:p>
            <w:pPr>
              <w:pStyle w:val="Normal"/>
              <w:widowControl w:val="false"/>
              <w:tabs>
                <w:tab w:val="clear" w:pos="708"/>
                <w:tab w:val="left" w:pos="5731" w:leader="none"/>
              </w:tabs>
              <w:autoSpaceDE w:val="false"/>
              <w:rPr>
                <w:b/>
              </w:rPr>
            </w:pPr>
            <w:r>
              <w:rPr>
                <w:b/>
              </w:rPr>
              <w:t>2.</w:t>
            </w:r>
          </w:p>
        </w:tc>
        <w:tc>
          <w:tcPr>
            <w:tcW w:w="9795" w:type="dxa"/>
            <w:gridSpan w:val="8"/>
            <w:tcBorders>
              <w:top w:val="single" w:sz="8" w:space="0" w:color="000000"/>
              <w:start w:val="single" w:sz="8" w:space="0" w:color="FFFFFF"/>
              <w:bottom w:val="single" w:sz="8" w:space="0" w:color="000000"/>
              <w:end w:val="single" w:sz="24" w:space="0" w:color="000000"/>
            </w:tcBorders>
            <w:vAlign w:val="center"/>
          </w:tcPr>
          <w:p>
            <w:pPr>
              <w:pStyle w:val="Normal"/>
              <w:widowControl w:val="false"/>
              <w:tabs>
                <w:tab w:val="clear" w:pos="708"/>
                <w:tab w:val="left" w:pos="5731" w:leader="none"/>
              </w:tabs>
              <w:autoSpaceDE w:val="false"/>
              <w:rPr/>
            </w:pPr>
            <w:r>
              <w:rPr/>
              <w:t>Вжити всіх можливих заходів з метою запобігання або зменшення розміру шкоди, в тому числі вжити заходів для надання першої допомоги потерпілим і, при необхідності, викликати швидку медичну допомогу.</w:t>
            </w:r>
          </w:p>
        </w:tc>
      </w:tr>
      <w:tr>
        <w:trPr>
          <w:trHeight w:val="1016" w:hRule="atLeast"/>
        </w:trPr>
        <w:tc>
          <w:tcPr>
            <w:tcW w:w="397" w:type="dxa"/>
            <w:tcBorders>
              <w:top w:val="single" w:sz="8" w:space="0" w:color="000000"/>
              <w:start w:val="single" w:sz="24" w:space="0" w:color="000000"/>
              <w:bottom w:val="single" w:sz="8" w:space="0" w:color="000000"/>
              <w:end w:val="single" w:sz="8" w:space="0" w:color="FFFFFF"/>
            </w:tcBorders>
            <w:vAlign w:val="center"/>
          </w:tcPr>
          <w:p>
            <w:pPr>
              <w:pStyle w:val="Normal"/>
              <w:widowControl w:val="false"/>
              <w:tabs>
                <w:tab w:val="clear" w:pos="708"/>
                <w:tab w:val="left" w:pos="5731" w:leader="none"/>
              </w:tabs>
              <w:autoSpaceDE w:val="false"/>
              <w:rPr>
                <w:b/>
              </w:rPr>
            </w:pPr>
            <w:r>
              <w:rPr>
                <w:b/>
              </w:rPr>
              <w:t>3.</w:t>
            </w:r>
          </w:p>
        </w:tc>
        <w:tc>
          <w:tcPr>
            <w:tcW w:w="9795" w:type="dxa"/>
            <w:gridSpan w:val="8"/>
            <w:tcBorders>
              <w:top w:val="single" w:sz="8" w:space="0" w:color="000000"/>
              <w:start w:val="single" w:sz="8" w:space="0" w:color="FFFFFF"/>
              <w:bottom w:val="single" w:sz="8" w:space="0" w:color="000000"/>
              <w:end w:val="single" w:sz="24" w:space="0" w:color="000000"/>
            </w:tcBorders>
            <w:vAlign w:val="center"/>
          </w:tcPr>
          <w:p>
            <w:pPr>
              <w:pStyle w:val="Normal"/>
              <w:widowControl w:val="false"/>
              <w:tabs>
                <w:tab w:val="clear" w:pos="708"/>
                <w:tab w:val="left" w:pos="5731" w:leader="none"/>
              </w:tabs>
              <w:autoSpaceDE w:val="false"/>
              <w:rPr>
                <w:b/>
              </w:rPr>
            </w:pPr>
            <w:r>
              <w:rPr>
                <w:b/>
              </w:rPr>
              <w:t xml:space="preserve">Викликати (102 з мобільного телефону безкоштовний дзвінок) та дочекатись приїзду працівників Поліції. Зареєструвати подію та сфотографувати протокол та схему. </w:t>
            </w:r>
          </w:p>
        </w:tc>
      </w:tr>
      <w:tr>
        <w:trPr>
          <w:trHeight w:val="1668" w:hRule="atLeast"/>
        </w:trPr>
        <w:tc>
          <w:tcPr>
            <w:tcW w:w="397" w:type="dxa"/>
            <w:tcBorders>
              <w:top w:val="single" w:sz="8" w:space="0" w:color="000000"/>
              <w:start w:val="single" w:sz="24" w:space="0" w:color="000000"/>
              <w:bottom w:val="single" w:sz="24" w:space="0" w:color="000000"/>
              <w:end w:val="single" w:sz="8" w:space="0" w:color="FFFFFF"/>
            </w:tcBorders>
            <w:vAlign w:val="center"/>
          </w:tcPr>
          <w:p>
            <w:pPr>
              <w:pStyle w:val="Normal"/>
              <w:widowControl w:val="false"/>
              <w:tabs>
                <w:tab w:val="clear" w:pos="708"/>
                <w:tab w:val="left" w:pos="5731" w:leader="none"/>
              </w:tabs>
              <w:autoSpaceDE w:val="false"/>
              <w:snapToGrid w:val="false"/>
              <w:rPr>
                <w:b/>
              </w:rPr>
            </w:pPr>
            <w:r>
              <w:rPr>
                <w:b/>
              </w:rPr>
            </w:r>
          </w:p>
          <w:p>
            <w:pPr>
              <w:pStyle w:val="Normal"/>
              <w:widowControl w:val="false"/>
              <w:tabs>
                <w:tab w:val="clear" w:pos="708"/>
                <w:tab w:val="left" w:pos="5731" w:leader="none"/>
              </w:tabs>
              <w:autoSpaceDE w:val="false"/>
              <w:rPr>
                <w:b/>
              </w:rPr>
            </w:pPr>
            <w:r>
              <w:rPr>
                <w:b/>
              </w:rPr>
            </w:r>
          </w:p>
          <w:p>
            <w:pPr>
              <w:pStyle w:val="Normal"/>
              <w:widowControl w:val="false"/>
              <w:tabs>
                <w:tab w:val="clear" w:pos="708"/>
                <w:tab w:val="left" w:pos="5731" w:leader="none"/>
              </w:tabs>
              <w:autoSpaceDE w:val="false"/>
              <w:rPr>
                <w:b/>
              </w:rPr>
            </w:pPr>
            <w:r>
              <w:rPr>
                <w:b/>
              </w:rPr>
            </w:r>
          </w:p>
          <w:p>
            <w:pPr>
              <w:pStyle w:val="Normal"/>
              <w:widowControl w:val="false"/>
              <w:tabs>
                <w:tab w:val="clear" w:pos="708"/>
                <w:tab w:val="left" w:pos="5731" w:leader="none"/>
              </w:tabs>
              <w:autoSpaceDE w:val="false"/>
              <w:rPr/>
            </w:pPr>
            <w:r>
              <w:rPr>
                <w:b/>
              </w:rPr>
              <w:t>4.</w:t>
            </w:r>
          </w:p>
          <w:p>
            <w:pPr>
              <w:pStyle w:val="Normal"/>
              <w:widowControl w:val="false"/>
              <w:tabs>
                <w:tab w:val="clear" w:pos="708"/>
                <w:tab w:val="left" w:pos="5731" w:leader="none"/>
              </w:tabs>
              <w:autoSpaceDE w:val="false"/>
              <w:rPr>
                <w:b/>
              </w:rPr>
            </w:pPr>
            <w:r>
              <w:rPr>
                <w:b/>
              </w:rPr>
            </w:r>
          </w:p>
          <w:p>
            <w:pPr>
              <w:pStyle w:val="Normal"/>
              <w:widowControl w:val="false"/>
              <w:tabs>
                <w:tab w:val="clear" w:pos="708"/>
                <w:tab w:val="left" w:pos="5731" w:leader="none"/>
              </w:tabs>
              <w:autoSpaceDE w:val="false"/>
              <w:rPr>
                <w:b/>
              </w:rPr>
            </w:pPr>
            <w:r>
              <w:rPr>
                <w:b/>
              </w:rPr>
            </w:r>
          </w:p>
          <w:p>
            <w:pPr>
              <w:pStyle w:val="Normal"/>
              <w:widowControl w:val="false"/>
              <w:tabs>
                <w:tab w:val="clear" w:pos="708"/>
                <w:tab w:val="left" w:pos="5731" w:leader="none"/>
              </w:tabs>
              <w:autoSpaceDE w:val="false"/>
              <w:rPr>
                <w:b/>
              </w:rPr>
            </w:pPr>
            <w:r>
              <w:rPr>
                <w:b/>
              </w:rPr>
            </w:r>
          </w:p>
        </w:tc>
        <w:tc>
          <w:tcPr>
            <w:tcW w:w="9795" w:type="dxa"/>
            <w:gridSpan w:val="8"/>
            <w:tcBorders>
              <w:top w:val="single" w:sz="8" w:space="0" w:color="000000"/>
              <w:start w:val="single" w:sz="8" w:space="0" w:color="FFFFFF"/>
              <w:bottom w:val="single" w:sz="4" w:space="0" w:color="000000"/>
              <w:end w:val="single" w:sz="24" w:space="0" w:color="000000"/>
            </w:tcBorders>
            <w:vAlign w:val="center"/>
          </w:tcPr>
          <w:p>
            <w:pPr>
              <w:pStyle w:val="Normal"/>
              <w:widowControl w:val="false"/>
              <w:tabs>
                <w:tab w:val="clear" w:pos="708"/>
                <w:tab w:val="left" w:pos="5731" w:leader="none"/>
              </w:tabs>
              <w:autoSpaceDE w:val="false"/>
              <w:jc w:val="center"/>
              <w:rPr>
                <w:b/>
                <w:sz w:val="28"/>
                <w:szCs w:val="28"/>
              </w:rPr>
            </w:pPr>
            <w:r>
              <w:rPr>
                <w:b/>
                <w:sz w:val="28"/>
                <w:szCs w:val="28"/>
              </w:rPr>
              <w:t xml:space="preserve">Негайно повідомити про подію по телефону та </w:t>
            </w:r>
          </w:p>
          <w:p>
            <w:pPr>
              <w:pStyle w:val="Normal"/>
              <w:widowControl w:val="false"/>
              <w:tabs>
                <w:tab w:val="clear" w:pos="708"/>
                <w:tab w:val="left" w:pos="5731" w:leader="none"/>
              </w:tabs>
              <w:autoSpaceDE w:val="false"/>
              <w:jc w:val="center"/>
              <w:rPr/>
            </w:pPr>
            <w:r>
              <w:rPr>
                <w:b/>
                <w:sz w:val="36"/>
                <w:szCs w:val="36"/>
              </w:rPr>
              <w:t>виконати всі рекомендації співробітника Компанії:</w:t>
            </w:r>
          </w:p>
          <w:p>
            <w:pPr>
              <w:pStyle w:val="Normal"/>
              <w:widowControl w:val="false"/>
              <w:tabs>
                <w:tab w:val="clear" w:pos="708"/>
                <w:tab w:val="left" w:pos="5731" w:leader="none"/>
              </w:tabs>
              <w:autoSpaceDE w:val="false"/>
              <w:jc w:val="center"/>
              <w:rPr>
                <w:b/>
                <w:sz w:val="16"/>
                <w:szCs w:val="16"/>
              </w:rPr>
            </w:pPr>
            <w:r>
              <w:rPr>
                <w:b/>
                <w:sz w:val="16"/>
                <w:szCs w:val="16"/>
              </w:rPr>
            </w:r>
          </w:p>
          <w:p>
            <w:pPr>
              <w:pStyle w:val="Normal"/>
              <w:widowControl w:val="false"/>
              <w:tabs>
                <w:tab w:val="clear" w:pos="708"/>
                <w:tab w:val="left" w:pos="5731" w:leader="none"/>
              </w:tabs>
              <w:autoSpaceDE w:val="false"/>
              <w:jc w:val="center"/>
              <w:rPr>
                <w:b/>
                <w:sz w:val="40"/>
                <w:szCs w:val="40"/>
              </w:rPr>
            </w:pPr>
            <w:r>
              <w:rPr>
                <w:b/>
                <w:sz w:val="40"/>
                <w:szCs w:val="40"/>
              </w:rPr>
              <w:t>+38 (067) 503-44-44     |     +38 (096) 503-44-44 (цілодобово)</w:t>
            </w:r>
          </w:p>
        </w:tc>
      </w:tr>
      <w:tr>
        <w:trPr>
          <w:trHeight w:val="571" w:hRule="atLeast"/>
        </w:trPr>
        <w:tc>
          <w:tcPr>
            <w:tcW w:w="10192" w:type="dxa"/>
            <w:gridSpan w:val="9"/>
            <w:tcBorders>
              <w:top w:val="single" w:sz="24" w:space="0" w:color="000000"/>
              <w:start w:val="single" w:sz="24" w:space="0" w:color="000000"/>
              <w:bottom w:val="single" w:sz="4" w:space="0" w:color="000000"/>
              <w:end w:val="single" w:sz="24" w:space="0" w:color="000000"/>
            </w:tcBorders>
            <w:shd w:fill="D9D9D9" w:val="clear"/>
            <w:vAlign w:val="center"/>
          </w:tcPr>
          <w:p>
            <w:pPr>
              <w:pStyle w:val="Normal"/>
              <w:widowControl w:val="false"/>
              <w:tabs>
                <w:tab w:val="clear" w:pos="708"/>
                <w:tab w:val="left" w:pos="5731" w:leader="none"/>
              </w:tabs>
              <w:autoSpaceDE w:val="false"/>
              <w:snapToGrid w:val="false"/>
              <w:jc w:val="center"/>
              <w:rPr>
                <w:b/>
                <w:sz w:val="10"/>
                <w:szCs w:val="10"/>
              </w:rPr>
            </w:pPr>
            <w:r>
              <w:rPr>
                <w:b/>
                <w:sz w:val="10"/>
                <w:szCs w:val="10"/>
              </w:rPr>
            </w:r>
          </w:p>
          <w:p>
            <w:pPr>
              <w:pStyle w:val="Normal"/>
              <w:widowControl w:val="false"/>
              <w:tabs>
                <w:tab w:val="clear" w:pos="708"/>
                <w:tab w:val="left" w:pos="5731" w:leader="none"/>
              </w:tabs>
              <w:autoSpaceDE w:val="false"/>
              <w:jc w:val="center"/>
              <w:rPr/>
            </w:pPr>
            <w:r>
              <w:rPr>
                <w:b/>
                <w:sz w:val="28"/>
                <w:szCs w:val="28"/>
              </w:rPr>
              <w:t>Номери телефонів екстрених служб України:</w:t>
            </w:r>
          </w:p>
          <w:p>
            <w:pPr>
              <w:pStyle w:val="Normal"/>
              <w:widowControl w:val="false"/>
              <w:tabs>
                <w:tab w:val="clear" w:pos="708"/>
                <w:tab w:val="left" w:pos="5731" w:leader="none"/>
              </w:tabs>
              <w:autoSpaceDE w:val="false"/>
              <w:jc w:val="center"/>
              <w:rPr/>
            </w:pPr>
            <w:r>
              <w:rPr/>
              <w:t>* дзвінки з мобільного БЕЗКОШТОВНО</w:t>
            </w:r>
          </w:p>
        </w:tc>
      </w:tr>
      <w:tr>
        <w:trPr>
          <w:trHeight w:val="281" w:hRule="atLeast"/>
        </w:trPr>
        <w:tc>
          <w:tcPr>
            <w:tcW w:w="640" w:type="dxa"/>
            <w:gridSpan w:val="2"/>
            <w:tcBorders>
              <w:top w:val="single" w:sz="8" w:space="0" w:color="000000"/>
              <w:start w:val="single" w:sz="24" w:space="0" w:color="000000"/>
              <w:bottom w:val="single" w:sz="8" w:space="0" w:color="000000"/>
              <w:end w:val="single" w:sz="8" w:space="0" w:color="FFFFFF"/>
            </w:tcBorders>
            <w:shd w:fill="D9D9D9" w:val="clear"/>
            <w:vAlign w:val="center"/>
          </w:tcPr>
          <w:p>
            <w:pPr>
              <w:pStyle w:val="Normal"/>
              <w:widowControl w:val="false"/>
              <w:tabs>
                <w:tab w:val="clear" w:pos="708"/>
                <w:tab w:val="left" w:pos="5731" w:leader="none"/>
              </w:tabs>
              <w:autoSpaceDE w:val="false"/>
              <w:rPr>
                <w:b/>
                <w:sz w:val="28"/>
                <w:szCs w:val="28"/>
              </w:rPr>
            </w:pPr>
            <w:r>
              <w:rPr>
                <w:b/>
                <w:sz w:val="28"/>
                <w:szCs w:val="28"/>
              </w:rPr>
              <w:t>101</w:t>
            </w:r>
          </w:p>
        </w:tc>
        <w:tc>
          <w:tcPr>
            <w:tcW w:w="3110" w:type="dxa"/>
            <w:tcBorders>
              <w:top w:val="single" w:sz="8" w:space="0" w:color="000000"/>
              <w:start w:val="single" w:sz="8" w:space="0" w:color="FFFFFF"/>
              <w:bottom w:val="single" w:sz="8" w:space="0" w:color="000000"/>
              <w:end w:val="single" w:sz="8" w:space="0" w:color="FFFFFF"/>
            </w:tcBorders>
            <w:vAlign w:val="center"/>
          </w:tcPr>
          <w:p>
            <w:pPr>
              <w:pStyle w:val="Normal"/>
              <w:widowControl w:val="false"/>
              <w:tabs>
                <w:tab w:val="clear" w:pos="708"/>
                <w:tab w:val="left" w:pos="5731" w:leader="none"/>
              </w:tabs>
              <w:autoSpaceDE w:val="false"/>
              <w:rPr/>
            </w:pPr>
            <w:r>
              <w:rPr/>
              <w:t>- Пожежна охорона</w:t>
            </w:r>
          </w:p>
        </w:tc>
        <w:tc>
          <w:tcPr>
            <w:tcW w:w="636" w:type="dxa"/>
            <w:tcBorders>
              <w:top w:val="single" w:sz="8" w:space="0" w:color="000000"/>
              <w:start w:val="single" w:sz="8" w:space="0" w:color="FFFFFF"/>
              <w:bottom w:val="single" w:sz="8" w:space="0" w:color="000000"/>
              <w:end w:val="single" w:sz="8" w:space="0" w:color="FFFFFF"/>
            </w:tcBorders>
            <w:shd w:fill="D9D9D9" w:val="clear"/>
            <w:vAlign w:val="center"/>
          </w:tcPr>
          <w:p>
            <w:pPr>
              <w:pStyle w:val="Normal"/>
              <w:widowControl w:val="false"/>
              <w:autoSpaceDE w:val="false"/>
              <w:rPr>
                <w:sz w:val="28"/>
                <w:szCs w:val="28"/>
              </w:rPr>
            </w:pPr>
            <w:r>
              <w:rPr>
                <w:b/>
                <w:sz w:val="28"/>
                <w:szCs w:val="28"/>
              </w:rPr>
              <w:t>102</w:t>
            </w:r>
          </w:p>
        </w:tc>
        <w:tc>
          <w:tcPr>
            <w:tcW w:w="1675" w:type="dxa"/>
            <w:tcBorders>
              <w:top w:val="single" w:sz="8" w:space="0" w:color="000000"/>
              <w:start w:val="single" w:sz="8" w:space="0" w:color="FFFFFF"/>
              <w:bottom w:val="single" w:sz="8" w:space="0" w:color="000000"/>
              <w:end w:val="single" w:sz="8" w:space="0" w:color="FFFFFF"/>
            </w:tcBorders>
            <w:vAlign w:val="center"/>
          </w:tcPr>
          <w:p>
            <w:pPr>
              <w:pStyle w:val="Normal"/>
              <w:widowControl w:val="false"/>
              <w:autoSpaceDE w:val="false"/>
              <w:rPr/>
            </w:pPr>
            <w:r>
              <w:rPr/>
              <w:t>- Поліція</w:t>
            </w:r>
          </w:p>
        </w:tc>
        <w:tc>
          <w:tcPr>
            <w:tcW w:w="636" w:type="dxa"/>
            <w:tcBorders>
              <w:top w:val="single" w:sz="8" w:space="0" w:color="000000"/>
              <w:start w:val="single" w:sz="8" w:space="0" w:color="FFFFFF"/>
              <w:bottom w:val="single" w:sz="8" w:space="0" w:color="000000"/>
              <w:end w:val="single" w:sz="8" w:space="0" w:color="FFFFFF"/>
            </w:tcBorders>
            <w:shd w:fill="D9D9D9" w:val="clear"/>
            <w:vAlign w:val="center"/>
          </w:tcPr>
          <w:p>
            <w:pPr>
              <w:pStyle w:val="Normal"/>
              <w:widowControl w:val="false"/>
              <w:tabs>
                <w:tab w:val="clear" w:pos="708"/>
                <w:tab w:val="left" w:pos="5731" w:leader="none"/>
              </w:tabs>
              <w:autoSpaceDE w:val="false"/>
              <w:rPr>
                <w:b/>
                <w:sz w:val="28"/>
                <w:szCs w:val="28"/>
              </w:rPr>
            </w:pPr>
            <w:r>
              <w:rPr>
                <w:b/>
                <w:sz w:val="28"/>
                <w:szCs w:val="28"/>
              </w:rPr>
              <w:t>103</w:t>
            </w:r>
          </w:p>
        </w:tc>
        <w:tc>
          <w:tcPr>
            <w:tcW w:w="3495" w:type="dxa"/>
            <w:gridSpan w:val="3"/>
            <w:tcBorders>
              <w:top w:val="single" w:sz="8" w:space="0" w:color="000000"/>
              <w:start w:val="single" w:sz="8" w:space="0" w:color="FFFFFF"/>
              <w:bottom w:val="single" w:sz="4" w:space="0" w:color="000000"/>
              <w:end w:val="single" w:sz="24" w:space="0" w:color="000000"/>
            </w:tcBorders>
            <w:vAlign w:val="center"/>
          </w:tcPr>
          <w:p>
            <w:pPr>
              <w:pStyle w:val="Normal"/>
              <w:widowControl w:val="false"/>
              <w:tabs>
                <w:tab w:val="clear" w:pos="708"/>
                <w:tab w:val="left" w:pos="5731" w:leader="none"/>
              </w:tabs>
              <w:autoSpaceDE w:val="false"/>
              <w:rPr/>
            </w:pPr>
            <w:r>
              <w:rPr/>
              <w:t>- Швидка медична допомога</w:t>
            </w:r>
          </w:p>
        </w:tc>
      </w:tr>
      <w:tr>
        <w:trPr>
          <w:trHeight w:val="271" w:hRule="atLeast"/>
        </w:trPr>
        <w:tc>
          <w:tcPr>
            <w:tcW w:w="640" w:type="dxa"/>
            <w:gridSpan w:val="2"/>
            <w:tcBorders>
              <w:top w:val="single" w:sz="8" w:space="0" w:color="000000"/>
              <w:start w:val="single" w:sz="24" w:space="0" w:color="000000"/>
              <w:bottom w:val="single" w:sz="24" w:space="0" w:color="000000"/>
              <w:end w:val="single" w:sz="8" w:space="0" w:color="FFFFFF"/>
            </w:tcBorders>
            <w:shd w:fill="D9D9D9" w:val="clear"/>
            <w:vAlign w:val="center"/>
          </w:tcPr>
          <w:p>
            <w:pPr>
              <w:pStyle w:val="Normal"/>
              <w:widowControl w:val="false"/>
              <w:tabs>
                <w:tab w:val="clear" w:pos="708"/>
                <w:tab w:val="left" w:pos="5731" w:leader="none"/>
              </w:tabs>
              <w:autoSpaceDE w:val="false"/>
              <w:rPr>
                <w:b/>
                <w:sz w:val="28"/>
                <w:szCs w:val="28"/>
              </w:rPr>
            </w:pPr>
            <w:r>
              <w:rPr>
                <w:b/>
                <w:sz w:val="28"/>
                <w:szCs w:val="28"/>
              </w:rPr>
              <w:t>112</w:t>
            </w:r>
          </w:p>
        </w:tc>
        <w:tc>
          <w:tcPr>
            <w:tcW w:w="9552" w:type="dxa"/>
            <w:gridSpan w:val="7"/>
            <w:tcBorders>
              <w:top w:val="single" w:sz="8" w:space="0" w:color="000000"/>
              <w:start w:val="single" w:sz="8" w:space="0" w:color="FFFFFF"/>
              <w:bottom w:val="single" w:sz="24" w:space="0" w:color="000000"/>
              <w:end w:val="single" w:sz="24" w:space="0" w:color="000000"/>
            </w:tcBorders>
            <w:vAlign w:val="center"/>
          </w:tcPr>
          <w:p>
            <w:pPr>
              <w:pStyle w:val="Normal"/>
              <w:widowControl w:val="false"/>
              <w:tabs>
                <w:tab w:val="clear" w:pos="708"/>
                <w:tab w:val="left" w:pos="5731" w:leader="none"/>
              </w:tabs>
              <w:autoSpaceDE w:val="false"/>
              <w:rPr/>
            </w:pPr>
            <w:r>
              <w:rPr>
                <w:sz w:val="18"/>
                <w:szCs w:val="18"/>
              </w:rPr>
              <w:t>- Єдина служба порятунку (з мобільного безкоштовно) (у разі відсутності сім-карти з українським оператором)</w:t>
            </w:r>
          </w:p>
        </w:tc>
      </w:tr>
      <w:tr>
        <w:trPr>
          <w:trHeight w:val="493" w:hRule="atLeast"/>
        </w:trPr>
        <w:tc>
          <w:tcPr>
            <w:tcW w:w="10192" w:type="dxa"/>
            <w:gridSpan w:val="9"/>
            <w:tcBorders>
              <w:top w:val="single" w:sz="24" w:space="0" w:color="000000"/>
              <w:start w:val="single" w:sz="8" w:space="0" w:color="FFFFFF"/>
              <w:bottom w:val="single" w:sz="4" w:space="0" w:color="000000"/>
              <w:end w:val="single" w:sz="8" w:space="0" w:color="FFFFFF"/>
            </w:tcBorders>
            <w:vAlign w:val="center"/>
          </w:tcPr>
          <w:p>
            <w:pPr>
              <w:pStyle w:val="Normal"/>
              <w:widowControl w:val="false"/>
              <w:tabs>
                <w:tab w:val="clear" w:pos="708"/>
                <w:tab w:val="left" w:pos="5731" w:leader="none"/>
              </w:tabs>
              <w:autoSpaceDE w:val="false"/>
              <w:snapToGrid w:val="false"/>
              <w:rPr>
                <w:color w:val="FF0000"/>
                <w:sz w:val="16"/>
                <w:szCs w:val="16"/>
              </w:rPr>
            </w:pPr>
            <w:r>
              <w:rPr>
                <w:color w:val="FF0000"/>
                <w:sz w:val="16"/>
                <w:szCs w:val="16"/>
              </w:rPr>
            </w:r>
          </w:p>
        </w:tc>
      </w:tr>
      <w:tr>
        <w:trPr/>
        <w:tc>
          <w:tcPr>
            <w:tcW w:w="10192" w:type="dxa"/>
            <w:gridSpan w:val="9"/>
            <w:tcBorders>
              <w:top w:val="single" w:sz="24" w:space="0" w:color="000000"/>
              <w:start w:val="single" w:sz="24" w:space="0" w:color="000000"/>
              <w:bottom w:val="single" w:sz="24" w:space="0" w:color="000000"/>
              <w:end w:val="single" w:sz="24" w:space="0" w:color="000000"/>
            </w:tcBorders>
            <w:shd w:fill="D9D9D9" w:val="clear"/>
            <w:vAlign w:val="center"/>
          </w:tcPr>
          <w:p>
            <w:pPr>
              <w:pStyle w:val="Normal"/>
              <w:widowControl w:val="false"/>
              <w:tabs>
                <w:tab w:val="clear" w:pos="708"/>
                <w:tab w:val="left" w:pos="5731" w:leader="none"/>
              </w:tabs>
              <w:autoSpaceDE w:val="false"/>
              <w:jc w:val="center"/>
              <w:rPr/>
            </w:pPr>
            <w:r>
              <w:rPr>
                <w:b/>
                <w:sz w:val="36"/>
                <w:szCs w:val="36"/>
              </w:rPr>
              <w:t>How to behave in case of accident and / or</w:t>
            </w:r>
          </w:p>
          <w:p>
            <w:pPr>
              <w:pStyle w:val="Normal"/>
              <w:widowControl w:val="false"/>
              <w:tabs>
                <w:tab w:val="clear" w:pos="708"/>
                <w:tab w:val="left" w:pos="5731" w:leader="none"/>
              </w:tabs>
              <w:autoSpaceDE w:val="false"/>
              <w:jc w:val="center"/>
              <w:rPr>
                <w:b/>
              </w:rPr>
            </w:pPr>
            <w:r>
              <w:rPr>
                <w:b/>
                <w:sz w:val="36"/>
                <w:szCs w:val="36"/>
              </w:rPr>
              <w:t>damage to the car:</w:t>
            </w:r>
          </w:p>
        </w:tc>
      </w:tr>
      <w:tr>
        <w:trPr>
          <w:trHeight w:val="816" w:hRule="atLeast"/>
        </w:trPr>
        <w:tc>
          <w:tcPr>
            <w:tcW w:w="397" w:type="dxa"/>
            <w:tcBorders>
              <w:top w:val="single" w:sz="24" w:space="0" w:color="000000"/>
              <w:start w:val="single" w:sz="24" w:space="0" w:color="000000"/>
              <w:bottom w:val="single" w:sz="8" w:space="0" w:color="000000"/>
              <w:end w:val="single" w:sz="8" w:space="0" w:color="FFFFFF"/>
            </w:tcBorders>
            <w:vAlign w:val="center"/>
          </w:tcPr>
          <w:p>
            <w:pPr>
              <w:pStyle w:val="Normal"/>
              <w:widowControl w:val="false"/>
              <w:tabs>
                <w:tab w:val="clear" w:pos="708"/>
                <w:tab w:val="left" w:pos="5731" w:leader="none"/>
              </w:tabs>
              <w:autoSpaceDE w:val="false"/>
              <w:rPr>
                <w:b/>
              </w:rPr>
            </w:pPr>
            <w:r>
              <w:rPr>
                <w:b/>
              </w:rPr>
              <w:t xml:space="preserve">1. </w:t>
            </w:r>
          </w:p>
        </w:tc>
        <w:tc>
          <w:tcPr>
            <w:tcW w:w="9795" w:type="dxa"/>
            <w:gridSpan w:val="8"/>
            <w:tcBorders>
              <w:top w:val="single" w:sz="24" w:space="0" w:color="000000"/>
              <w:start w:val="single" w:sz="8" w:space="0" w:color="FFFFFF"/>
              <w:bottom w:val="single" w:sz="8" w:space="0" w:color="000000"/>
              <w:end w:val="single" w:sz="24" w:space="0" w:color="000000"/>
            </w:tcBorders>
            <w:vAlign w:val="center"/>
          </w:tcPr>
          <w:p>
            <w:pPr>
              <w:pStyle w:val="Normal"/>
              <w:widowControl w:val="false"/>
              <w:tabs>
                <w:tab w:val="clear" w:pos="708"/>
                <w:tab w:val="left" w:pos="5731" w:leader="none"/>
              </w:tabs>
              <w:autoSpaceDE w:val="false"/>
              <w:rPr/>
            </w:pPr>
            <w:r>
              <w:rPr/>
              <w:t xml:space="preserve">Stop, turn on the hazard warning lights. Expose the warning triangle. Try not to move the car and objects involved in this event. </w:t>
            </w:r>
          </w:p>
        </w:tc>
      </w:tr>
      <w:tr>
        <w:trPr>
          <w:trHeight w:val="982" w:hRule="atLeast"/>
        </w:trPr>
        <w:tc>
          <w:tcPr>
            <w:tcW w:w="397" w:type="dxa"/>
            <w:tcBorders>
              <w:top w:val="single" w:sz="8" w:space="0" w:color="000000"/>
              <w:start w:val="single" w:sz="24" w:space="0" w:color="000000"/>
              <w:bottom w:val="single" w:sz="8" w:space="0" w:color="000000"/>
              <w:end w:val="single" w:sz="8" w:space="0" w:color="FFFFFF"/>
            </w:tcBorders>
            <w:vAlign w:val="center"/>
          </w:tcPr>
          <w:p>
            <w:pPr>
              <w:pStyle w:val="Normal"/>
              <w:widowControl w:val="false"/>
              <w:tabs>
                <w:tab w:val="clear" w:pos="708"/>
                <w:tab w:val="left" w:pos="5731" w:leader="none"/>
              </w:tabs>
              <w:autoSpaceDE w:val="false"/>
              <w:rPr>
                <w:b/>
              </w:rPr>
            </w:pPr>
            <w:r>
              <w:rPr>
                <w:b/>
              </w:rPr>
              <w:t>2.</w:t>
            </w:r>
          </w:p>
        </w:tc>
        <w:tc>
          <w:tcPr>
            <w:tcW w:w="9795" w:type="dxa"/>
            <w:gridSpan w:val="8"/>
            <w:tcBorders>
              <w:top w:val="single" w:sz="8" w:space="0" w:color="000000"/>
              <w:start w:val="single" w:sz="8" w:space="0" w:color="FFFFFF"/>
              <w:bottom w:val="single" w:sz="8" w:space="0" w:color="000000"/>
              <w:end w:val="single" w:sz="24" w:space="0" w:color="000000"/>
            </w:tcBorders>
            <w:vAlign w:val="center"/>
          </w:tcPr>
          <w:p>
            <w:pPr>
              <w:pStyle w:val="Normal"/>
              <w:widowControl w:val="false"/>
              <w:tabs>
                <w:tab w:val="clear" w:pos="708"/>
                <w:tab w:val="left" w:pos="5731" w:leader="none"/>
              </w:tabs>
              <w:autoSpaceDE w:val="false"/>
              <w:rPr/>
            </w:pPr>
            <w:r>
              <w:rPr/>
              <w:t>Take all possible measures to prevent or reduce the amount of damage, including taking measures to provide first aid to victims and, if necessary, call an ambulance.</w:t>
            </w:r>
          </w:p>
        </w:tc>
      </w:tr>
      <w:tr>
        <w:trPr>
          <w:trHeight w:val="982" w:hRule="atLeast"/>
        </w:trPr>
        <w:tc>
          <w:tcPr>
            <w:tcW w:w="397" w:type="dxa"/>
            <w:tcBorders>
              <w:top w:val="single" w:sz="8" w:space="0" w:color="000000"/>
              <w:start w:val="single" w:sz="24" w:space="0" w:color="000000"/>
              <w:bottom w:val="single" w:sz="8" w:space="0" w:color="000000"/>
              <w:end w:val="single" w:sz="8" w:space="0" w:color="FFFFFF"/>
            </w:tcBorders>
            <w:vAlign w:val="center"/>
          </w:tcPr>
          <w:p>
            <w:pPr>
              <w:pStyle w:val="Normal"/>
              <w:widowControl w:val="false"/>
              <w:tabs>
                <w:tab w:val="clear" w:pos="708"/>
                <w:tab w:val="left" w:pos="5731" w:leader="none"/>
              </w:tabs>
              <w:autoSpaceDE w:val="false"/>
              <w:rPr>
                <w:b/>
              </w:rPr>
            </w:pPr>
            <w:r>
              <w:rPr>
                <w:b/>
              </w:rPr>
              <w:t xml:space="preserve">3. </w:t>
            </w:r>
          </w:p>
        </w:tc>
        <w:tc>
          <w:tcPr>
            <w:tcW w:w="9795" w:type="dxa"/>
            <w:gridSpan w:val="8"/>
            <w:tcBorders>
              <w:top w:val="single" w:sz="8" w:space="0" w:color="000000"/>
              <w:start w:val="single" w:sz="8" w:space="0" w:color="FFFFFF"/>
              <w:bottom w:val="single" w:sz="8" w:space="0" w:color="000000"/>
              <w:end w:val="single" w:sz="24" w:space="0" w:color="000000"/>
            </w:tcBorders>
            <w:vAlign w:val="center"/>
          </w:tcPr>
          <w:p>
            <w:pPr>
              <w:pStyle w:val="Normal"/>
              <w:widowControl w:val="false"/>
              <w:tabs>
                <w:tab w:val="clear" w:pos="708"/>
                <w:tab w:val="left" w:pos="5731" w:leader="none"/>
              </w:tabs>
              <w:autoSpaceDE w:val="false"/>
              <w:rPr/>
            </w:pPr>
            <w:r>
              <w:rPr>
                <w:b/>
              </w:rPr>
              <w:t>Call (102 free calls from a mobile phone) and wait for the arrival of the Police. Register the event and take a photo of the protocol and scheme.</w:t>
            </w:r>
          </w:p>
        </w:tc>
      </w:tr>
      <w:tr>
        <w:trPr>
          <w:trHeight w:val="1686" w:hRule="atLeast"/>
        </w:trPr>
        <w:tc>
          <w:tcPr>
            <w:tcW w:w="397" w:type="dxa"/>
            <w:tcBorders>
              <w:top w:val="single" w:sz="8" w:space="0" w:color="000000"/>
              <w:start w:val="single" w:sz="24" w:space="0" w:color="000000"/>
              <w:bottom w:val="single" w:sz="24" w:space="0" w:color="000000"/>
              <w:end w:val="single" w:sz="8" w:space="0" w:color="FFFFFF"/>
            </w:tcBorders>
            <w:vAlign w:val="center"/>
          </w:tcPr>
          <w:p>
            <w:pPr>
              <w:pStyle w:val="Normal"/>
              <w:widowControl w:val="false"/>
              <w:tabs>
                <w:tab w:val="clear" w:pos="708"/>
                <w:tab w:val="left" w:pos="5731" w:leader="none"/>
              </w:tabs>
              <w:autoSpaceDE w:val="false"/>
              <w:snapToGrid w:val="false"/>
              <w:rPr>
                <w:b/>
              </w:rPr>
            </w:pPr>
            <w:r>
              <w:rPr>
                <w:b/>
              </w:rPr>
            </w:r>
          </w:p>
          <w:p>
            <w:pPr>
              <w:pStyle w:val="Normal"/>
              <w:widowControl w:val="false"/>
              <w:tabs>
                <w:tab w:val="clear" w:pos="708"/>
                <w:tab w:val="left" w:pos="5731" w:leader="none"/>
              </w:tabs>
              <w:autoSpaceDE w:val="false"/>
              <w:rPr>
                <w:b/>
              </w:rPr>
            </w:pPr>
            <w:r>
              <w:rPr>
                <w:b/>
              </w:rPr>
            </w:r>
          </w:p>
          <w:p>
            <w:pPr>
              <w:pStyle w:val="Normal"/>
              <w:widowControl w:val="false"/>
              <w:tabs>
                <w:tab w:val="clear" w:pos="708"/>
                <w:tab w:val="left" w:pos="5731" w:leader="none"/>
              </w:tabs>
              <w:autoSpaceDE w:val="false"/>
              <w:rPr>
                <w:b/>
              </w:rPr>
            </w:pPr>
            <w:r>
              <w:rPr>
                <w:b/>
              </w:rPr>
            </w:r>
          </w:p>
          <w:p>
            <w:pPr>
              <w:pStyle w:val="Normal"/>
              <w:widowControl w:val="false"/>
              <w:tabs>
                <w:tab w:val="clear" w:pos="708"/>
                <w:tab w:val="left" w:pos="5731" w:leader="none"/>
              </w:tabs>
              <w:autoSpaceDE w:val="false"/>
              <w:rPr/>
            </w:pPr>
            <w:r>
              <w:rPr>
                <w:b/>
              </w:rPr>
              <w:t>4.</w:t>
            </w:r>
          </w:p>
          <w:p>
            <w:pPr>
              <w:pStyle w:val="Normal"/>
              <w:widowControl w:val="false"/>
              <w:tabs>
                <w:tab w:val="clear" w:pos="708"/>
                <w:tab w:val="left" w:pos="5731" w:leader="none"/>
              </w:tabs>
              <w:autoSpaceDE w:val="false"/>
              <w:rPr>
                <w:b/>
              </w:rPr>
            </w:pPr>
            <w:r>
              <w:rPr>
                <w:b/>
              </w:rPr>
            </w:r>
          </w:p>
          <w:p>
            <w:pPr>
              <w:pStyle w:val="Normal"/>
              <w:widowControl w:val="false"/>
              <w:tabs>
                <w:tab w:val="clear" w:pos="708"/>
                <w:tab w:val="left" w:pos="5731" w:leader="none"/>
              </w:tabs>
              <w:autoSpaceDE w:val="false"/>
              <w:rPr>
                <w:b/>
              </w:rPr>
            </w:pPr>
            <w:r>
              <w:rPr>
                <w:b/>
              </w:rPr>
            </w:r>
          </w:p>
          <w:p>
            <w:pPr>
              <w:pStyle w:val="Normal"/>
              <w:widowControl w:val="false"/>
              <w:tabs>
                <w:tab w:val="clear" w:pos="708"/>
                <w:tab w:val="left" w:pos="5731" w:leader="none"/>
              </w:tabs>
              <w:autoSpaceDE w:val="false"/>
              <w:rPr>
                <w:b/>
              </w:rPr>
            </w:pPr>
            <w:r>
              <w:rPr>
                <w:b/>
              </w:rPr>
            </w:r>
          </w:p>
        </w:tc>
        <w:tc>
          <w:tcPr>
            <w:tcW w:w="9795" w:type="dxa"/>
            <w:gridSpan w:val="8"/>
            <w:tcBorders>
              <w:top w:val="single" w:sz="8" w:space="0" w:color="000000"/>
              <w:start w:val="single" w:sz="8" w:space="0" w:color="FFFFFF"/>
              <w:bottom w:val="single" w:sz="24" w:space="0" w:color="000000"/>
              <w:end w:val="single" w:sz="24" w:space="0" w:color="000000"/>
            </w:tcBorders>
            <w:vAlign w:val="center"/>
          </w:tcPr>
          <w:p>
            <w:pPr>
              <w:pStyle w:val="Normal"/>
              <w:widowControl w:val="false"/>
              <w:tabs>
                <w:tab w:val="clear" w:pos="708"/>
                <w:tab w:val="left" w:pos="5731" w:leader="none"/>
              </w:tabs>
              <w:autoSpaceDE w:val="false"/>
              <w:jc w:val="center"/>
              <w:rPr/>
            </w:pPr>
            <w:r>
              <w:rPr>
                <w:b/>
                <w:sz w:val="28"/>
                <w:szCs w:val="28"/>
              </w:rPr>
              <w:t xml:space="preserve">Immediately report the event by phone and </w:t>
            </w:r>
          </w:p>
          <w:p>
            <w:pPr>
              <w:pStyle w:val="Normal"/>
              <w:widowControl w:val="false"/>
              <w:tabs>
                <w:tab w:val="clear" w:pos="708"/>
                <w:tab w:val="left" w:pos="5731" w:leader="none"/>
              </w:tabs>
              <w:autoSpaceDE w:val="false"/>
              <w:jc w:val="center"/>
              <w:rPr>
                <w:b/>
                <w:sz w:val="36"/>
                <w:szCs w:val="36"/>
              </w:rPr>
            </w:pPr>
            <w:r>
              <w:rPr>
                <w:b/>
                <w:sz w:val="36"/>
                <w:szCs w:val="36"/>
              </w:rPr>
              <w:t>follow all the recommendations of the Company's employee:</w:t>
            </w:r>
          </w:p>
          <w:p>
            <w:pPr>
              <w:pStyle w:val="Normal"/>
              <w:widowControl w:val="false"/>
              <w:tabs>
                <w:tab w:val="clear" w:pos="708"/>
                <w:tab w:val="left" w:pos="5731" w:leader="none"/>
              </w:tabs>
              <w:autoSpaceDE w:val="false"/>
              <w:jc w:val="center"/>
              <w:rPr>
                <w:b/>
                <w:sz w:val="16"/>
                <w:szCs w:val="16"/>
              </w:rPr>
            </w:pPr>
            <w:r>
              <w:rPr>
                <w:b/>
                <w:sz w:val="16"/>
                <w:szCs w:val="16"/>
              </w:rPr>
            </w:r>
          </w:p>
          <w:p>
            <w:pPr>
              <w:pStyle w:val="Normal"/>
              <w:jc w:val="center"/>
              <w:rPr>
                <w:b/>
                <w:sz w:val="40"/>
                <w:szCs w:val="40"/>
              </w:rPr>
            </w:pPr>
            <w:r>
              <w:rPr>
                <w:b/>
                <w:sz w:val="40"/>
                <w:szCs w:val="40"/>
              </w:rPr>
              <w:t xml:space="preserve">+38 (067) 503-44-44     |     +38 (096) 503-44-44 </w:t>
            </w:r>
          </w:p>
          <w:p>
            <w:pPr>
              <w:pStyle w:val="Normal"/>
              <w:jc w:val="center"/>
              <w:rPr>
                <w:b/>
                <w:sz w:val="40"/>
                <w:szCs w:val="40"/>
              </w:rPr>
            </w:pPr>
            <w:r>
              <w:rPr>
                <w:b/>
                <w:sz w:val="40"/>
                <w:szCs w:val="40"/>
              </w:rPr>
              <w:t>(round the clock)</w:t>
            </w:r>
          </w:p>
        </w:tc>
      </w:tr>
      <w:tr>
        <w:trPr>
          <w:trHeight w:val="571" w:hRule="atLeast"/>
        </w:trPr>
        <w:tc>
          <w:tcPr>
            <w:tcW w:w="10192" w:type="dxa"/>
            <w:gridSpan w:val="9"/>
            <w:tcBorders>
              <w:top w:val="single" w:sz="24" w:space="0" w:color="000000"/>
              <w:start w:val="single" w:sz="24" w:space="0" w:color="000000"/>
              <w:bottom w:val="single" w:sz="4" w:space="0" w:color="000000"/>
              <w:end w:val="single" w:sz="24" w:space="0" w:color="000000"/>
            </w:tcBorders>
            <w:shd w:fill="D9D9D9" w:val="clear"/>
            <w:vAlign w:val="center"/>
          </w:tcPr>
          <w:p>
            <w:pPr>
              <w:pStyle w:val="Normal"/>
              <w:widowControl w:val="false"/>
              <w:tabs>
                <w:tab w:val="clear" w:pos="708"/>
                <w:tab w:val="left" w:pos="5731" w:leader="none"/>
              </w:tabs>
              <w:autoSpaceDE w:val="false"/>
              <w:snapToGrid w:val="false"/>
              <w:jc w:val="center"/>
              <w:rPr>
                <w:b/>
                <w:sz w:val="10"/>
                <w:szCs w:val="10"/>
              </w:rPr>
            </w:pPr>
            <w:r>
              <w:rPr>
                <w:b/>
                <w:sz w:val="10"/>
                <w:szCs w:val="10"/>
              </w:rPr>
            </w:r>
          </w:p>
          <w:p>
            <w:pPr>
              <w:pStyle w:val="Normal"/>
              <w:widowControl w:val="false"/>
              <w:tabs>
                <w:tab w:val="clear" w:pos="708"/>
                <w:tab w:val="left" w:pos="5731" w:leader="none"/>
              </w:tabs>
              <w:autoSpaceDE w:val="false"/>
              <w:jc w:val="center"/>
              <w:rPr/>
            </w:pPr>
            <w:r>
              <w:rPr>
                <w:b/>
                <w:sz w:val="28"/>
                <w:szCs w:val="28"/>
              </w:rPr>
              <w:t>The phone numbers of emergency services of Ukraine:</w:t>
            </w:r>
          </w:p>
          <w:p>
            <w:pPr>
              <w:pStyle w:val="Normal"/>
              <w:widowControl w:val="false"/>
              <w:tabs>
                <w:tab w:val="clear" w:pos="708"/>
                <w:tab w:val="left" w:pos="5731" w:leader="none"/>
              </w:tabs>
              <w:autoSpaceDE w:val="false"/>
              <w:jc w:val="center"/>
              <w:rPr/>
            </w:pPr>
            <w:r>
              <w:rPr/>
              <w:t>* FREE calls from your mobile</w:t>
            </w:r>
          </w:p>
        </w:tc>
      </w:tr>
      <w:tr>
        <w:trPr>
          <w:trHeight w:val="281" w:hRule="atLeast"/>
        </w:trPr>
        <w:tc>
          <w:tcPr>
            <w:tcW w:w="640" w:type="dxa"/>
            <w:gridSpan w:val="2"/>
            <w:tcBorders>
              <w:top w:val="single" w:sz="8" w:space="0" w:color="000000"/>
              <w:start w:val="single" w:sz="24" w:space="0" w:color="000000"/>
              <w:bottom w:val="single" w:sz="8" w:space="0" w:color="000000"/>
              <w:end w:val="single" w:sz="8" w:space="0" w:color="FFFFFF"/>
            </w:tcBorders>
            <w:shd w:fill="D9D9D9" w:val="clear"/>
            <w:vAlign w:val="center"/>
          </w:tcPr>
          <w:p>
            <w:pPr>
              <w:pStyle w:val="Normal"/>
              <w:widowControl w:val="false"/>
              <w:tabs>
                <w:tab w:val="clear" w:pos="708"/>
                <w:tab w:val="left" w:pos="5731" w:leader="none"/>
              </w:tabs>
              <w:autoSpaceDE w:val="false"/>
              <w:rPr>
                <w:b/>
                <w:sz w:val="28"/>
                <w:szCs w:val="28"/>
              </w:rPr>
            </w:pPr>
            <w:r>
              <w:rPr>
                <w:b/>
                <w:sz w:val="28"/>
                <w:szCs w:val="28"/>
              </w:rPr>
              <w:t>101</w:t>
            </w:r>
          </w:p>
        </w:tc>
        <w:tc>
          <w:tcPr>
            <w:tcW w:w="3110" w:type="dxa"/>
            <w:tcBorders>
              <w:top w:val="single" w:sz="8" w:space="0" w:color="000000"/>
              <w:start w:val="single" w:sz="8" w:space="0" w:color="FFFFFF"/>
              <w:bottom w:val="single" w:sz="8" w:space="0" w:color="000000"/>
              <w:end w:val="single" w:sz="8" w:space="0" w:color="FFFFFF"/>
            </w:tcBorders>
            <w:vAlign w:val="center"/>
          </w:tcPr>
          <w:p>
            <w:pPr>
              <w:pStyle w:val="Normal"/>
              <w:widowControl w:val="false"/>
              <w:tabs>
                <w:tab w:val="clear" w:pos="708"/>
                <w:tab w:val="left" w:pos="5731" w:leader="none"/>
              </w:tabs>
              <w:autoSpaceDE w:val="false"/>
              <w:rPr/>
            </w:pPr>
            <w:r>
              <w:rPr/>
              <w:t>- Fire protection</w:t>
            </w:r>
          </w:p>
        </w:tc>
        <w:tc>
          <w:tcPr>
            <w:tcW w:w="636" w:type="dxa"/>
            <w:tcBorders>
              <w:top w:val="single" w:sz="8" w:space="0" w:color="000000"/>
              <w:start w:val="single" w:sz="8" w:space="0" w:color="FFFFFF"/>
              <w:bottom w:val="single" w:sz="8" w:space="0" w:color="000000"/>
              <w:end w:val="single" w:sz="8" w:space="0" w:color="FFFFFF"/>
            </w:tcBorders>
            <w:shd w:fill="D9D9D9" w:val="clear"/>
            <w:vAlign w:val="center"/>
          </w:tcPr>
          <w:p>
            <w:pPr>
              <w:pStyle w:val="Normal"/>
              <w:widowControl w:val="false"/>
              <w:autoSpaceDE w:val="false"/>
              <w:rPr>
                <w:sz w:val="28"/>
                <w:szCs w:val="28"/>
              </w:rPr>
            </w:pPr>
            <w:r>
              <w:rPr>
                <w:b/>
                <w:sz w:val="28"/>
                <w:szCs w:val="28"/>
              </w:rPr>
              <w:t>102</w:t>
            </w:r>
          </w:p>
        </w:tc>
        <w:tc>
          <w:tcPr>
            <w:tcW w:w="2824" w:type="dxa"/>
            <w:gridSpan w:val="3"/>
            <w:tcBorders>
              <w:top w:val="single" w:sz="8" w:space="0" w:color="000000"/>
              <w:start w:val="single" w:sz="8" w:space="0" w:color="FFFFFF"/>
              <w:bottom w:val="single" w:sz="8" w:space="0" w:color="000000"/>
              <w:end w:val="single" w:sz="8" w:space="0" w:color="FFFFFF"/>
            </w:tcBorders>
            <w:vAlign w:val="center"/>
          </w:tcPr>
          <w:p>
            <w:pPr>
              <w:pStyle w:val="Normal"/>
              <w:widowControl w:val="false"/>
              <w:autoSpaceDE w:val="false"/>
              <w:rPr/>
            </w:pPr>
            <w:r>
              <w:rPr/>
              <w:t>- Police</w:t>
            </w:r>
          </w:p>
        </w:tc>
        <w:tc>
          <w:tcPr>
            <w:tcW w:w="636" w:type="dxa"/>
            <w:tcBorders>
              <w:top w:val="single" w:sz="8" w:space="0" w:color="000000"/>
              <w:start w:val="single" w:sz="8" w:space="0" w:color="FFFFFF"/>
              <w:bottom w:val="single" w:sz="8" w:space="0" w:color="000000"/>
              <w:end w:val="single" w:sz="8" w:space="0" w:color="FFFFFF"/>
            </w:tcBorders>
            <w:shd w:fill="D9D9D9" w:val="clear"/>
            <w:vAlign w:val="center"/>
          </w:tcPr>
          <w:p>
            <w:pPr>
              <w:pStyle w:val="Normal"/>
              <w:widowControl w:val="false"/>
              <w:tabs>
                <w:tab w:val="clear" w:pos="708"/>
                <w:tab w:val="left" w:pos="5731" w:leader="none"/>
              </w:tabs>
              <w:autoSpaceDE w:val="false"/>
              <w:rPr>
                <w:b/>
                <w:sz w:val="28"/>
                <w:szCs w:val="28"/>
              </w:rPr>
            </w:pPr>
            <w:r>
              <w:rPr>
                <w:b/>
                <w:sz w:val="28"/>
                <w:szCs w:val="28"/>
              </w:rPr>
              <w:t>103</w:t>
            </w:r>
          </w:p>
        </w:tc>
        <w:tc>
          <w:tcPr>
            <w:tcW w:w="2346" w:type="dxa"/>
            <w:tcBorders>
              <w:top w:val="single" w:sz="8" w:space="0" w:color="000000"/>
              <w:start w:val="single" w:sz="8" w:space="0" w:color="FFFFFF"/>
              <w:bottom w:val="single" w:sz="4" w:space="0" w:color="000000"/>
              <w:end w:val="single" w:sz="24" w:space="0" w:color="000000"/>
            </w:tcBorders>
            <w:vAlign w:val="center"/>
          </w:tcPr>
          <w:p>
            <w:pPr>
              <w:pStyle w:val="Normal"/>
              <w:widowControl w:val="false"/>
              <w:tabs>
                <w:tab w:val="clear" w:pos="708"/>
                <w:tab w:val="left" w:pos="5731" w:leader="none"/>
              </w:tabs>
              <w:autoSpaceDE w:val="false"/>
              <w:rPr/>
            </w:pPr>
            <w:r>
              <w:rPr/>
              <w:t>- Ambulance</w:t>
            </w:r>
          </w:p>
        </w:tc>
      </w:tr>
      <w:tr>
        <w:trPr>
          <w:trHeight w:val="271" w:hRule="atLeast"/>
        </w:trPr>
        <w:tc>
          <w:tcPr>
            <w:tcW w:w="640" w:type="dxa"/>
            <w:gridSpan w:val="2"/>
            <w:tcBorders>
              <w:top w:val="single" w:sz="8" w:space="0" w:color="000000"/>
              <w:start w:val="single" w:sz="24" w:space="0" w:color="000000"/>
              <w:bottom w:val="single" w:sz="24" w:space="0" w:color="000000"/>
              <w:end w:val="single" w:sz="8" w:space="0" w:color="FFFFFF"/>
            </w:tcBorders>
            <w:shd w:fill="D9D9D9" w:val="clear"/>
            <w:vAlign w:val="center"/>
          </w:tcPr>
          <w:p>
            <w:pPr>
              <w:pStyle w:val="Normal"/>
              <w:widowControl w:val="false"/>
              <w:tabs>
                <w:tab w:val="clear" w:pos="708"/>
                <w:tab w:val="left" w:pos="5731" w:leader="none"/>
              </w:tabs>
              <w:autoSpaceDE w:val="false"/>
              <w:rPr>
                <w:b/>
                <w:sz w:val="28"/>
                <w:szCs w:val="28"/>
              </w:rPr>
            </w:pPr>
            <w:r>
              <w:rPr>
                <w:b/>
                <w:sz w:val="28"/>
                <w:szCs w:val="28"/>
              </w:rPr>
              <w:t>112</w:t>
            </w:r>
          </w:p>
        </w:tc>
        <w:tc>
          <w:tcPr>
            <w:tcW w:w="9552" w:type="dxa"/>
            <w:gridSpan w:val="7"/>
            <w:tcBorders>
              <w:top w:val="single" w:sz="8" w:space="0" w:color="000000"/>
              <w:start w:val="single" w:sz="8" w:space="0" w:color="FFFFFF"/>
              <w:bottom w:val="single" w:sz="24" w:space="0" w:color="000000"/>
              <w:end w:val="single" w:sz="24" w:space="0" w:color="000000"/>
            </w:tcBorders>
            <w:vAlign w:val="center"/>
          </w:tcPr>
          <w:p>
            <w:pPr>
              <w:pStyle w:val="Normal"/>
              <w:rPr/>
            </w:pPr>
            <w:r>
              <w:rPr/>
              <w:t>- Uniform Rescue (mobile free) (in the absence of a SIM card with Ukrainian operator)</w:t>
            </w:r>
          </w:p>
        </w:tc>
      </w:tr>
    </w:tbl>
    <w:p>
      <w:pPr>
        <w:pStyle w:val="Normal"/>
        <w:spacing w:lineRule="atLeast" w:line="20"/>
        <w:ind w:end="-284"/>
        <w:jc w:val="both"/>
        <w:rPr>
          <w:sz w:val="4"/>
          <w:szCs w:val="4"/>
        </w:rPr>
      </w:pPr>
      <w:r>
        <w:rPr>
          <w:sz w:val="4"/>
          <w:szCs w:val="4"/>
        </w:rPr>
      </w:r>
    </w:p>
    <w:sectPr>
      <w:type w:val="nextPage"/>
      <w:pgSz w:w="11906" w:h="16838"/>
      <w:pgMar w:left="1080" w:right="707" w:gutter="0" w:header="0" w:top="284" w:footer="0" w:bottom="14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alibri">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Segoe UI">
    <w:charset w:val="cc" w:characterSet="windows-1251"/>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b/>
      </w:rPr>
    </w:lvl>
    <w:lvl w:ilvl="1">
      <w:start w:val="1"/>
      <w:numFmt w:val="decimal"/>
      <w:lvlText w:val="%1.%2."/>
      <w:lvlJc w:val="start"/>
      <w:pPr>
        <w:tabs>
          <w:tab w:val="num" w:pos="0"/>
        </w:tabs>
        <w:ind w:start="2559" w:hanging="432"/>
      </w:pPr>
      <w:rPr>
        <w:sz w:val="16"/>
        <w:b/>
        <w:szCs w:val="16"/>
        <w:rFonts w:ascii="Times New Roman" w:hAnsi="Times New Roman" w:cs="Times New Roman"/>
      </w:rPr>
    </w:lvl>
    <w:lvl w:ilvl="2">
      <w:start w:val="1"/>
      <w:numFmt w:val="decimal"/>
      <w:lvlText w:val="%1.%2.%3."/>
      <w:lvlJc w:val="start"/>
      <w:pPr>
        <w:tabs>
          <w:tab w:val="num" w:pos="0"/>
        </w:tabs>
        <w:ind w:start="787" w:hanging="504"/>
      </w:pPr>
      <w:rPr>
        <w:sz w:val="16"/>
        <w:b/>
        <w:szCs w:val="16"/>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num w:numId="1">
    <w:abstractNumId w:val="1"/>
  </w:num>
  <w:num w:numId="2">
    <w:abstractNumId w:val="2"/>
  </w:num>
</w:numbering>
</file>

<file path=word/settings.xml><?xml version="1.0" encoding="utf-8"?>
<w:settings xmlns:w="http://schemas.openxmlformats.org/wordprocessingml/2006/main">
  <w:zoom w:percent="17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uk-UA"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b/>
    </w:rPr>
  </w:style>
  <w:style w:type="character" w:styleId="WW8Num4z1">
    <w:name w:val="WW8Num4z1"/>
    <w:qFormat/>
    <w:rPr>
      <w:rFonts w:ascii="Times New Roman" w:hAnsi="Times New Roman" w:cs="Times New Roman"/>
      <w:b/>
      <w:sz w:val="16"/>
      <w:szCs w:val="16"/>
    </w:rPr>
  </w:style>
  <w:style w:type="character" w:styleId="WW8Num4z2">
    <w:name w:val="WW8Num4z2"/>
    <w:qFormat/>
    <w:rPr>
      <w:b/>
      <w:sz w:val="16"/>
      <w:szCs w:val="16"/>
    </w:rPr>
  </w:style>
  <w:style w:type="character" w:styleId="WW8Num4z3">
    <w:name w:val="WW8Num4z3"/>
    <w:qFormat/>
    <w:rPr/>
  </w:style>
  <w:style w:type="character" w:styleId="WW8Num5z0">
    <w:name w:val="WW8Num5z0"/>
    <w:qFormat/>
    <w:rPr>
      <w:b/>
    </w:rPr>
  </w:style>
  <w:style w:type="character" w:styleId="WW8Num5z1">
    <w:name w:val="WW8Num5z1"/>
    <w:qFormat/>
    <w:rPr>
      <w:rFonts w:ascii="Times New Roman" w:hAnsi="Times New Roman" w:cs="Times New Roman"/>
      <w:b/>
      <w:sz w:val="16"/>
      <w:szCs w:val="16"/>
    </w:rPr>
  </w:style>
  <w:style w:type="character" w:styleId="WW8Num5z2">
    <w:name w:val="WW8Num5z2"/>
    <w:qFormat/>
    <w:rPr>
      <w:b/>
      <w:sz w:val="16"/>
      <w:szCs w:val="16"/>
    </w:rPr>
  </w:style>
  <w:style w:type="character" w:styleId="WW8Num5z3">
    <w:name w:val="WW8Num5z3"/>
    <w:qFormat/>
    <w:rPr/>
  </w:style>
  <w:style w:type="character" w:styleId="WW8Num6z0">
    <w:name w:val="WW8Num6z0"/>
    <w:qFormat/>
    <w:rPr/>
  </w:style>
  <w:style w:type="character" w:styleId="WW8NumSt3z0">
    <w:name w:val="WW8NumSt3z0"/>
    <w:qFormat/>
    <w:rPr>
      <w:rFonts w:ascii="Times New Roman" w:hAnsi="Times New Roman" w:cs="Times New Roman"/>
    </w:rPr>
  </w:style>
  <w:style w:type="character" w:styleId="Style12">
    <w:name w:val="Шрифт абзацу за замовчуванням"/>
    <w:qFormat/>
    <w:rPr/>
  </w:style>
  <w:style w:type="character" w:styleId="1">
    <w:name w:val="Заголовок 1 Знак"/>
    <w:qFormat/>
    <w:rPr>
      <w:rFonts w:ascii="Cambria" w:hAnsi="Cambria" w:eastAsia="Times New Roman" w:cs="Times New Roman"/>
      <w:b/>
      <w:bCs/>
      <w:kern w:val="2"/>
      <w:sz w:val="32"/>
      <w:szCs w:val="32"/>
      <w:lang w:val="uk-UA"/>
    </w:rPr>
  </w:style>
  <w:style w:type="character" w:styleId="Style13">
    <w:name w:val="Верхній колонтитул Знак"/>
    <w:qFormat/>
    <w:rPr>
      <w:sz w:val="24"/>
      <w:szCs w:val="24"/>
      <w:lang w:val="uk-UA"/>
    </w:rPr>
  </w:style>
  <w:style w:type="character" w:styleId="Style14">
    <w:name w:val="Нижній колонтитул Знак"/>
    <w:qFormat/>
    <w:rPr>
      <w:sz w:val="24"/>
      <w:szCs w:val="24"/>
      <w:lang w:val="uk-UA"/>
    </w:rPr>
  </w:style>
  <w:style w:type="character" w:styleId="Style15">
    <w:name w:val="Текст у виносці Знак"/>
    <w:qFormat/>
    <w:rPr>
      <w:rFonts w:ascii="Segoe UI" w:hAnsi="Segoe UI" w:cs="Segoe UI"/>
      <w:sz w:val="18"/>
      <w:szCs w:val="18"/>
      <w:lang w:val="uk-UA"/>
    </w:rPr>
  </w:style>
  <w:style w:type="character" w:styleId="4">
    <w:name w:val="Заголовок 4 Знак"/>
    <w:qFormat/>
    <w:rPr>
      <w:rFonts w:ascii="Calibri" w:hAnsi="Calibri" w:eastAsia="Times New Roman" w:cs="Times New Roman"/>
      <w:b/>
      <w:bCs/>
      <w:sz w:val="28"/>
      <w:szCs w:val="28"/>
      <w:lang w:val="uk-UA"/>
    </w:rPr>
  </w:style>
  <w:style w:type="character" w:styleId="Style16">
    <w:name w:val="Знак примітки"/>
    <w:qFormat/>
    <w:rPr>
      <w:sz w:val="16"/>
      <w:szCs w:val="16"/>
    </w:rPr>
  </w:style>
  <w:style w:type="character" w:styleId="Style17">
    <w:name w:val="Текст примітки Знак"/>
    <w:qFormat/>
    <w:rPr>
      <w:lang w:val="uk-UA"/>
    </w:rPr>
  </w:style>
  <w:style w:type="character" w:styleId="Style18">
    <w:name w:val="Тема примітки Знак"/>
    <w:qFormat/>
    <w:rPr>
      <w:b/>
      <w:bCs/>
      <w:lang w:val="uk-UA"/>
    </w:rPr>
  </w:style>
  <w:style w:type="character" w:styleId="Strong">
    <w:name w:val="Strong"/>
    <w:qFormat/>
    <w:rPr>
      <w:b/>
      <w:bCs/>
    </w:rPr>
  </w:style>
  <w:style w:type="character" w:styleId="apple-converted-space">
    <w:name w:val="apple-converted-space"/>
    <w:basedOn w:val="Style12"/>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yle19">
    <w:name w:val="Текст у виносці"/>
    <w:basedOn w:val="Normal"/>
    <w:qFormat/>
    <w:pPr/>
    <w:rPr>
      <w:rFonts w:ascii="Segoe UI" w:hAnsi="Segoe UI" w:cs="Segoe UI"/>
      <w:sz w:val="18"/>
      <w:szCs w:val="18"/>
    </w:rPr>
  </w:style>
  <w:style w:type="paragraph" w:styleId="Style20">
    <w:name w:val="Текст примітки"/>
    <w:basedOn w:val="Normal"/>
    <w:qFormat/>
    <w:pPr/>
    <w:rPr>
      <w:sz w:val="20"/>
      <w:szCs w:val="20"/>
    </w:rPr>
  </w:style>
  <w:style w:type="paragraph" w:styleId="Style21">
    <w:name w:val="Тема примітки"/>
    <w:basedOn w:val="Style20"/>
    <w:next w:val="Style20"/>
    <w:qFormat/>
    <w:pPr/>
    <w:rPr>
      <w:b/>
      <w:bCs/>
    </w:rPr>
  </w:style>
  <w:style w:type="paragraph" w:styleId="Style22">
    <w:name w:val="Звичайний (веб)"/>
    <w:basedOn w:val="Normal"/>
    <w:qFormat/>
    <w:pPr>
      <w:spacing w:before="280" w:after="280"/>
    </w:pPr>
    <w:rPr>
      <w:lang w:val="ru-RU"/>
    </w:rPr>
  </w:style>
  <w:style w:type="paragraph" w:styleId="Style23">
    <w:name w:val="Абзац списку"/>
    <w:basedOn w:val="Normal"/>
    <w:qFormat/>
    <w:pPr>
      <w:spacing w:lineRule="auto" w:line="256" w:before="0" w:after="160"/>
      <w:ind w:hanging="0" w:start="720" w:end="0"/>
      <w:contextualSpacing/>
    </w:pPr>
    <w:rPr>
      <w:rFonts w:ascii="Calibri" w:hAnsi="Calibri" w:eastAsia="Calibri" w:cs="Calibri"/>
      <w:sz w:val="22"/>
      <w:szCs w:val="22"/>
      <w:lang w:val="ru-RU"/>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5838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2026-01-08T20:24:00Z</dcterms:created>
  <dc:creator>GrandR-2</dc:creator>
  <dc:description/>
  <cp:keywords/>
  <dc:language>en-US</dc:language>
  <cp:lastModifiedBy>TopRent Прокат автомобилей</cp:lastModifiedBy>
  <cp:lastPrinted>2019-05-21T13:58:00Z</cp:lastPrinted>
  <dcterms:modified xsi:type="dcterms:W3CDTF">2026-07-06T11:26:00Z</dcterms:modified>
  <cp:revision>10</cp:revision>
  <dc:subject/>
  <dc:title>Договір № #номер</dc:title>
</cp:coreProperties>
</file>